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eastAsia="" w:cs="Times New Roman" w:eastAsiaTheme="minorEastAsia"/>
          <w:b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12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-51435</wp:posOffset>
            </wp:positionH>
            <wp:positionV relativeFrom="paragraph">
              <wp:posOffset>107315</wp:posOffset>
            </wp:positionV>
            <wp:extent cx="6143625" cy="9429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Масив  розміру </w:t>
      </w:r>
      <w:r>
        <w:rPr>
          <w:rFonts w:eastAsia="" w:cs="" w:cstheme="minorBidi" w:eastAsiaTheme="minorEastAsia"/>
          <w:color w:val="auto"/>
          <w:kern w:val="0"/>
          <w:sz w:val="28"/>
          <w:szCs w:val="28"/>
          <w:lang w:val="en-US" w:eastAsia="ru-RU" w:bidi="ar-SA"/>
        </w:rPr>
        <w:t>3x3</w:t>
      </w:r>
      <w:r>
        <w:rPr>
          <w:sz w:val="28"/>
          <w:szCs w:val="28"/>
          <w:lang w:val="uk-UA"/>
        </w:rPr>
        <w:t xml:space="preserve"> типу даних </w:t>
      </w:r>
      <w:r>
        <w:rPr>
          <w:sz w:val="28"/>
          <w:szCs w:val="28"/>
          <w:lang w:val="en-US"/>
        </w:rPr>
        <w:t xml:space="preserve">int 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array)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С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творюю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дві змінні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int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iL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ength,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jLenght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та присвоюю ї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м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число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3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Створюю масив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 параметрами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[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][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jLenght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]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uk-UA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заповнюю його деякими числасми. 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масив розмірності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iLenght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типу даних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int (sum)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та заповнюю його сумой єелеметнів кожного рядка масиву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array). 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масив розмірності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iLenght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типу даних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int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index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заповнюю його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числами 0,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1, 2.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Сортую масив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(index)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за зростанням відносно масиву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sum).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два цикла з параметрами 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(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1"/>
          <w:shd w:fill="1E1E1E" w:val="clear"/>
          <w:lang w:val="uk-UA" w:eastAsia="ru-RU" w:bidi="ar-SA"/>
        </w:rPr>
        <w:t>int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=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1"/>
          <w:shd w:fill="1E1E1E" w:val="clear"/>
          <w:lang w:val="uk-UA" w:eastAsia="ru-RU" w:bidi="ar-SA"/>
        </w:rPr>
        <w:t>0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 &lt; 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iLenght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; ++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1"/>
          <w:shd w:fill="1E1E1E" w:val="clear"/>
          <w:lang w:val="uk-UA" w:eastAsia="ru-RU" w:bidi="ar-SA"/>
        </w:rPr>
        <w:t>i</w:t>
      </w:r>
      <w:r>
        <w:rPr>
          <w:rFonts w:eastAsia="" w:cs="Times New Roman" w:ascii="Consolas;Courier New;monospace" w:hAnsi="Consolas;Courier New;monospace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1"/>
          <w:shd w:fill="1E1E1E" w:val="clear"/>
          <w:lang w:val="uk-UA" w:eastAsia="ru-RU" w:bidi="ar-SA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zCs w:val="21"/>
          <w:shd w:fill="1E1E1E" w:val="clear"/>
          <w:lang w:val="uk-UA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 = </w:t>
      </w:r>
      <w:r>
        <w:rPr>
          <w:rFonts w:ascii="Consolas;Courier New;monospace" w:hAnsi="Consolas;Courier New;monospace"/>
          <w:b w:val="false"/>
          <w:color w:val="B5CEA8"/>
          <w:sz w:val="21"/>
          <w:szCs w:val="21"/>
          <w:shd w:fill="1E1E1E" w:val="clear"/>
          <w:lang w:val="uk-UA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;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 &lt; 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jLenght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; ++</w:t>
      </w:r>
      <w:r>
        <w:rPr>
          <w:rFonts w:ascii="Consolas;Courier New;monospace" w:hAnsi="Consolas;Courier New;monospace"/>
          <w:b w:val="false"/>
          <w:color w:val="9CDCFE"/>
          <w:sz w:val="21"/>
          <w:szCs w:val="21"/>
          <w:shd w:fill="1E1E1E" w:val="clear"/>
          <w:lang w:val="uk-UA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zCs w:val="21"/>
          <w:shd w:fill="1E1E1E" w:val="clear"/>
          <w:lang w:val="uk-UA"/>
        </w:rPr>
        <w:t>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. Посимвольно вивожу елементи масву (</w:t>
      </w:r>
      <w:r>
        <w:rPr>
          <w:sz w:val="28"/>
          <w:szCs w:val="28"/>
          <w:lang w:val="en-US"/>
        </w:rPr>
        <w:t xml:space="preserve">array) </w:t>
      </w:r>
      <w:r>
        <w:rPr>
          <w:sz w:val="28"/>
          <w:szCs w:val="28"/>
          <w:lang w:val="uk-UA"/>
        </w:rPr>
        <w:t>в консоль.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асив типу </w:t>
      </w:r>
      <w:r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array).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59690</wp:posOffset>
            </wp:positionV>
            <wp:extent cx="3095625" cy="5810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Тестові таблиці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0"/>
        <w:gridCol w:w="5493"/>
      </w:tblGrid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1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00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, -4, -1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2, -5, 1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1, 1, 2}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1 1 2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2 -5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  <w:sz w:val="22"/>
                <w:lang w:val="en-US"/>
              </w:rPr>
            </w:pPr>
            <w:r>
              <w:rPr>
                <w:b/>
                <w:bCs/>
                <w:sz w:val="22"/>
                <w:lang w:val="en-US"/>
              </w:rPr>
              <w:t>100 -4 -1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1, -4, -1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2, -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9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, 1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1, 1, 2}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1 1 2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1 -4 -1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2 -9 1</w:t>
            </w:r>
          </w:p>
        </w:tc>
      </w:tr>
      <w:tr>
        <w:trPr/>
        <w:tc>
          <w:tcPr>
            <w:tcW w:w="52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 xml:space="preserve"> 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1, -4, -1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2, -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9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, 1 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{ 1, 1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4</w:t>
            </w: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uk-UA" w:eastAsia="ru-RU" w:bidi="ar-SA"/>
              </w:rPr>
              <w:t>, 2}</w:t>
            </w:r>
          </w:p>
        </w:tc>
        <w:tc>
          <w:tcPr>
            <w:tcW w:w="549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1 14 2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1 -4 -1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2 -9 1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06277304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Application>LibreOffice/7.1.3.2$Windows_X86_64 LibreOffice_project/47f78053abe362b9384784d31a6e56f8511eb1c1</Application>
  <AppVersion>15.0000</AppVersion>
  <Pages>2</Pages>
  <Words>233</Words>
  <Characters>1082</Characters>
  <CharactersWithSpaces>1284</CharactersWithSpaces>
  <Paragraphs>44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2021-06-14T16:52:09Z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