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mbedding-an-sshd-server-instance-in-5-minutes"/>
      <w:bookmarkEnd w:id="21"/>
      <w:r>
        <w:t xml:space="preserve">Embedding an SSHD server instance in 5 minutes</w:t>
      </w:r>
    </w:p>
    <w:p>
      <w:pPr>
        <w:pStyle w:val="FirstParagraph"/>
      </w:pPr>
      <w:r>
        <w:t xml:space="preserve">SSHD is designed to be easily embedded in your application as an SSH server. The embedded SSH server needs</w:t>
      </w:r>
      <w:r>
        <w:t xml:space="preserve"> </w:t>
      </w:r>
      <w:r>
        <w:t xml:space="preserve">to be configured before it can be started. Essentially, there are a few simple steps for creating the</w:t>
      </w:r>
      <w:r>
        <w:t xml:space="preserve"> </w:t>
      </w:r>
      <w:r>
        <w:t xml:space="preserve">server - for more details refer to the</w:t>
      </w:r>
      <w:r>
        <w:t xml:space="preserve"> </w:t>
      </w:r>
      <w:r>
        <w:rPr>
          <w:rStyle w:val="VerbatimChar"/>
        </w:rPr>
        <w:t xml:space="preserve">SshServer</w:t>
      </w:r>
      <w:r>
        <w:t xml:space="preserve"> </w:t>
      </w:r>
      <w:r>
        <w:t xml:space="preserve">class.</w:t>
      </w:r>
    </w:p>
    <w:p>
      <w:pPr>
        <w:pStyle w:val="Heading2"/>
      </w:pPr>
      <w:bookmarkStart w:id="22" w:name="creating-an-instance-of-the-sshserver-class"/>
      <w:bookmarkEnd w:id="22"/>
      <w:r>
        <w:t xml:space="preserve">Creating an instance of the</w:t>
      </w:r>
      <w:r>
        <w:t xml:space="preserve"> </w:t>
      </w:r>
      <w:r>
        <w:rPr>
          <w:rStyle w:val="VerbatimChar"/>
        </w:rPr>
        <w:t xml:space="preserve">SshServer</w:t>
      </w:r>
      <w:r>
        <w:t xml:space="preserve"> </w:t>
      </w:r>
      <w:r>
        <w:t xml:space="preserve">class</w:t>
      </w:r>
    </w:p>
    <w:p>
      <w:pPr>
        <w:pStyle w:val="FirstParagraph"/>
      </w:pPr>
      <w:r>
        <w:t xml:space="preserve">Creating an instance of</w:t>
      </w:r>
      <w:r>
        <w:t xml:space="preserve"> </w:t>
      </w:r>
      <w:r>
        <w:rPr>
          <w:rStyle w:val="VerbatimChar"/>
        </w:rPr>
        <w:t xml:space="preserve">SshServer</w:t>
      </w:r>
      <w:r>
        <w:t xml:space="preserve"> </w:t>
      </w:r>
      <w:r>
        <w:t xml:space="preserve">is as simple as creating a new object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    SshServer sshd = SshServer.</w:t>
      </w:r>
      <w:r>
        <w:rPr>
          <w:rStyle w:val="FunctionTok"/>
        </w:rPr>
        <w:t xml:space="preserve">setUpDefaultServer</w:t>
      </w:r>
      <w:r>
        <w:rPr>
          <w:rStyle w:val="NormalTok"/>
        </w:rPr>
        <w:t xml:space="preserve">();</w:t>
      </w:r>
    </w:p>
    <w:p>
      <w:pPr>
        <w:pStyle w:val="FirstParagraph"/>
      </w:pPr>
      <w:r>
        <w:t xml:space="preserve">It will configure the server with sensible defaults for ciphers, macs, key exchange algorithm, etc...</w:t>
      </w:r>
      <w:r>
        <w:t xml:space="preserve"> </w:t>
      </w:r>
      <w:r>
        <w:t xml:space="preserve">If different behavior is required, one should consult the code of the</w:t>
      </w:r>
      <w:r>
        <w:t xml:space="preserve"> </w:t>
      </w:r>
      <w:r>
        <w:rPr>
          <w:rStyle w:val="VerbatimChar"/>
        </w:rPr>
        <w:t xml:space="preserve">setUpDefaultServer</w:t>
      </w:r>
      <w:r>
        <w:t xml:space="preserve"> </w:t>
      </w:r>
      <w:r>
        <w:t xml:space="preserve">as well as</w:t>
      </w:r>
      <w:r>
        <w:t xml:space="preserve"> </w:t>
      </w:r>
      <w:r>
        <w:rPr>
          <w:rStyle w:val="VerbatimChar"/>
        </w:rPr>
        <w:t xml:space="preserve">checkConfig</w:t>
      </w:r>
      <w:r>
        <w:t xml:space="preserve"> </w:t>
      </w:r>
      <w:r>
        <w:t xml:space="preserve">methods as a reference for available options and configure the SSH server the way it is needed.</w:t>
      </w:r>
    </w:p>
    <w:p>
      <w:pPr>
        <w:pStyle w:val="Heading2"/>
      </w:pPr>
      <w:bookmarkStart w:id="23" w:name="configuring-the-server-instance"/>
      <w:bookmarkEnd w:id="23"/>
      <w:r>
        <w:t xml:space="preserve">Configuring the server instance</w:t>
      </w:r>
    </w:p>
    <w:p>
      <w:pPr>
        <w:pStyle w:val="FirstParagraph"/>
      </w:pPr>
      <w:r>
        <w:t xml:space="preserve">There are a few things that need to be configured on the server before being able to actually use it:</w:t>
      </w:r>
    </w:p>
    <w:p>
      <w:pPr>
        <w:pStyle w:val="Compact"/>
        <w:numPr>
          <w:numId w:val="1001"/>
          <w:ilvl w:val="0"/>
        </w:numPr>
      </w:pPr>
      <w:r>
        <w:t xml:space="preserve">Port -</w:t>
      </w:r>
      <w:r>
        <w:t xml:space="preserve"> </w:t>
      </w:r>
      <w:r>
        <w:rPr>
          <w:rStyle w:val="VerbatimChar"/>
        </w:rPr>
        <w:t xml:space="preserve">sshd.setPort(22);</w:t>
      </w:r>
      <w:r>
        <w:t xml:space="preserve"> </w:t>
      </w:r>
      <w:r>
        <w:t xml:space="preserve">- sets the listen port for the server instance. If not set explicitly then a</w:t>
      </w:r>
      <w:r>
        <w:t xml:space="preserve"> </w:t>
      </w:r>
      <w:r>
        <w:rPr>
          <w:b/>
        </w:rPr>
        <w:t xml:space="preserve">random</w:t>
      </w:r>
      <w:r>
        <w:t xml:space="preserve"> </w:t>
      </w:r>
      <w:r>
        <w:t xml:space="preserve">free port is selected by the O/S. In any case, once the server is</w:t>
      </w:r>
      <w:r>
        <w:t xml:space="preserve"> </w:t>
      </w:r>
      <w:r>
        <w:rPr>
          <w:rStyle w:val="VerbatimChar"/>
        </w:rPr>
        <w:t xml:space="preserve">start()</w:t>
      </w:r>
      <w:r>
        <w:t xml:space="preserve">-ed one can query the</w:t>
      </w:r>
      <w:r>
        <w:t xml:space="preserve"> </w:t>
      </w:r>
      <w:r>
        <w:t xml:space="preserve">instance as to the assigned port via</w:t>
      </w:r>
      <w:r>
        <w:t xml:space="preserve"> </w:t>
      </w:r>
      <w:r>
        <w:rPr>
          <w:rStyle w:val="VerbatimChar"/>
        </w:rPr>
        <w:t xml:space="preserve">sshd.getPort()</w:t>
      </w:r>
      <w:r>
        <w:t xml:space="preserve">.</w:t>
      </w:r>
    </w:p>
    <w:p>
      <w:pPr>
        <w:pStyle w:val="FirstParagraph"/>
      </w:pPr>
      <w:r>
        <w:t xml:space="preserve">In this context, the listen bind address can also be specified explicitly via</w:t>
      </w:r>
      <w:r>
        <w:t xml:space="preserve"> </w:t>
      </w:r>
      <w:r>
        <w:rPr>
          <w:rStyle w:val="VerbatimChar"/>
        </w:rPr>
        <w:t xml:space="preserve">sshd.setHost(...some IP address...)</w:t>
      </w:r>
      <w:r>
        <w:t xml:space="preserve"> </w:t>
      </w:r>
      <w:r>
        <w:t xml:space="preserve">that causes the server to bind to a specific network address rather than</w:t>
      </w:r>
      <w:r>
        <w:t xml:space="preserve"> </w:t>
      </w:r>
      <w:r>
        <w:rPr>
          <w:b/>
        </w:rPr>
        <w:t xml:space="preserve">all</w:t>
      </w:r>
      <w:r>
        <w:t xml:space="preserve"> </w:t>
      </w:r>
      <w:r>
        <w:t xml:space="preserve">addresses (the default). Using</w:t>
      </w:r>
      <w:r>
        <w:t xml:space="preserve"> </w:t>
      </w:r>
      <w:r>
        <w:rPr>
          <w:rStyle w:val="VerbatimChar"/>
        </w:rPr>
        <w:t xml:space="preserve">"0.0.0.0"</w:t>
      </w:r>
      <w:r>
        <w:t xml:space="preserve"> </w:t>
      </w:r>
      <w:r>
        <w:t xml:space="preserve">as the bind address is also tantamount to binding to all addresses.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KeyPairProvider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sshd.setKeyPairProvider(...);</w:t>
      </w:r>
      <w:r>
        <w:t xml:space="preserve"> </w:t>
      </w:r>
      <w:r>
        <w:t xml:space="preserve">- sets the host's private keys used for key exchange with</w:t>
      </w:r>
      <w:r>
        <w:t xml:space="preserve"> </w:t>
      </w:r>
      <w:r>
        <w:t xml:space="preserve">clients as well as representing the host's "identities". There are several choices - one can load keys from standard</w:t>
      </w:r>
      <w:r>
        <w:t xml:space="preserve"> </w:t>
      </w:r>
      <w:r>
        <w:t xml:space="preserve">PEM files or generate them in the code. It's usually a good idea to save generated keys, so that if the SSHD server</w:t>
      </w:r>
      <w:r>
        <w:t xml:space="preserve"> </w:t>
      </w:r>
      <w:r>
        <w:t xml:space="preserve">is restarted, the same keys will be used to authenticate the server and avoid the warning the clients might get if</w:t>
      </w:r>
      <w:r>
        <w:t xml:space="preserve"> </w:t>
      </w:r>
      <w:r>
        <w:t xml:space="preserve">the host keys are modified.</w:t>
      </w:r>
      <w:r>
        <w:t xml:space="preserve"> </w:t>
      </w:r>
      <w:r>
        <w:rPr>
          <w:b/>
        </w:rPr>
        <w:t xml:space="preserve">Note</w:t>
      </w:r>
      <w:r>
        <w:t xml:space="preserve">: saving key files in PEM format requires that the</w:t>
      </w:r>
      <w:r>
        <w:t xml:space="preserve"> </w:t>
      </w:r>
      <w:hyperlink r:id="rId24">
        <w:r>
          <w:rPr>
            <w:rStyle w:val="Hyperlink"/>
          </w:rPr>
          <w:t xml:space="preserve">Bouncy Castle</w:t>
        </w:r>
      </w:hyperlink>
      <w:r>
        <w:t xml:space="preserve"> </w:t>
      </w:r>
      <w:r>
        <w:t xml:space="preserve">supporting artifacts be available in the code's classpath.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HostKeyCertificateProvider</w:t>
      </w:r>
      <w:r>
        <w:t xml:space="preserve"> </w:t>
      </w:r>
      <w:r>
        <w:t xml:space="preserve">- used for OpenSSH public-key certificate authentication system</w:t>
      </w:r>
      <w:r>
        <w:t xml:space="preserve"> </w:t>
      </w:r>
      <w:r>
        <w:t xml:space="preserve">as defined in</w:t>
      </w:r>
      <w:r>
        <w:t xml:space="preserve"> </w:t>
      </w:r>
      <w:hyperlink r:id="rId25">
        <w:r>
          <w:rPr>
            <w:rStyle w:val="Hyperlink"/>
          </w:rPr>
          <w:t xml:space="preserve">this document</w:t>
        </w:r>
      </w:hyperlink>
    </w:p>
    <w:p>
      <w:pPr>
        <w:numPr>
          <w:numId w:val="1002"/>
          <w:ilvl w:val="0"/>
        </w:numPr>
      </w:pPr>
      <w:r>
        <w:rPr>
          <w:rStyle w:val="VerbatimChar"/>
        </w:rPr>
        <w:t xml:space="preserve">ShellFactory</w:t>
      </w:r>
      <w:r>
        <w:t xml:space="preserve"> </w:t>
      </w:r>
      <w:r>
        <w:t xml:space="preserve">- That's the part one usually has to write to customize the SSHD server. The shell factory will</w:t>
      </w:r>
      <w:r>
        <w:t xml:space="preserve"> </w:t>
      </w:r>
      <w:r>
        <w:t xml:space="preserve">be used to create a new shell each time a user logs in and wants to run an interactive shell. SSHD provides a simple</w:t>
      </w:r>
      <w:r>
        <w:t xml:space="preserve"> </w:t>
      </w:r>
      <w:r>
        <w:t xml:space="preserve">implementation that you can use if you want. This implementation will create a process and delegate everything to it,</w:t>
      </w:r>
      <w:r>
        <w:t xml:space="preserve"> </w:t>
      </w:r>
      <w:r>
        <w:t xml:space="preserve">so it's mostly useful to launch the OS native shell. E.g.,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    sshd.</w:t>
      </w:r>
      <w:r>
        <w:rPr>
          <w:rStyle w:val="FunctionTok"/>
        </w:rPr>
        <w:t xml:space="preserve">setShellFactory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ProcessShellFactory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[] { </w:t>
      </w:r>
      <w:r>
        <w:rPr>
          <w:rStyle w:val="StringTok"/>
        </w:rPr>
        <w:t xml:space="preserve">"/bin/sh"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"-l"</w:t>
      </w:r>
      <w:r>
        <w:rPr>
          <w:rStyle w:val="NormalTok"/>
        </w:rPr>
        <w:t xml:space="preserve"> }));</w:t>
      </w:r>
    </w:p>
    <w:p>
      <w:pPr>
        <w:pStyle w:val="FirstParagraph"/>
      </w:pPr>
      <w:r>
        <w:t xml:space="preserve">There is an out-of-the-box</w:t>
      </w:r>
      <w:r>
        <w:t xml:space="preserve"> </w:t>
      </w:r>
      <w:r>
        <w:rPr>
          <w:rStyle w:val="VerbatimChar"/>
        </w:rPr>
        <w:t xml:space="preserve">InteractiveProcessShellFactory</w:t>
      </w:r>
      <w:r>
        <w:t xml:space="preserve"> </w:t>
      </w:r>
      <w:r>
        <w:t xml:space="preserve">that detects the O/S and spawns the relevant shell. Note</w:t>
      </w:r>
      <w:r>
        <w:t xml:space="preserve"> </w:t>
      </w:r>
      <w:r>
        <w:t xml:space="preserve">that the</w:t>
      </w:r>
      <w:r>
        <w:t xml:space="preserve"> </w:t>
      </w:r>
      <w:r>
        <w:rPr>
          <w:rStyle w:val="VerbatimChar"/>
        </w:rPr>
        <w:t xml:space="preserve">ShellFactory</w:t>
      </w:r>
      <w:r>
        <w:t xml:space="preserve"> </w:t>
      </w:r>
      <w:r>
        <w:t xml:space="preserve">is not required. If none is configured, any request for an interactive shell will be denied to clients.</w:t>
      </w:r>
    </w:p>
    <w:p>
      <w:pPr>
        <w:pStyle w:val="BodyText"/>
      </w:pPr>
      <w:r>
        <w:t xml:space="preserve">Furthermore, one can select a specific factory based on the current session by using an</w:t>
      </w:r>
      <w:r>
        <w:t xml:space="preserve"> </w:t>
      </w:r>
      <w:r>
        <w:rPr>
          <w:rStyle w:val="VerbatimChar"/>
        </w:rPr>
        <w:t xml:space="preserve">AggregateShellFactory</w:t>
      </w:r>
      <w:r>
        <w:t xml:space="preserve"> </w:t>
      </w:r>
      <w:r>
        <w:t xml:space="preserve">that</w:t>
      </w:r>
      <w:r>
        <w:t xml:space="preserve"> </w:t>
      </w:r>
      <w:r>
        <w:t xml:space="preserve">wraps a group of</w:t>
      </w:r>
      <w:r>
        <w:t xml:space="preserve"> </w:t>
      </w:r>
      <w:r>
        <w:rPr>
          <w:rStyle w:val="VerbatimChar"/>
        </w:rPr>
        <w:t xml:space="preserve">ShellFactorySelector</w:t>
      </w:r>
      <w:r>
        <w:t xml:space="preserve"> </w:t>
      </w:r>
      <w:r>
        <w:t xml:space="preserve">- each one tailored for a specific set of criteria. The simplest use-case is</w:t>
      </w:r>
      <w:r>
        <w:t xml:space="preserve"> </w:t>
      </w:r>
      <w:r>
        <w:t xml:space="preserve">one the detects the client and provides a specially tailored shell for it - e.g.,</w:t>
      </w:r>
      <w:r>
        <w:t xml:space="preserve"> </w:t>
      </w:r>
      <w:hyperlink r:id="rId26">
        <w:r>
          <w:rPr>
            <w:rStyle w:val="Hyperlink"/>
          </w:rPr>
          <w:t xml:space="preserve">the way we do for "WinSCP"</w:t>
        </w:r>
      </w:hyperlink>
      <w:r>
        <w:t xml:space="preserve"> </w:t>
      </w:r>
      <w:r>
        <w:t xml:space="preserve">based on the peer client version string.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CommandFactory</w:t>
      </w:r>
      <w:r>
        <w:t xml:space="preserve"> </w:t>
      </w:r>
      <w:r>
        <w:t xml:space="preserve">- The</w:t>
      </w:r>
      <w:r>
        <w:t xml:space="preserve"> </w:t>
      </w:r>
      <w:r>
        <w:rPr>
          <w:rStyle w:val="VerbatimChar"/>
        </w:rPr>
        <w:t xml:space="preserve">CommandFactory</w:t>
      </w:r>
      <w:r>
        <w:t xml:space="preserve"> </w:t>
      </w:r>
      <w:r>
        <w:t xml:space="preserve">provides the ability to run a</w:t>
      </w:r>
      <w:r>
        <w:t xml:space="preserve"> </w:t>
      </w:r>
      <w:r>
        <w:rPr>
          <w:b/>
        </w:rPr>
        <w:t xml:space="preserve">single</w:t>
      </w:r>
      <w:r>
        <w:t xml:space="preserve"> </w:t>
      </w:r>
      <w:r>
        <w:t xml:space="preserve">direct command at a time instead</w:t>
      </w:r>
      <w:r>
        <w:t xml:space="preserve"> </w:t>
      </w:r>
      <w:r>
        <w:t xml:space="preserve">of an interactive session (it also uses a</w:t>
      </w:r>
      <w:r>
        <w:t xml:space="preserve"> </w:t>
      </w:r>
      <w:r>
        <w:rPr>
          <w:b/>
        </w:rPr>
        <w:t xml:space="preserve">different</w:t>
      </w:r>
      <w:r>
        <w:t xml:space="preserve"> </w:t>
      </w:r>
      <w:r>
        <w:t xml:space="preserve">channel type than shells). It can be used</w:t>
      </w:r>
      <w:r>
        <w:t xml:space="preserve"> </w:t>
      </w:r>
      <w:r>
        <w:rPr>
          <w:b/>
        </w:rPr>
        <w:t xml:space="preserve">in addition</w:t>
      </w:r>
      <w:r>
        <w:t xml:space="preserve"> </w:t>
      </w:r>
      <w:r>
        <w:t xml:space="preserve">to the</w:t>
      </w:r>
      <w:r>
        <w:t xml:space="preserve"> </w:t>
      </w:r>
      <w:r>
        <w:rPr>
          <w:rStyle w:val="VerbatimChar"/>
        </w:rPr>
        <w:t xml:space="preserve">ShellFactory</w:t>
      </w:r>
      <w:r>
        <w:t xml:space="preserve">.</w:t>
      </w:r>
    </w:p>
    <w:p>
      <w:pPr>
        <w:pStyle w:val="FirstParagraph"/>
      </w:pPr>
      <w:r>
        <w:t xml:space="preserve">SSHD provides a</w:t>
      </w:r>
      <w:r>
        <w:t xml:space="preserve"> </w:t>
      </w:r>
      <w:r>
        <w:rPr>
          <w:rStyle w:val="VerbatimChar"/>
        </w:rPr>
        <w:t xml:space="preserve">CommandFactory</w:t>
      </w:r>
      <w:r>
        <w:t xml:space="preserve"> </w:t>
      </w:r>
      <w:r>
        <w:t xml:space="preserve">to support SCP that can be configured in the following way: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    sshd.</w:t>
      </w:r>
      <w:r>
        <w:rPr>
          <w:rStyle w:val="FunctionTok"/>
        </w:rPr>
        <w:t xml:space="preserve">setCommandFactory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ScpCommandFactory</w:t>
      </w:r>
      <w:r>
        <w:rPr>
          <w:rStyle w:val="NormalTok"/>
        </w:rPr>
        <w:t xml:space="preserve">());</w:t>
      </w:r>
    </w:p>
    <w:p>
      <w:pPr>
        <w:pStyle w:val="FirstParagraph"/>
      </w:pPr>
      <w:r>
        <w:t xml:space="preserve">One can also use the</w:t>
      </w:r>
      <w:r>
        <w:t xml:space="preserve"> </w:t>
      </w:r>
      <w:r>
        <w:rPr>
          <w:rStyle w:val="VerbatimChar"/>
        </w:rPr>
        <w:t xml:space="preserve">ScpCommandFactory</w:t>
      </w:r>
      <w:r>
        <w:t xml:space="preserve"> </w:t>
      </w:r>
      <w:r>
        <w:t xml:space="preserve">on top of one's own</w:t>
      </w:r>
      <w:r>
        <w:t xml:space="preserve"> </w:t>
      </w:r>
      <w:r>
        <w:rPr>
          <w:rStyle w:val="VerbatimChar"/>
        </w:rPr>
        <w:t xml:space="preserve">CommandFactory</w:t>
      </w:r>
      <w:r>
        <w:t xml:space="preserve"> </w:t>
      </w:r>
      <w:r>
        <w:t xml:space="preserve">by placing the command factory as a</w:t>
      </w:r>
      <w:r>
        <w:t xml:space="preserve"> </w:t>
      </w:r>
      <w:r>
        <w:rPr>
          <w:b/>
        </w:rPr>
        <w:t xml:space="preserve">delegate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VerbatimChar"/>
        </w:rPr>
        <w:t xml:space="preserve">ScpCommandFactory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ScpCommandFactory</w:t>
      </w:r>
      <w:r>
        <w:t xml:space="preserve"> </w:t>
      </w:r>
      <w:r>
        <w:t xml:space="preserve">will intercept SCP commands and execute them by itself, while passing all</w:t>
      </w:r>
      <w:r>
        <w:t xml:space="preserve"> </w:t>
      </w:r>
      <w:r>
        <w:t xml:space="preserve">other commands to the delegate</w:t>
      </w:r>
      <w:r>
        <w:t xml:space="preserve"> </w:t>
      </w:r>
      <w:r>
        <w:rPr>
          <w:rStyle w:val="VerbatimChar"/>
        </w:rPr>
        <w:t xml:space="preserve">CommandFactory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    sshd.</w:t>
      </w:r>
      <w:r>
        <w:rPr>
          <w:rStyle w:val="FunctionTok"/>
        </w:rPr>
        <w:t xml:space="preserve">setCommandFactory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ScpCommandFactory</w:t>
      </w:r>
      <w:r>
        <w:rPr>
          <w:rStyle w:val="NormalTok"/>
        </w:rPr>
        <w:t xml:space="preserve">(myCommandFactory));</w:t>
      </w:r>
    </w:p>
    <w:p>
      <w:pPr>
        <w:pStyle w:val="FirstParagraph"/>
      </w:pPr>
      <w:r>
        <w:t xml:space="preserve">Note that using a</w:t>
      </w:r>
      <w:r>
        <w:t xml:space="preserve"> </w:t>
      </w:r>
      <w:r>
        <w:rPr>
          <w:rStyle w:val="VerbatimChar"/>
        </w:rPr>
        <w:t xml:space="preserve">CommandFactory</w:t>
      </w:r>
      <w:r>
        <w:t xml:space="preserve"> </w:t>
      </w:r>
      <w:r>
        <w:t xml:space="preserve">is also</w:t>
      </w:r>
      <w:r>
        <w:t xml:space="preserve"> </w:t>
      </w:r>
      <w:r>
        <w:rPr>
          <w:b/>
        </w:rPr>
        <w:t xml:space="preserve">optional</w:t>
      </w:r>
      <w:r>
        <w:t xml:space="preserve">. If none is configured, any direct command sent by clients will be rejected.</w:t>
      </w:r>
    </w:p>
    <w:p>
      <w:pPr>
        <w:pStyle w:val="Heading2"/>
      </w:pPr>
      <w:bookmarkStart w:id="27" w:name="server-side-security-setup"/>
      <w:bookmarkEnd w:id="27"/>
      <w:r>
        <w:t xml:space="preserve">Server side security setup</w:t>
      </w:r>
    </w:p>
    <w:p>
      <w:pPr>
        <w:pStyle w:val="FirstParagraph"/>
      </w:pPr>
      <w:r>
        <w:t xml:space="preserve">The SSHD server security layer has to be customized to suit your needs. This layer is pluggable and uses the following interfaces: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PasswordAuthenticator</w:t>
      </w:r>
      <w:r>
        <w:t xml:space="preserve"> </w:t>
      </w:r>
      <w:r>
        <w:t xml:space="preserve">for password based authentication -</w:t>
      </w:r>
      <w:r>
        <w:t xml:space="preserve"> </w:t>
      </w:r>
      <w:hyperlink r:id="rId28">
        <w:r>
          <w:rPr>
            <w:rStyle w:val="Hyperlink"/>
          </w:rPr>
          <w:t xml:space="preserve">RFC 4252 section 8</w:t>
        </w:r>
      </w:hyperlink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PublickeyAuthenticator</w:t>
      </w:r>
      <w:r>
        <w:t xml:space="preserve"> </w:t>
      </w:r>
      <w:r>
        <w:t xml:space="preserve">for key based authentication -</w:t>
      </w:r>
      <w:r>
        <w:t xml:space="preserve"> </w:t>
      </w:r>
      <w:hyperlink r:id="rId28">
        <w:r>
          <w:rPr>
            <w:rStyle w:val="Hyperlink"/>
          </w:rPr>
          <w:t xml:space="preserve">RFC 4252 section 7</w:t>
        </w:r>
      </w:hyperlink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HostBasedAuthenticator</w:t>
      </w:r>
      <w:r>
        <w:t xml:space="preserve"> </w:t>
      </w:r>
      <w:r>
        <w:t xml:space="preserve">for host based authentication -</w:t>
      </w:r>
      <w:r>
        <w:t xml:space="preserve"> </w:t>
      </w:r>
      <w:hyperlink r:id="rId28">
        <w:r>
          <w:rPr>
            <w:rStyle w:val="Hyperlink"/>
          </w:rPr>
          <w:t xml:space="preserve">RFC 4252 section 9</w:t>
        </w:r>
      </w:hyperlink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KeyboardInteractiveAuthenticator</w:t>
      </w:r>
      <w:r>
        <w:t xml:space="preserve"> </w:t>
      </w:r>
      <w:r>
        <w:t xml:space="preserve">for user interactive authentication -</w:t>
      </w:r>
      <w:r>
        <w:t xml:space="preserve"> </w:t>
      </w:r>
      <w:hyperlink r:id="rId29">
        <w:r>
          <w:rPr>
            <w:rStyle w:val="Hyperlink"/>
          </w:rPr>
          <w:t xml:space="preserve">RFC 4256</w:t>
        </w:r>
      </w:hyperlink>
    </w:p>
    <w:p>
      <w:pPr>
        <w:pStyle w:val="FirstParagraph"/>
      </w:pPr>
      <w:r>
        <w:t xml:space="preserve">These custom classes can be configured on the SSHD server using the respective setter methods: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    sshd.</w:t>
      </w:r>
      <w:r>
        <w:rPr>
          <w:rStyle w:val="FunctionTok"/>
        </w:rPr>
        <w:t xml:space="preserve">setPasswordAuthenticator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MyPasswordAuthenticator</w:t>
      </w:r>
      <w:r>
        <w:rPr>
          <w:rStyle w:val="NormalTok"/>
        </w:rPr>
        <w:t xml:space="preserve">());</w:t>
      </w:r>
      <w:r>
        <w:br w:type="textWrapping"/>
      </w:r>
      <w:r>
        <w:rPr>
          <w:rStyle w:val="NormalTok"/>
        </w:rPr>
        <w:t xml:space="preserve">    sshd.</w:t>
      </w:r>
      <w:r>
        <w:rPr>
          <w:rStyle w:val="FunctionTok"/>
        </w:rPr>
        <w:t xml:space="preserve">setPublickeyAuthenticator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MyPublickeyAuthenticator</w:t>
      </w:r>
      <w:r>
        <w:rPr>
          <w:rStyle w:val="NormalTok"/>
        </w:rPr>
        <w:t xml:space="preserve">());</w:t>
      </w:r>
      <w:r>
        <w:br w:type="textWrapping"/>
      </w:r>
      <w:r>
        <w:rPr>
          <w:rStyle w:val="NormalTok"/>
        </w:rPr>
        <w:t xml:space="preserve">    sshd.</w:t>
      </w:r>
      <w:r>
        <w:rPr>
          <w:rStyle w:val="FunctionTok"/>
        </w:rPr>
        <w:t xml:space="preserve">setKeyboardInteractiveAuthenticator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MyKeyboardInteractiveAuthenticator</w:t>
      </w:r>
      <w:r>
        <w:rPr>
          <w:rStyle w:val="NormalTok"/>
        </w:rPr>
        <w:t xml:space="preserve">());</w:t>
      </w:r>
      <w:r>
        <w:br w:type="textWrapping"/>
      </w:r>
      <w:r>
        <w:rPr>
          <w:rStyle w:val="NormalTok"/>
        </w:rPr>
        <w:t xml:space="preserve">    ...</w:t>
      </w:r>
      <w:r>
        <w:rPr>
          <w:rStyle w:val="FunctionTok"/>
        </w:rPr>
        <w:t xml:space="preserve">etc</w:t>
      </w:r>
      <w:r>
        <w:rPr>
          <w:rStyle w:val="NormalTok"/>
        </w:rPr>
        <w:t xml:space="preserve">...</w:t>
      </w:r>
    </w:p>
    <w:p>
      <w:pPr>
        <w:pStyle w:val="FirstParagraph"/>
      </w:pPr>
      <w:r>
        <w:t xml:space="preserve">Several useful implementations are available that can be used as-is or extended in order to provide some custom behavior. In any</w:t>
      </w:r>
      <w:r>
        <w:t xml:space="preserve"> </w:t>
      </w:r>
      <w:r>
        <w:t xml:space="preserve">case, the default initializations are: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DefaultAuthorizedKeysAuthenticator</w:t>
      </w:r>
      <w:r>
        <w:t xml:space="preserve"> </w:t>
      </w:r>
      <w:r>
        <w:t xml:space="preserve">- uses the</w:t>
      </w:r>
      <w:r>
        <w:t xml:space="preserve"> </w:t>
      </w:r>
      <w:r>
        <w:rPr>
          <w:i/>
        </w:rPr>
        <w:t xml:space="preserve">authorized_keys</w:t>
      </w:r>
      <w:r>
        <w:t xml:space="preserve"> </w:t>
      </w:r>
      <w:r>
        <w:t xml:space="preserve">file the same way as the SSH daemon does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DefaultKeyboardInteractiveAuthenticator</w:t>
      </w:r>
      <w:r>
        <w:t xml:space="preserve"> </w:t>
      </w:r>
      <w:r>
        <w:t xml:space="preserve">- for password-based or interactive authentication.</w:t>
      </w:r>
      <w:r>
        <w:t xml:space="preserve"> </w:t>
      </w:r>
      <w:r>
        <w:rPr>
          <w:b/>
        </w:rPr>
        <w:t xml:space="preserve">Note:</w:t>
      </w:r>
      <w:r>
        <w:t xml:space="preserve"> </w:t>
      </w:r>
      <w:r>
        <w:t xml:space="preserve">this authenticator</w:t>
      </w:r>
      <w:r>
        <w:t xml:space="preserve"> </w:t>
      </w:r>
      <w:r>
        <w:t xml:space="preserve">requires a</w:t>
      </w:r>
      <w:r>
        <w:t xml:space="preserve"> </w:t>
      </w:r>
      <w:r>
        <w:rPr>
          <w:rStyle w:val="VerbatimChar"/>
        </w:rPr>
        <w:t xml:space="preserve">PasswordAuthenticator</w:t>
      </w:r>
      <w:r>
        <w:t xml:space="preserve"> </w:t>
      </w:r>
      <w:r>
        <w:t xml:space="preserve">to be configured since it delegates some of the functionality to it.</w:t>
      </w:r>
    </w:p>
    <w:p>
      <w:pPr>
        <w:pStyle w:val="Heading2"/>
      </w:pPr>
      <w:bookmarkStart w:id="30" w:name="configuring-ciphers-macs-digest..."/>
      <w:bookmarkEnd w:id="30"/>
      <w:r>
        <w:t xml:space="preserve">Configuring ciphers, macs, digest...</w:t>
      </w:r>
    </w:p>
    <w:p>
      <w:pPr>
        <w:pStyle w:val="FirstParagraph"/>
      </w:pPr>
      <w:r>
        <w:t xml:space="preserve">SSH supports pluggable factories to define various configuration parts such as ciphers, digests, key exchange, etc...</w:t>
      </w:r>
      <w:r>
        <w:t xml:space="preserve"> </w:t>
      </w:r>
      <w:r>
        <w:t xml:space="preserve">The list of supported implementations can be changed to suit one's needs, or one can also implement one's own factories.</w:t>
      </w:r>
    </w:p>
    <w:p>
      <w:pPr>
        <w:pStyle w:val="BodyText"/>
      </w:pPr>
      <w:r>
        <w:t xml:space="preserve">Configuring supported factories can be done with the following code: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    sshd.</w:t>
      </w:r>
      <w:r>
        <w:rPr>
          <w:rStyle w:val="FunctionTok"/>
        </w:rPr>
        <w:t xml:space="preserve">setCipherFactories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Arrays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asList</w:t>
      </w:r>
      <w:r>
        <w:rPr>
          <w:rStyle w:val="NormalTok"/>
        </w:rPr>
        <w:t xml:space="preserve">(BuiltinCiphers.</w:t>
      </w:r>
      <w:r>
        <w:rPr>
          <w:rStyle w:val="FunctionTok"/>
        </w:rPr>
        <w:t xml:space="preserve">aes256ctr</w:t>
      </w:r>
      <w:r>
        <w:rPr>
          <w:rStyle w:val="NormalTok"/>
        </w:rPr>
        <w:t xml:space="preserve">, BuiltinCiphers.</w:t>
      </w:r>
      <w:r>
        <w:rPr>
          <w:rStyle w:val="FunctionTok"/>
        </w:rPr>
        <w:t xml:space="preserve">aes192ctr</w:t>
      </w:r>
      <w:r>
        <w:rPr>
          <w:rStyle w:val="NormalTok"/>
        </w:rPr>
        <w:t xml:space="preserve">, BuiltinCiphers.</w:t>
      </w:r>
      <w:r>
        <w:rPr>
          <w:rStyle w:val="FunctionTok"/>
        </w:rPr>
        <w:t xml:space="preserve">aes128ctr</w:t>
      </w:r>
      <w:r>
        <w:rPr>
          <w:rStyle w:val="NormalTok"/>
        </w:rPr>
        <w:t xml:space="preserve">));</w:t>
      </w:r>
      <w:r>
        <w:br w:type="textWrapping"/>
      </w:r>
      <w:r>
        <w:rPr>
          <w:rStyle w:val="NormalTok"/>
        </w:rPr>
        <w:t xml:space="preserve">    sshd.</w:t>
      </w:r>
      <w:r>
        <w:rPr>
          <w:rStyle w:val="FunctionTok"/>
        </w:rPr>
        <w:t xml:space="preserve">setKeyExchangeFactories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Arrays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asList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MyKex1</w:t>
      </w:r>
      <w:r>
        <w:rPr>
          <w:rStyle w:val="NormalTok"/>
        </w:rPr>
        <w:t xml:space="preserve">(),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MyKex2</w:t>
      </w:r>
      <w:r>
        <w:rPr>
          <w:rStyle w:val="NormalTok"/>
        </w:rPr>
        <w:t xml:space="preserve">(), BuiltinKeyExchange.</w:t>
      </w:r>
      <w:r>
        <w:rPr>
          <w:rStyle w:val="FunctionTok"/>
        </w:rPr>
        <w:t xml:space="preserve">A</w:t>
      </w:r>
      <w:r>
        <w:rPr>
          <w:rStyle w:val="NormalTok"/>
        </w:rPr>
        <w:t xml:space="preserve">, ...</w:t>
      </w:r>
      <w:r>
        <w:rPr>
          <w:rStyle w:val="FunctionTok"/>
        </w:rPr>
        <w:t xml:space="preserve">etc</w:t>
      </w:r>
      <w:r>
        <w:rPr>
          <w:rStyle w:val="NormalTok"/>
        </w:rPr>
        <w:t xml:space="preserve">...));</w:t>
      </w:r>
    </w:p>
    <w:p>
      <w:pPr>
        <w:pStyle w:val="FirstParagraph"/>
      </w:pPr>
      <w:r>
        <w:t xml:space="preserve">One can configure other security components using built-in factories the same way. It is important to remember though</w:t>
      </w:r>
      <w:r>
        <w:t xml:space="preserve"> </w:t>
      </w:r>
      <w:r>
        <w:t xml:space="preserve">that the</w:t>
      </w:r>
      <w:r>
        <w:t xml:space="preserve"> </w:t>
      </w:r>
      <w:r>
        <w:rPr>
          <w:b/>
        </w:rPr>
        <w:t xml:space="preserve">order</w:t>
      </w:r>
      <w:r>
        <w:t xml:space="preserve"> </w:t>
      </w:r>
      <w:r>
        <w:t xml:space="preserve">of the factories is important as it affects the key exchange phase where the client and server decide</w:t>
      </w:r>
      <w:r>
        <w:t xml:space="preserve"> </w:t>
      </w:r>
      <w:r>
        <w:t xml:space="preserve">what options to use out of each peer's reported preferences.</w:t>
      </w:r>
    </w:p>
    <w:p>
      <w:pPr>
        <w:pStyle w:val="Heading2"/>
      </w:pPr>
      <w:bookmarkStart w:id="31" w:name="starting-the-server"/>
      <w:bookmarkEnd w:id="31"/>
      <w:r>
        <w:t xml:space="preserve">Starting the Server</w:t>
      </w:r>
    </w:p>
    <w:p>
      <w:pPr>
        <w:pStyle w:val="FirstParagraph"/>
      </w:pPr>
      <w:r>
        <w:t xml:space="preserve">Once we have configured the server, one need only call</w:t>
      </w:r>
      <w:r>
        <w:t xml:space="preserve"> </w:t>
      </w:r>
      <w:r>
        <w:rPr>
          <w:rStyle w:val="VerbatimChar"/>
        </w:rPr>
        <w:t xml:space="preserve">sshd.start();</w:t>
      </w:r>
      <w:r>
        <w:t xml:space="preserve">.</w:t>
      </w:r>
      <w:r>
        <w:t xml:space="preserve"> </w:t>
      </w:r>
      <w:r>
        <w:rPr>
          <w:b/>
        </w:rPr>
        <w:t xml:space="preserve">Note</w:t>
      </w:r>
      <w:r>
        <w:t xml:space="preserve">: once the server is started, all of the</w:t>
      </w:r>
      <w:r>
        <w:t xml:space="preserve"> </w:t>
      </w:r>
      <w:r>
        <w:t xml:space="preserve">configurations (except the port) can still be</w:t>
      </w:r>
      <w:r>
        <w:t xml:space="preserve"> </w:t>
      </w:r>
      <w:r>
        <w:rPr>
          <w:i/>
        </w:rPr>
        <w:t xml:space="preserve">overridden</w:t>
      </w:r>
      <w:r>
        <w:t xml:space="preserve"> </w:t>
      </w:r>
      <w:r>
        <w:t xml:space="preserve">while the server is running (caveat emptor). In such cases,</w:t>
      </w:r>
      <w:r>
        <w:t xml:space="preserve"> </w:t>
      </w:r>
      <w:r>
        <w:t xml:space="preserve">only</w:t>
      </w:r>
      <w:r>
        <w:t xml:space="preserve"> </w:t>
      </w:r>
      <w:r>
        <w:rPr>
          <w:b/>
        </w:rPr>
        <w:t xml:space="preserve">new</w:t>
      </w:r>
      <w:r>
        <w:t xml:space="preserve"> </w:t>
      </w:r>
      <w:r>
        <w:t xml:space="preserve">clients that connect to the server after the change will be affected - with the exception of the negotiation</w:t>
      </w:r>
      <w:r>
        <w:t xml:space="preserve"> </w:t>
      </w:r>
      <w:r>
        <w:t xml:space="preserve">options (keys, macs, ciphers, etc...) which take effect the next time keys are re-exchanged, that can affect live sessions</w:t>
      </w:r>
      <w:r>
        <w:t xml:space="preserve"> </w:t>
      </w:r>
      <w:r>
        <w:t xml:space="preserve">and not only new ones.</w:t>
      </w:r>
    </w:p>
    <w:p>
      <w:pPr>
        <w:pStyle w:val="Heading2"/>
      </w:pPr>
      <w:bookmarkStart w:id="32" w:name="providing-server-side-heartbeat"/>
      <w:bookmarkEnd w:id="32"/>
      <w:r>
        <w:t xml:space="preserve">Providing server-side heartbeat</w:t>
      </w:r>
    </w:p>
    <w:p>
      <w:pPr>
        <w:pStyle w:val="FirstParagraph"/>
      </w:pPr>
      <w:r>
        <w:t xml:space="preserve">The server can generate</w:t>
      </w:r>
      <w:r>
        <w:t xml:space="preserve"> </w:t>
      </w:r>
      <w:hyperlink r:id="rId33">
        <w:r>
          <w:rPr>
            <w:rStyle w:val="VerbatimChar"/>
            <w:rStyle w:val="Hyperlink"/>
          </w:rPr>
          <w:t xml:space="preserve">SSH_MSG_IGNORE</w:t>
        </w:r>
      </w:hyperlink>
      <w:r>
        <w:t xml:space="preserve"> </w:t>
      </w:r>
      <w:r>
        <w:t xml:space="preserve">messages towards its</w:t>
      </w:r>
      <w:r>
        <w:t xml:space="preserve"> </w:t>
      </w:r>
      <w:r>
        <w:t xml:space="preserve">client sessions in order to make sure that the client does not time out on waiting for traffic if no user generated</w:t>
      </w:r>
      <w:r>
        <w:t xml:space="preserve"> </w:t>
      </w:r>
      <w:r>
        <w:t xml:space="preserve">data is available. By default, this feature is</w:t>
      </w:r>
      <w:r>
        <w:t xml:space="preserve"> </w:t>
      </w:r>
      <w:r>
        <w:rPr>
          <w:b/>
        </w:rPr>
        <w:t xml:space="preserve">disabled</w:t>
      </w:r>
      <w:r>
        <w:t xml:space="preserve"> </w:t>
      </w:r>
      <w:r>
        <w:t xml:space="preserve">- however it can be enabled by invoking the</w:t>
      </w:r>
      <w:r>
        <w:t xml:space="preserve"> </w:t>
      </w:r>
      <w:r>
        <w:rPr>
          <w:rStyle w:val="VerbatimChar"/>
        </w:rPr>
        <w:t xml:space="preserve">setSessionHeartbeat</w:t>
      </w:r>
      <w:r>
        <w:t xml:space="preserve"> </w:t>
      </w:r>
      <w:r>
        <w:t xml:space="preserve">API either on the server (for</w:t>
      </w:r>
      <w:r>
        <w:t xml:space="preserve"> </w:t>
      </w:r>
      <w:r>
        <w:rPr>
          <w:b/>
        </w:rPr>
        <w:t xml:space="preserve">global</w:t>
      </w:r>
      <w:r>
        <w:t xml:space="preserve"> </w:t>
      </w:r>
      <w:r>
        <w:t xml:space="preserve">setting) or a specific session (for targeted control of the feature).</w:t>
      </w:r>
    </w:p>
    <w:p>
      <w:pPr>
        <w:pStyle w:val="BodyText"/>
      </w:pPr>
      <w:r>
        <w:rPr>
          <w:i/>
        </w:rPr>
        <w:t xml:space="preserve">Note:</w:t>
      </w:r>
      <w:r>
        <w:t xml:space="preserve"> </w:t>
      </w:r>
      <w:r>
        <w:t xml:space="preserve">the same effect can also be achieved by setting the relevant properties documented in</w:t>
      </w:r>
      <w:r>
        <w:t xml:space="preserve"> </w:t>
      </w:r>
      <w:r>
        <w:rPr>
          <w:rStyle w:val="VerbatimChar"/>
        </w:rPr>
        <w:t xml:space="preserve">SessionHeartbeatController</w:t>
      </w:r>
      <w:r>
        <w:t xml:space="preserve">, but</w:t>
      </w:r>
      <w:r>
        <w:t xml:space="preserve"> </w:t>
      </w:r>
      <w:r>
        <w:t xml:space="preserve">it is highly recommended to use the API - unless one needs to control these properties</w:t>
      </w:r>
      <w:r>
        <w:t xml:space="preserve"> </w:t>
      </w:r>
      <w:r>
        <w:rPr>
          <w:b/>
        </w:rPr>
        <w:t xml:space="preserve">externally</w:t>
      </w:r>
      <w:r>
        <w:t xml:space="preserve"> </w:t>
      </w:r>
      <w:r>
        <w:t xml:space="preserve">via</w:t>
      </w:r>
      <w:r>
        <w:t xml:space="preserve"> </w:t>
      </w:r>
      <w:r>
        <w:rPr>
          <w:rStyle w:val="VerbatimChar"/>
        </w:rPr>
        <w:t xml:space="preserve">-Dxxx</w:t>
      </w:r>
      <w:r>
        <w:t xml:space="preserve"> </w:t>
      </w:r>
      <w:r>
        <w:t xml:space="preserve">JVM options.</w:t>
      </w:r>
    </w:p>
    <w:p>
      <w:pPr>
        <w:pStyle w:val="BodyText"/>
      </w:pPr>
      <w:r>
        <w:t xml:space="preserve">If one is using the SSHD CLI code, then these options are controlled via</w:t>
      </w:r>
      <w:r>
        <w:t xml:space="preserve"> </w:t>
      </w:r>
      <w:r>
        <w:rPr>
          <w:rStyle w:val="VerbatimChar"/>
        </w:rPr>
        <w:t xml:space="preserve">-o ServerAliveInterval=NNNN</w:t>
      </w:r>
      <w:r>
        <w:t xml:space="preserve"> </w:t>
      </w:r>
      <w:r>
        <w:t xml:space="preserve">where the value is</w:t>
      </w:r>
      <w:r>
        <w:t xml:space="preserve"> </w:t>
      </w:r>
      <w:r>
        <w:t xml:space="preserve">the requested</w:t>
      </w:r>
      <w:r>
        <w:t xml:space="preserve"> </w:t>
      </w:r>
      <w:r>
        <w:rPr>
          <w:b/>
        </w:rPr>
        <w:t xml:space="preserve">global</w:t>
      </w:r>
      <w:r>
        <w:t xml:space="preserve"> </w:t>
      </w:r>
      <w:r>
        <w:t xml:space="preserve">interval in</w:t>
      </w:r>
      <w:r>
        <w:t xml:space="preserve"> </w:t>
      </w:r>
      <w:r>
        <w:rPr>
          <w:b/>
        </w:rPr>
        <w:t xml:space="preserve">seconds</w:t>
      </w:r>
      <w:r>
        <w:t xml:space="preserve">.</w:t>
      </w:r>
      <w:r>
        <w:t xml:space="preserve"> </w:t>
      </w:r>
      <w:r>
        <w:rPr>
          <w:i/>
        </w:rPr>
        <w:t xml:space="preserve">Note</w:t>
      </w:r>
      <w:r>
        <w:t xml:space="preserve">: any non-positive value is treated as if the feature is disabled.</w:t>
      </w:r>
    </w:p>
    <w:p>
      <w:pPr>
        <w:pStyle w:val="BodyText"/>
      </w:pPr>
      <w:r>
        <w:t xml:space="preserve">In order to support customized user code for this feature, the</w:t>
      </w:r>
      <w:r>
        <w:t xml:space="preserve"> </w:t>
      </w:r>
      <w:r>
        <w:rPr>
          <w:rStyle w:val="VerbatimChar"/>
        </w:rPr>
        <w:t xml:space="preserve">ReservedSessionMessagesHandler</w:t>
      </w:r>
      <w:r>
        <w:t xml:space="preserve"> </w:t>
      </w:r>
      <w:r>
        <w:t xml:space="preserve">can be used to</w:t>
      </w:r>
      <w:r>
        <w:t xml:space="preserve"> </w:t>
      </w:r>
      <w:r>
        <w:t xml:space="preserve">implement any kind of user-defined heartbeat.</w:t>
      </w:r>
      <w:r>
        <w:t xml:space="preserve"> </w:t>
      </w:r>
      <w:r>
        <w:rPr>
          <w:i/>
        </w:rPr>
        <w:t xml:space="preserve">Note:</w:t>
      </w:r>
      <w:r>
        <w:t xml:space="preserve"> </w:t>
      </w:r>
      <w:r>
        <w:t xml:space="preserve">if the user configured such a mechanism, then the</w:t>
      </w:r>
      <w:r>
        <w:t xml:space="preserve"> </w:t>
      </w:r>
      <w:r>
        <w:rPr>
          <w:rStyle w:val="VerbatimChar"/>
        </w:rPr>
        <w:t xml:space="preserve">sendReservedHeartbeat</w:t>
      </w:r>
      <w:r>
        <w:t xml:space="preserve"> </w:t>
      </w:r>
      <w:r>
        <w:t xml:space="preserve">method</w:t>
      </w:r>
      <w:r>
        <w:t xml:space="preserve"> </w:t>
      </w:r>
      <w:r>
        <w:rPr>
          <w:b/>
        </w:rPr>
        <w:t xml:space="preserve">must</w:t>
      </w:r>
      <w:r>
        <w:t xml:space="preserve"> </w:t>
      </w:r>
      <w:r>
        <w:t xml:space="preserve">be implemented since the default throws</w:t>
      </w:r>
      <w:r>
        <w:t xml:space="preserve"> </w:t>
      </w:r>
      <w:r>
        <w:rPr>
          <w:rStyle w:val="VerbatimChar"/>
        </w:rPr>
        <w:t xml:space="preserve">UnsupportedOperationException</w:t>
      </w:r>
      <w:r>
        <w:t xml:space="preserve"> </w:t>
      </w:r>
      <w:r>
        <w:t xml:space="preserve">which will cause the session to be terminated the 1st time the method is invoked.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d50526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0257bb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s://github.com/openssh/openssh-portable/blob/master/PROTOCOL.certkeys" TargetMode="External" /><Relationship Type="http://schemas.openxmlformats.org/officeDocument/2006/relationships/hyperlink" Id="rId26" Target="https://issues.apache.org/jira/browse/SSHD-1009" TargetMode="External" /><Relationship Type="http://schemas.openxmlformats.org/officeDocument/2006/relationships/hyperlink" Id="rId33" Target="https://tools.ietf.org/html/rfc4253#section-11.2" TargetMode="External" /><Relationship Type="http://schemas.openxmlformats.org/officeDocument/2006/relationships/hyperlink" Id="rId24" Target="https://www.bouncycastle.org/" TargetMode="External" /><Relationship Type="http://schemas.openxmlformats.org/officeDocument/2006/relationships/hyperlink" Id="rId28" Target="https://www.ietf.org/rfc/rfc4252.txt" TargetMode="External" /><Relationship Type="http://schemas.openxmlformats.org/officeDocument/2006/relationships/hyperlink" Id="rId29" Target="https://www.ietf.org/rfc/rfc4256.tx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github.com/openssh/openssh-portable/blob/master/PROTOCOL.certkeys" TargetMode="External" /><Relationship Type="http://schemas.openxmlformats.org/officeDocument/2006/relationships/hyperlink" Id="rId26" Target="https://issues.apache.org/jira/browse/SSHD-1009" TargetMode="External" /><Relationship Type="http://schemas.openxmlformats.org/officeDocument/2006/relationships/hyperlink" Id="rId33" Target="https://tools.ietf.org/html/rfc4253#section-11.2" TargetMode="External" /><Relationship Type="http://schemas.openxmlformats.org/officeDocument/2006/relationships/hyperlink" Id="rId24" Target="https://www.bouncycastle.org/" TargetMode="External" /><Relationship Type="http://schemas.openxmlformats.org/officeDocument/2006/relationships/hyperlink" Id="rId28" Target="https://www.ietf.org/rfc/rfc4252.txt" TargetMode="External" /><Relationship Type="http://schemas.openxmlformats.org/officeDocument/2006/relationships/hyperlink" Id="rId29" Target="https://www.ietf.org/rfc/rfc4256.tx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2020-10-10T12:22:31Z</dcterms:created>
  <dcterms:modified xsi:type="dcterms:W3CDTF">2020-10-10T12:22:31Z</dcterms:modified>
</cp:coreProperties>
</file>