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94251" w14:textId="26683EE3" w:rsidR="00446F62" w:rsidRPr="00FF1DCC" w:rsidRDefault="00E969B3" w:rsidP="00FF1DCC">
      <w:pPr>
        <w:pStyle w:val="Nagwek1"/>
        <w:numPr>
          <w:ilvl w:val="0"/>
          <w:numId w:val="0"/>
        </w:numPr>
        <w:ind w:left="432" w:hanging="432"/>
        <w:rPr>
          <w:lang w:val="en-GB"/>
        </w:rPr>
      </w:pPr>
      <w:bookmarkStart w:id="0" w:name="_GoBack"/>
      <w:bookmarkEnd w:id="0"/>
      <w:proofErr w:type="spellStart"/>
      <w:r>
        <w:rPr>
          <w:lang w:val="en-GB"/>
        </w:rPr>
        <w:t>TechRevolution</w:t>
      </w:r>
      <w:proofErr w:type="spellEnd"/>
      <w:r>
        <w:rPr>
          <w:lang w:val="en-GB"/>
        </w:rPr>
        <w:t xml:space="preserve">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DF2C4E"/>
    <w:tbl>
      <w:tblPr>
        <w:tblStyle w:val="Tabela-Siatka"/>
        <w:tblW w:w="0" w:type="auto"/>
        <w:tblLook w:val="04A0" w:firstRow="1" w:lastRow="0" w:firstColumn="1" w:lastColumn="0" w:noHBand="0" w:noVBand="1"/>
      </w:tblPr>
      <w:tblGrid>
        <w:gridCol w:w="1555"/>
        <w:gridCol w:w="3402"/>
        <w:gridCol w:w="2551"/>
        <w:gridCol w:w="6488"/>
      </w:tblGrid>
      <w:tr w:rsidR="006525E7" w:rsidRPr="00986BC5" w14:paraId="648B34F0" w14:textId="77777777" w:rsidTr="00986BC5">
        <w:tc>
          <w:tcPr>
            <w:tcW w:w="4957"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9039"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986BC5">
        <w:tc>
          <w:tcPr>
            <w:tcW w:w="1555"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3402"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2551"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6488"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986BC5">
        <w:tc>
          <w:tcPr>
            <w:tcW w:w="1555" w:type="dxa"/>
          </w:tcPr>
          <w:p w14:paraId="50DE3BF8" w14:textId="77777777" w:rsidR="00446F62" w:rsidRPr="00986BC5" w:rsidRDefault="00446F62">
            <w:pPr>
              <w:rPr>
                <w:sz w:val="18"/>
                <w:lang w:val="en-GB"/>
              </w:rPr>
            </w:pPr>
            <w:r w:rsidRPr="00986BC5">
              <w:rPr>
                <w:sz w:val="18"/>
                <w:lang w:val="en-GB"/>
              </w:rPr>
              <w:t>Introduction</w:t>
            </w:r>
          </w:p>
        </w:tc>
        <w:tc>
          <w:tcPr>
            <w:tcW w:w="3402" w:type="dxa"/>
          </w:tcPr>
          <w:p w14:paraId="78AF7CBF" w14:textId="77777777" w:rsidR="00446F62" w:rsidRPr="00986BC5" w:rsidRDefault="00446F62">
            <w:pPr>
              <w:rPr>
                <w:sz w:val="18"/>
                <w:lang w:val="en-GB"/>
              </w:rPr>
            </w:pPr>
          </w:p>
        </w:tc>
        <w:tc>
          <w:tcPr>
            <w:tcW w:w="2551" w:type="dxa"/>
          </w:tcPr>
          <w:p w14:paraId="7F519B8D" w14:textId="77777777" w:rsidR="00446F62" w:rsidRPr="00986BC5" w:rsidRDefault="00446F62">
            <w:pPr>
              <w:rPr>
                <w:sz w:val="18"/>
                <w:lang w:val="en-GB"/>
              </w:rPr>
            </w:pPr>
          </w:p>
        </w:tc>
        <w:tc>
          <w:tcPr>
            <w:tcW w:w="6488" w:type="dxa"/>
          </w:tcPr>
          <w:p w14:paraId="78C96D46" w14:textId="77777777" w:rsidR="00446F62" w:rsidRPr="00986BC5" w:rsidRDefault="00446F62">
            <w:pPr>
              <w:rPr>
                <w:sz w:val="18"/>
                <w:lang w:val="en-GB"/>
              </w:rPr>
            </w:pPr>
          </w:p>
        </w:tc>
      </w:tr>
      <w:tr w:rsidR="00446F62" w:rsidRPr="00986BC5" w14:paraId="0A90ADA4" w14:textId="77777777" w:rsidTr="00986BC5">
        <w:tc>
          <w:tcPr>
            <w:tcW w:w="1555" w:type="dxa"/>
          </w:tcPr>
          <w:p w14:paraId="4EC6CBFE" w14:textId="77777777" w:rsidR="00446F62" w:rsidRPr="00986BC5" w:rsidRDefault="00446F62">
            <w:pPr>
              <w:rPr>
                <w:sz w:val="18"/>
                <w:lang w:val="en-GB"/>
              </w:rPr>
            </w:pPr>
            <w:r w:rsidRPr="00986BC5">
              <w:rPr>
                <w:sz w:val="18"/>
                <w:lang w:val="en-GB"/>
              </w:rPr>
              <w:t xml:space="preserve">Our starting point </w:t>
            </w:r>
          </w:p>
        </w:tc>
        <w:tc>
          <w:tcPr>
            <w:tcW w:w="3402" w:type="dxa"/>
          </w:tcPr>
          <w:p w14:paraId="3B8CB6FA" w14:textId="77777777" w:rsidR="00446F62" w:rsidRPr="00986BC5" w:rsidRDefault="00FF1DCC">
            <w:pPr>
              <w:rPr>
                <w:sz w:val="18"/>
                <w:lang w:val="en-GB"/>
              </w:rPr>
            </w:pPr>
            <w:r w:rsidRPr="00986BC5">
              <w:rPr>
                <w:sz w:val="18"/>
                <w:lang w:val="en-GB"/>
              </w:rPr>
              <w:t>What were the key characteristics in our Transfer Plan? What assets/barriers did we have?</w:t>
            </w:r>
            <w:r w:rsidRPr="00986BC5">
              <w:rPr>
                <w:sz w:val="18"/>
                <w:lang w:val="en-GB"/>
              </w:rPr>
              <w:br/>
              <w:t xml:space="preserve">What were our expectations for the end? </w:t>
            </w:r>
          </w:p>
        </w:tc>
        <w:tc>
          <w:tcPr>
            <w:tcW w:w="2551" w:type="dxa"/>
          </w:tcPr>
          <w:p w14:paraId="20545749" w14:textId="44B08A3E" w:rsidR="00FF1DCC" w:rsidRPr="00986BC5" w:rsidRDefault="00FF1DCC" w:rsidP="00FF1DCC">
            <w:pPr>
              <w:rPr>
                <w:sz w:val="18"/>
                <w:lang w:val="en-GB"/>
              </w:rPr>
            </w:pPr>
            <w:r w:rsidRPr="00986BC5">
              <w:rPr>
                <w:sz w:val="18"/>
                <w:lang w:val="en-GB"/>
              </w:rPr>
              <w:t xml:space="preserve">Refer to the Transfer </w:t>
            </w:r>
            <w:r w:rsidR="00E969B3" w:rsidRPr="00986BC5">
              <w:rPr>
                <w:sz w:val="18"/>
                <w:lang w:val="en-GB"/>
              </w:rPr>
              <w:t>Canvas</w:t>
            </w:r>
          </w:p>
          <w:p w14:paraId="5EA5436A" w14:textId="77777777" w:rsidR="00446F62" w:rsidRPr="00986BC5" w:rsidRDefault="00446F62">
            <w:pPr>
              <w:rPr>
                <w:sz w:val="18"/>
                <w:lang w:val="en-GB"/>
              </w:rPr>
            </w:pPr>
          </w:p>
        </w:tc>
        <w:tc>
          <w:tcPr>
            <w:tcW w:w="6488" w:type="dxa"/>
          </w:tcPr>
          <w:p w14:paraId="060274F9" w14:textId="77777777" w:rsidR="00F14A10" w:rsidRPr="00986BC5" w:rsidRDefault="00986BC5" w:rsidP="00986BC5">
            <w:pPr>
              <w:jc w:val="both"/>
              <w:rPr>
                <w:color w:val="0070C0"/>
                <w:sz w:val="18"/>
                <w:lang w:val="en-GB"/>
              </w:rPr>
            </w:pPr>
            <w:r w:rsidRPr="00986BC5">
              <w:rPr>
                <w:color w:val="0070C0"/>
                <w:sz w:val="18"/>
                <w:lang w:val="en-GB"/>
              </w:rPr>
              <w:t xml:space="preserve">City is well developing aviation centre with one of the biggest aviation cluster in central – eastern Poland.  200 thousands of citizens with still increasing number, 40 thousands of students and 5 big universities. High level of Smart City inversions and almost 90% of population satisfied with life quality. </w:t>
            </w:r>
          </w:p>
          <w:p w14:paraId="79F4C94C" w14:textId="77777777" w:rsidR="00986BC5" w:rsidRPr="00986BC5" w:rsidRDefault="00986BC5" w:rsidP="00986BC5">
            <w:pPr>
              <w:jc w:val="both"/>
              <w:rPr>
                <w:color w:val="0070C0"/>
                <w:sz w:val="18"/>
                <w:lang w:val="en-GB"/>
              </w:rPr>
            </w:pPr>
          </w:p>
          <w:p w14:paraId="02CC5FD4" w14:textId="7E0485B1" w:rsidR="00986BC5" w:rsidRPr="00986BC5" w:rsidRDefault="00986BC5" w:rsidP="00986BC5">
            <w:pPr>
              <w:jc w:val="both"/>
              <w:rPr>
                <w:color w:val="0070C0"/>
                <w:sz w:val="18"/>
                <w:lang w:val="en-GB"/>
              </w:rPr>
            </w:pPr>
            <w:r w:rsidRPr="00986BC5">
              <w:rPr>
                <w:color w:val="0070C0"/>
                <w:sz w:val="18"/>
                <w:lang w:val="en-GB"/>
              </w:rPr>
              <w:t xml:space="preserve">Beside this impressive factors and overall situation of the city, city was not very active in fields of </w:t>
            </w:r>
            <w:proofErr w:type="spellStart"/>
            <w:r w:rsidRPr="00986BC5">
              <w:rPr>
                <w:color w:val="0070C0"/>
                <w:sz w:val="18"/>
                <w:lang w:val="en-GB"/>
              </w:rPr>
              <w:t>start</w:t>
            </w:r>
            <w:r>
              <w:rPr>
                <w:color w:val="0070C0"/>
                <w:sz w:val="18"/>
                <w:lang w:val="en-GB"/>
              </w:rPr>
              <w:t xml:space="preserve"> </w:t>
            </w:r>
            <w:r w:rsidRPr="00986BC5">
              <w:rPr>
                <w:color w:val="0070C0"/>
                <w:sz w:val="18"/>
                <w:lang w:val="en-GB"/>
              </w:rPr>
              <w:t>up</w:t>
            </w:r>
            <w:proofErr w:type="spellEnd"/>
            <w:r w:rsidRPr="00986BC5">
              <w:rPr>
                <w:color w:val="0070C0"/>
                <w:sz w:val="18"/>
                <w:lang w:val="en-GB"/>
              </w:rPr>
              <w:t xml:space="preserve"> creation process and providing relevant support for young entrepreneurs. Low level of interventions and actions focused on local </w:t>
            </w:r>
            <w:proofErr w:type="spellStart"/>
            <w:r w:rsidRPr="00986BC5">
              <w:rPr>
                <w:color w:val="0070C0"/>
                <w:sz w:val="18"/>
                <w:lang w:val="en-GB"/>
              </w:rPr>
              <w:t>start ups</w:t>
            </w:r>
            <w:proofErr w:type="spellEnd"/>
            <w:r w:rsidRPr="00986BC5">
              <w:rPr>
                <w:color w:val="0070C0"/>
                <w:sz w:val="18"/>
                <w:lang w:val="en-GB"/>
              </w:rPr>
              <w:t xml:space="preserve"> results in low number of creative and innovative business are created with city support. </w:t>
            </w:r>
          </w:p>
          <w:p w14:paraId="76833862" w14:textId="77777777" w:rsidR="00986BC5" w:rsidRPr="00986BC5" w:rsidRDefault="00986BC5" w:rsidP="00986BC5">
            <w:pPr>
              <w:rPr>
                <w:color w:val="0070C0"/>
                <w:sz w:val="18"/>
                <w:lang w:val="en-GB"/>
              </w:rPr>
            </w:pPr>
            <w:r w:rsidRPr="00986BC5">
              <w:rPr>
                <w:color w:val="0070C0"/>
                <w:sz w:val="18"/>
                <w:lang w:val="en-GB"/>
              </w:rPr>
              <w:t xml:space="preserve"> </w:t>
            </w:r>
          </w:p>
          <w:p w14:paraId="051826AF" w14:textId="066547E1" w:rsidR="00986BC5" w:rsidRPr="00986BC5" w:rsidRDefault="00986BC5" w:rsidP="00986BC5">
            <w:pPr>
              <w:rPr>
                <w:color w:val="0070C0"/>
                <w:sz w:val="18"/>
                <w:lang w:val="en-GB"/>
              </w:rPr>
            </w:pPr>
          </w:p>
        </w:tc>
      </w:tr>
      <w:tr w:rsidR="00446F62" w:rsidRPr="00986BC5" w14:paraId="4186A17E" w14:textId="77777777" w:rsidTr="00986BC5">
        <w:tc>
          <w:tcPr>
            <w:tcW w:w="1555" w:type="dxa"/>
          </w:tcPr>
          <w:p w14:paraId="6B622A8B" w14:textId="77777777" w:rsidR="00446F62" w:rsidRPr="00986BC5" w:rsidRDefault="00446F62">
            <w:pPr>
              <w:rPr>
                <w:sz w:val="18"/>
                <w:lang w:val="en-GB"/>
              </w:rPr>
            </w:pPr>
            <w:r w:rsidRPr="00986BC5">
              <w:rPr>
                <w:sz w:val="18"/>
                <w:lang w:val="en-GB"/>
              </w:rPr>
              <w:t xml:space="preserve">Key learning points for individuals </w:t>
            </w:r>
          </w:p>
        </w:tc>
        <w:tc>
          <w:tcPr>
            <w:tcW w:w="3402" w:type="dxa"/>
          </w:tcPr>
          <w:p w14:paraId="3006F8A7" w14:textId="77777777" w:rsidR="00FF1DCC" w:rsidRPr="00986BC5" w:rsidRDefault="00FF1DCC" w:rsidP="00FF1DCC">
            <w:pPr>
              <w:rPr>
                <w:sz w:val="18"/>
                <w:lang w:val="en-GB"/>
              </w:rPr>
            </w:pPr>
            <w:r w:rsidRPr="00986BC5">
              <w:rPr>
                <w:sz w:val="18"/>
                <w:lang w:val="en-GB"/>
              </w:rPr>
              <w:t>Who have been the key individual beneficiaries in terms of learning? (Civil servants ? Elected officials? NGOs? Others?)</w:t>
            </w:r>
          </w:p>
          <w:p w14:paraId="167DF6B6" w14:textId="77777777" w:rsidR="00FF1DCC" w:rsidRPr="00986BC5" w:rsidRDefault="00FF1DCC" w:rsidP="00FF1DCC">
            <w:pPr>
              <w:rPr>
                <w:sz w:val="18"/>
                <w:lang w:val="en-GB"/>
              </w:rPr>
            </w:pPr>
            <w:r w:rsidRPr="00986BC5">
              <w:rPr>
                <w:sz w:val="18"/>
                <w:lang w:val="en-GB"/>
              </w:rPr>
              <w:t xml:space="preserve">What have been the key learning points? </w:t>
            </w:r>
          </w:p>
          <w:p w14:paraId="796E6800" w14:textId="77777777" w:rsidR="00446F62" w:rsidRPr="00986BC5" w:rsidRDefault="00FF1DCC">
            <w:pPr>
              <w:rPr>
                <w:sz w:val="18"/>
                <w:lang w:val="en-GB"/>
              </w:rPr>
            </w:pPr>
            <w:r w:rsidRPr="00986BC5">
              <w:rPr>
                <w:sz w:val="18"/>
                <w:lang w:val="en-GB"/>
              </w:rPr>
              <w:t>(Think about working methods, digital tools, professional development, communication skills etc.)</w:t>
            </w:r>
          </w:p>
        </w:tc>
        <w:tc>
          <w:tcPr>
            <w:tcW w:w="2551" w:type="dxa"/>
          </w:tcPr>
          <w:p w14:paraId="1B98B792" w14:textId="631192D7" w:rsidR="00FF1DCC" w:rsidRPr="00986BC5" w:rsidRDefault="00FF1DCC" w:rsidP="00FF1DCC">
            <w:pPr>
              <w:rPr>
                <w:sz w:val="18"/>
                <w:lang w:val="en-GB"/>
              </w:rPr>
            </w:pPr>
            <w:r w:rsidRPr="00986BC5">
              <w:rPr>
                <w:sz w:val="18"/>
                <w:lang w:val="en-GB"/>
              </w:rPr>
              <w:t>Draw upon the Trans</w:t>
            </w:r>
            <w:r w:rsidR="00E969B3" w:rsidRPr="00986BC5">
              <w:rPr>
                <w:sz w:val="18"/>
                <w:lang w:val="en-GB"/>
              </w:rPr>
              <w:t>national Events and the thematic articles</w:t>
            </w:r>
            <w:r w:rsidRPr="00986BC5">
              <w:rPr>
                <w:sz w:val="18"/>
                <w:lang w:val="en-GB"/>
              </w:rPr>
              <w:t xml:space="preserve"> </w:t>
            </w:r>
          </w:p>
          <w:p w14:paraId="4CC72159" w14:textId="77777777" w:rsidR="00446F62" w:rsidRPr="00986BC5" w:rsidRDefault="00446F62">
            <w:pPr>
              <w:rPr>
                <w:sz w:val="18"/>
                <w:lang w:val="en-GB"/>
              </w:rPr>
            </w:pPr>
          </w:p>
        </w:tc>
        <w:tc>
          <w:tcPr>
            <w:tcW w:w="6488" w:type="dxa"/>
          </w:tcPr>
          <w:p w14:paraId="5CBA43D8" w14:textId="77777777" w:rsidR="00E40CB2" w:rsidRDefault="00986BC5" w:rsidP="00986BC5">
            <w:pPr>
              <w:pStyle w:val="Akapitzlist"/>
              <w:ind w:left="0"/>
              <w:rPr>
                <w:color w:val="0070C0"/>
                <w:sz w:val="18"/>
                <w:lang w:val="en-GB"/>
              </w:rPr>
            </w:pPr>
            <w:r w:rsidRPr="00986BC5">
              <w:rPr>
                <w:color w:val="0070C0"/>
                <w:sz w:val="18"/>
                <w:lang w:val="en-GB"/>
              </w:rPr>
              <w:t>Key beneficiaries in terms of learning were city employees involved directly a</w:t>
            </w:r>
            <w:r>
              <w:rPr>
                <w:color w:val="0070C0"/>
                <w:sz w:val="18"/>
                <w:lang w:val="en-GB"/>
              </w:rPr>
              <w:t xml:space="preserve">nd indirectly into the project including elected official as city mayor and heads of city departments relevant to transfer process. Other group of beneficiaries were also representatives of institutions involved into ULG works and international visits. </w:t>
            </w:r>
          </w:p>
          <w:p w14:paraId="039C2C8F" w14:textId="77777777" w:rsidR="00986BC5" w:rsidRDefault="00986BC5" w:rsidP="00986BC5">
            <w:pPr>
              <w:pStyle w:val="Akapitzlist"/>
              <w:ind w:left="0"/>
              <w:rPr>
                <w:color w:val="0070C0"/>
                <w:sz w:val="18"/>
                <w:lang w:val="en-GB"/>
              </w:rPr>
            </w:pPr>
          </w:p>
          <w:p w14:paraId="5B2F089D" w14:textId="77777777" w:rsidR="00986BC5" w:rsidRDefault="00986BC5" w:rsidP="00986BC5">
            <w:pPr>
              <w:rPr>
                <w:color w:val="0070C0"/>
                <w:sz w:val="18"/>
                <w:lang w:val="en-GB"/>
              </w:rPr>
            </w:pPr>
            <w:r>
              <w:rPr>
                <w:color w:val="0070C0"/>
                <w:sz w:val="18"/>
                <w:lang w:val="en-GB"/>
              </w:rPr>
              <w:t>Learning levels</w:t>
            </w:r>
          </w:p>
          <w:p w14:paraId="7CC17B31" w14:textId="77777777" w:rsidR="00986BC5" w:rsidRDefault="00986BC5" w:rsidP="00986BC5">
            <w:pPr>
              <w:pStyle w:val="Akapitzlist"/>
              <w:numPr>
                <w:ilvl w:val="0"/>
                <w:numId w:val="13"/>
              </w:numPr>
              <w:rPr>
                <w:color w:val="0070C0"/>
                <w:sz w:val="18"/>
                <w:lang w:val="en-GB"/>
              </w:rPr>
            </w:pPr>
            <w:r>
              <w:rPr>
                <w:color w:val="0070C0"/>
                <w:sz w:val="18"/>
                <w:lang w:val="en-GB"/>
              </w:rPr>
              <w:t xml:space="preserve">Methods and mind opening tools </w:t>
            </w:r>
          </w:p>
          <w:p w14:paraId="1D55769B" w14:textId="77777777" w:rsidR="00986BC5" w:rsidRDefault="00986BC5" w:rsidP="00986BC5">
            <w:pPr>
              <w:pStyle w:val="Akapitzlist"/>
              <w:numPr>
                <w:ilvl w:val="0"/>
                <w:numId w:val="13"/>
              </w:numPr>
              <w:rPr>
                <w:color w:val="0070C0"/>
                <w:sz w:val="18"/>
                <w:lang w:val="en-GB"/>
              </w:rPr>
            </w:pPr>
            <w:r>
              <w:rPr>
                <w:color w:val="0070C0"/>
                <w:sz w:val="18"/>
                <w:lang w:val="en-GB"/>
              </w:rPr>
              <w:t>Tools facilitating international cooperation Miro, Basecamp, Google Forms</w:t>
            </w:r>
          </w:p>
          <w:p w14:paraId="30909FAD" w14:textId="77777777" w:rsidR="00986BC5" w:rsidRDefault="00986BC5" w:rsidP="00986BC5">
            <w:pPr>
              <w:pStyle w:val="Akapitzlist"/>
              <w:numPr>
                <w:ilvl w:val="0"/>
                <w:numId w:val="13"/>
              </w:numPr>
              <w:rPr>
                <w:color w:val="0070C0"/>
                <w:sz w:val="18"/>
                <w:lang w:val="en-GB"/>
              </w:rPr>
            </w:pPr>
            <w:r>
              <w:rPr>
                <w:color w:val="0070C0"/>
                <w:sz w:val="18"/>
                <w:lang w:val="en-GB"/>
              </w:rPr>
              <w:t>Learning from exemplary cities in the field of transfer goal (Barnsley, Helsinki, Espoo, Tampere, Bilbao)</w:t>
            </w:r>
          </w:p>
          <w:p w14:paraId="0E572DD9" w14:textId="262B4C66" w:rsidR="00986BC5" w:rsidRPr="00986BC5" w:rsidRDefault="004315C7" w:rsidP="004315C7">
            <w:pPr>
              <w:pStyle w:val="Akapitzlist"/>
              <w:numPr>
                <w:ilvl w:val="0"/>
                <w:numId w:val="13"/>
              </w:numPr>
              <w:rPr>
                <w:color w:val="0070C0"/>
                <w:sz w:val="18"/>
                <w:lang w:val="en-GB"/>
              </w:rPr>
            </w:pPr>
            <w:r>
              <w:rPr>
                <w:color w:val="0070C0"/>
                <w:sz w:val="18"/>
                <w:lang w:val="en-GB"/>
              </w:rPr>
              <w:t xml:space="preserve">New approach into international projects – important conclusion were importance of cross sectoral cooperation in order to achieve true long standing results and wide project goal understanding </w:t>
            </w:r>
          </w:p>
        </w:tc>
      </w:tr>
      <w:tr w:rsidR="00446F62" w:rsidRPr="00986BC5" w14:paraId="52D1CB2B" w14:textId="77777777" w:rsidTr="00986BC5">
        <w:tc>
          <w:tcPr>
            <w:tcW w:w="1555" w:type="dxa"/>
          </w:tcPr>
          <w:p w14:paraId="64EE396F" w14:textId="77777777" w:rsidR="00446F62" w:rsidRPr="00986BC5" w:rsidRDefault="00446F62">
            <w:pPr>
              <w:rPr>
                <w:sz w:val="18"/>
                <w:lang w:val="en-GB"/>
              </w:rPr>
            </w:pPr>
            <w:r w:rsidRPr="00986BC5">
              <w:rPr>
                <w:sz w:val="18"/>
                <w:lang w:val="en-GB"/>
              </w:rPr>
              <w:t>Key Learning Points for Organisations</w:t>
            </w:r>
          </w:p>
        </w:tc>
        <w:tc>
          <w:tcPr>
            <w:tcW w:w="3402" w:type="dxa"/>
          </w:tcPr>
          <w:p w14:paraId="221E4F49" w14:textId="77777777" w:rsidR="00FF1DCC" w:rsidRPr="00986BC5" w:rsidRDefault="00FF1DCC" w:rsidP="00FF1DCC">
            <w:pPr>
              <w:rPr>
                <w:sz w:val="18"/>
                <w:lang w:val="en-GB"/>
              </w:rPr>
            </w:pPr>
            <w:r w:rsidRPr="00986BC5">
              <w:rPr>
                <w:sz w:val="18"/>
                <w:lang w:val="en-GB"/>
              </w:rPr>
              <w:t xml:space="preserve">Which organisations have been most closely involved? </w:t>
            </w:r>
          </w:p>
          <w:p w14:paraId="7FD475F0" w14:textId="77777777" w:rsidR="00446F62" w:rsidRPr="00986BC5" w:rsidRDefault="00FF1DCC">
            <w:pPr>
              <w:rPr>
                <w:sz w:val="18"/>
                <w:lang w:val="en-GB"/>
              </w:rPr>
            </w:pPr>
            <w:r w:rsidRPr="00986BC5">
              <w:rPr>
                <w:sz w:val="18"/>
                <w:lang w:val="en-GB"/>
              </w:rPr>
              <w:t>What have they learned? Have they made any changes – structural, cultural, professional – as a result of this experience?</w:t>
            </w:r>
          </w:p>
        </w:tc>
        <w:tc>
          <w:tcPr>
            <w:tcW w:w="2551" w:type="dxa"/>
          </w:tcPr>
          <w:p w14:paraId="14BD70E6" w14:textId="77777777" w:rsidR="00FF1DCC" w:rsidRPr="00986BC5" w:rsidRDefault="00FF1DCC" w:rsidP="00FF1DCC">
            <w:pPr>
              <w:rPr>
                <w:sz w:val="18"/>
                <w:lang w:val="en-GB"/>
              </w:rPr>
            </w:pPr>
            <w:r w:rsidRPr="00986BC5">
              <w:rPr>
                <w:sz w:val="18"/>
                <w:lang w:val="en-GB"/>
              </w:rPr>
              <w:t>Regularly check these points in ULG sessions</w:t>
            </w:r>
            <w:r w:rsidRPr="00986BC5">
              <w:rPr>
                <w:sz w:val="18"/>
                <w:lang w:val="en-GB"/>
              </w:rPr>
              <w:br/>
              <w:t xml:space="preserve">Perhaps organise a focus group at the end to inform this section </w:t>
            </w:r>
          </w:p>
          <w:p w14:paraId="42A0F302" w14:textId="77777777" w:rsidR="00446F62" w:rsidRPr="00986BC5" w:rsidRDefault="00446F62">
            <w:pPr>
              <w:rPr>
                <w:sz w:val="18"/>
                <w:lang w:val="en-GB"/>
              </w:rPr>
            </w:pPr>
          </w:p>
        </w:tc>
        <w:tc>
          <w:tcPr>
            <w:tcW w:w="6488" w:type="dxa"/>
          </w:tcPr>
          <w:p w14:paraId="7774ACA8" w14:textId="77777777" w:rsidR="00446F62" w:rsidRDefault="00883972" w:rsidP="004315C7">
            <w:pPr>
              <w:rPr>
                <w:color w:val="0070C0"/>
                <w:sz w:val="18"/>
                <w:lang w:val="en-GB"/>
              </w:rPr>
            </w:pPr>
            <w:r w:rsidRPr="00986BC5">
              <w:rPr>
                <w:color w:val="0070C0"/>
                <w:sz w:val="18"/>
                <w:lang w:val="en-GB"/>
              </w:rPr>
              <w:t xml:space="preserve"> </w:t>
            </w:r>
            <w:r w:rsidR="004315C7">
              <w:rPr>
                <w:color w:val="0070C0"/>
                <w:sz w:val="18"/>
                <w:lang w:val="en-GB"/>
              </w:rPr>
              <w:t xml:space="preserve">Most closely involved into project implementation was city Unit dedicated as project stuff. Additionally, Municipal </w:t>
            </w:r>
            <w:proofErr w:type="spellStart"/>
            <w:r w:rsidR="004315C7">
              <w:rPr>
                <w:color w:val="0070C0"/>
                <w:sz w:val="18"/>
                <w:lang w:val="en-GB"/>
              </w:rPr>
              <w:t>Center</w:t>
            </w:r>
            <w:proofErr w:type="spellEnd"/>
            <w:r w:rsidR="004315C7">
              <w:rPr>
                <w:color w:val="0070C0"/>
                <w:sz w:val="18"/>
                <w:lang w:val="en-GB"/>
              </w:rPr>
              <w:t xml:space="preserve"> for Innovation Urban Lab which will be the foundation for elements transferred from Good Practise. </w:t>
            </w:r>
          </w:p>
          <w:p w14:paraId="65082B3B" w14:textId="77777777" w:rsidR="004315C7" w:rsidRDefault="004315C7" w:rsidP="004315C7">
            <w:pPr>
              <w:rPr>
                <w:color w:val="0070C0"/>
                <w:sz w:val="18"/>
                <w:lang w:val="en-GB"/>
              </w:rPr>
            </w:pPr>
          </w:p>
          <w:p w14:paraId="745A165C" w14:textId="65B1AA7A" w:rsidR="004315C7" w:rsidRDefault="004315C7" w:rsidP="004315C7">
            <w:pPr>
              <w:pStyle w:val="Akapitzlist"/>
              <w:numPr>
                <w:ilvl w:val="0"/>
                <w:numId w:val="13"/>
              </w:numPr>
              <w:rPr>
                <w:color w:val="0070C0"/>
                <w:sz w:val="18"/>
                <w:lang w:val="en-GB"/>
              </w:rPr>
            </w:pPr>
            <w:r>
              <w:rPr>
                <w:color w:val="0070C0"/>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Default="00577C1B" w:rsidP="00577C1B">
            <w:pPr>
              <w:pStyle w:val="Akapitzlist"/>
              <w:rPr>
                <w:color w:val="0070C0"/>
                <w:sz w:val="18"/>
                <w:lang w:val="en-GB"/>
              </w:rPr>
            </w:pPr>
          </w:p>
          <w:p w14:paraId="014AB5B3" w14:textId="72D4B1D6" w:rsidR="004315C7" w:rsidRDefault="004315C7" w:rsidP="004315C7">
            <w:pPr>
              <w:pStyle w:val="Akapitzlist"/>
              <w:numPr>
                <w:ilvl w:val="0"/>
                <w:numId w:val="13"/>
              </w:numPr>
              <w:rPr>
                <w:color w:val="0070C0"/>
                <w:sz w:val="18"/>
                <w:lang w:val="en-GB"/>
              </w:rPr>
            </w:pPr>
            <w:r>
              <w:rPr>
                <w:color w:val="0070C0"/>
                <w:sz w:val="18"/>
                <w:lang w:val="en-GB"/>
              </w:rPr>
              <w:lastRenderedPageBreak/>
              <w:t xml:space="preserve">ULG meeting were difficult part to organise and carry on but at the same time it was one of the most effective way to involve city residents into city management process. ULG will be organise every so often after the duration of the project as the great tool to receive feedback from group involved in certain matter organised by the city. </w:t>
            </w:r>
          </w:p>
          <w:p w14:paraId="64B743D2" w14:textId="77777777" w:rsidR="00577C1B" w:rsidRDefault="00577C1B" w:rsidP="00577C1B">
            <w:pPr>
              <w:pStyle w:val="Akapitzlist"/>
              <w:rPr>
                <w:color w:val="0070C0"/>
                <w:sz w:val="18"/>
                <w:lang w:val="en-GB"/>
              </w:rPr>
            </w:pPr>
          </w:p>
          <w:p w14:paraId="33976A32" w14:textId="20A1F135" w:rsidR="004315C7" w:rsidRPr="004315C7" w:rsidRDefault="004315C7" w:rsidP="004315C7">
            <w:pPr>
              <w:pStyle w:val="Akapitzlist"/>
              <w:numPr>
                <w:ilvl w:val="0"/>
                <w:numId w:val="13"/>
              </w:numPr>
              <w:rPr>
                <w:color w:val="0070C0"/>
                <w:sz w:val="18"/>
                <w:lang w:val="en-GB"/>
              </w:rPr>
            </w:pPr>
            <w:r>
              <w:rPr>
                <w:color w:val="0070C0"/>
                <w:sz w:val="18"/>
                <w:lang w:val="en-GB"/>
              </w:rPr>
              <w:t xml:space="preserve">New project application and importance of creation dedicated team to develop it as key factor for efficient results creation </w:t>
            </w:r>
          </w:p>
        </w:tc>
      </w:tr>
      <w:tr w:rsidR="00446F62" w:rsidRPr="00986BC5" w14:paraId="02CD9FB8" w14:textId="77777777" w:rsidTr="00986BC5">
        <w:tc>
          <w:tcPr>
            <w:tcW w:w="1555" w:type="dxa"/>
          </w:tcPr>
          <w:p w14:paraId="556C03A4" w14:textId="77777777" w:rsidR="00446F62" w:rsidRPr="00986BC5" w:rsidRDefault="00446F62">
            <w:pPr>
              <w:rPr>
                <w:sz w:val="18"/>
                <w:lang w:val="en-GB"/>
              </w:rPr>
            </w:pPr>
            <w:r w:rsidRPr="00986BC5">
              <w:rPr>
                <w:sz w:val="18"/>
                <w:lang w:val="en-GB"/>
              </w:rPr>
              <w:lastRenderedPageBreak/>
              <w:t>Key Learning Points at City Level</w:t>
            </w:r>
          </w:p>
        </w:tc>
        <w:tc>
          <w:tcPr>
            <w:tcW w:w="3402" w:type="dxa"/>
          </w:tcPr>
          <w:p w14:paraId="2BD48E4F" w14:textId="77777777" w:rsidR="00446F62" w:rsidRPr="00986BC5" w:rsidRDefault="00FF1DCC">
            <w:pPr>
              <w:rPr>
                <w:sz w:val="18"/>
                <w:lang w:val="en-GB"/>
              </w:rPr>
            </w:pPr>
            <w:r w:rsidRPr="00986BC5">
              <w:rPr>
                <w:sz w:val="18"/>
                <w:lang w:val="en-GB"/>
              </w:rPr>
              <w:t xml:space="preserve">Have there been benefits at city level? Have stakeholders worked in new ways? Has the experience led to changes (structural, strategic, operational) at city level? </w:t>
            </w:r>
          </w:p>
        </w:tc>
        <w:tc>
          <w:tcPr>
            <w:tcW w:w="2551" w:type="dxa"/>
          </w:tcPr>
          <w:p w14:paraId="14643D7A" w14:textId="77777777" w:rsidR="00FF1DCC" w:rsidRPr="00986BC5" w:rsidRDefault="00FF1DCC" w:rsidP="00FF1DCC">
            <w:pPr>
              <w:rPr>
                <w:sz w:val="18"/>
                <w:lang w:val="en-GB"/>
              </w:rPr>
            </w:pPr>
            <w:r w:rsidRPr="00986BC5">
              <w:rPr>
                <w:sz w:val="18"/>
                <w:lang w:val="en-GB"/>
              </w:rPr>
              <w:t xml:space="preserve">Regularly check these points in ULG sessions </w:t>
            </w:r>
          </w:p>
          <w:p w14:paraId="64971D74" w14:textId="77777777" w:rsidR="00FF1DCC" w:rsidRPr="00986BC5" w:rsidRDefault="00FF1DCC" w:rsidP="00FF1DCC">
            <w:pPr>
              <w:rPr>
                <w:sz w:val="18"/>
                <w:lang w:val="en-GB"/>
              </w:rPr>
            </w:pPr>
            <w:r w:rsidRPr="00986BC5">
              <w:rPr>
                <w:sz w:val="18"/>
                <w:lang w:val="en-GB"/>
              </w:rPr>
              <w:t>Perhaps organise a focus group at the end to inform this section</w:t>
            </w:r>
          </w:p>
          <w:p w14:paraId="1451C475" w14:textId="77777777" w:rsidR="00446F62" w:rsidRPr="00986BC5" w:rsidRDefault="00446F62">
            <w:pPr>
              <w:rPr>
                <w:sz w:val="18"/>
                <w:lang w:val="en-GB"/>
              </w:rPr>
            </w:pPr>
          </w:p>
        </w:tc>
        <w:tc>
          <w:tcPr>
            <w:tcW w:w="6488" w:type="dxa"/>
          </w:tcPr>
          <w:p w14:paraId="1FEA83C3" w14:textId="0F8C0850" w:rsidR="00CB371B" w:rsidRPr="00986BC5" w:rsidRDefault="00CB371B" w:rsidP="00E969B3">
            <w:pPr>
              <w:rPr>
                <w:color w:val="0070C0"/>
                <w:sz w:val="18"/>
                <w:lang w:val="en-GB"/>
              </w:rPr>
            </w:pPr>
            <w:r w:rsidRPr="00986BC5">
              <w:rPr>
                <w:color w:val="0070C0"/>
                <w:sz w:val="18"/>
                <w:lang w:val="en-GB"/>
              </w:rPr>
              <w:tab/>
            </w:r>
          </w:p>
        </w:tc>
      </w:tr>
      <w:tr w:rsidR="00E969B3" w:rsidRPr="00986BC5" w14:paraId="7CD76269" w14:textId="77777777" w:rsidTr="00986BC5">
        <w:tc>
          <w:tcPr>
            <w:tcW w:w="1555" w:type="dxa"/>
          </w:tcPr>
          <w:p w14:paraId="0E97108B" w14:textId="3B3A2FDF" w:rsidR="00E969B3" w:rsidRPr="00986BC5" w:rsidRDefault="00E969B3">
            <w:pPr>
              <w:rPr>
                <w:sz w:val="18"/>
                <w:lang w:val="en-GB"/>
              </w:rPr>
            </w:pPr>
            <w:r w:rsidRPr="00986BC5">
              <w:rPr>
                <w:sz w:val="18"/>
                <w:lang w:val="en-GB"/>
              </w:rPr>
              <w:t>In terms of the Transfer, what are you most proud of?</w:t>
            </w:r>
          </w:p>
        </w:tc>
        <w:tc>
          <w:tcPr>
            <w:tcW w:w="3402" w:type="dxa"/>
          </w:tcPr>
          <w:p w14:paraId="54626C47" w14:textId="2011FF8C" w:rsidR="00E969B3" w:rsidRPr="00986BC5" w:rsidRDefault="00E969B3">
            <w:pPr>
              <w:rPr>
                <w:sz w:val="18"/>
                <w:lang w:val="en-GB"/>
              </w:rPr>
            </w:pPr>
            <w:r w:rsidRPr="00986BC5">
              <w:rPr>
                <w:sz w:val="18"/>
                <w:lang w:val="en-GB"/>
              </w:rPr>
              <w:t>Think about the work we have done together over the past 15 months. What stands out in terms of key highlights?</w:t>
            </w:r>
          </w:p>
        </w:tc>
        <w:tc>
          <w:tcPr>
            <w:tcW w:w="2551" w:type="dxa"/>
          </w:tcPr>
          <w:p w14:paraId="5EE0BA14" w14:textId="4197A077" w:rsidR="00E969B3" w:rsidRPr="00986BC5" w:rsidRDefault="00E969B3" w:rsidP="00FF1DCC">
            <w:pPr>
              <w:rPr>
                <w:sz w:val="18"/>
                <w:lang w:val="en-GB"/>
              </w:rPr>
            </w:pPr>
            <w:r w:rsidRPr="00986BC5">
              <w:rPr>
                <w:sz w:val="18"/>
                <w:lang w:val="en-GB"/>
              </w:rPr>
              <w:t>Your own reflections.</w:t>
            </w:r>
          </w:p>
        </w:tc>
        <w:tc>
          <w:tcPr>
            <w:tcW w:w="6488" w:type="dxa"/>
          </w:tcPr>
          <w:p w14:paraId="6E4F8CBF" w14:textId="77777777" w:rsidR="00E969B3" w:rsidRPr="00986BC5" w:rsidRDefault="00E969B3">
            <w:pPr>
              <w:rPr>
                <w:sz w:val="18"/>
                <w:lang w:val="en-GB"/>
              </w:rPr>
            </w:pPr>
          </w:p>
        </w:tc>
      </w:tr>
      <w:tr w:rsidR="00446F62" w:rsidRPr="00986BC5" w14:paraId="5DE853F1" w14:textId="77777777" w:rsidTr="00986BC5">
        <w:tc>
          <w:tcPr>
            <w:tcW w:w="1555" w:type="dxa"/>
          </w:tcPr>
          <w:p w14:paraId="2574FB16" w14:textId="77777777" w:rsidR="00446F62" w:rsidRPr="00986BC5" w:rsidRDefault="00446F62">
            <w:pPr>
              <w:rPr>
                <w:sz w:val="18"/>
                <w:lang w:val="en-GB"/>
              </w:rPr>
            </w:pPr>
            <w:r w:rsidRPr="00986BC5">
              <w:rPr>
                <w:sz w:val="18"/>
                <w:lang w:val="en-GB"/>
              </w:rPr>
              <w:t>Overall Conclusions on Progress</w:t>
            </w:r>
          </w:p>
        </w:tc>
        <w:tc>
          <w:tcPr>
            <w:tcW w:w="3402" w:type="dxa"/>
          </w:tcPr>
          <w:p w14:paraId="13D1390A" w14:textId="77777777" w:rsidR="00446F62" w:rsidRPr="00986BC5" w:rsidRDefault="00FF1DCC">
            <w:pPr>
              <w:rPr>
                <w:sz w:val="18"/>
                <w:lang w:val="en-GB"/>
              </w:rPr>
            </w:pPr>
            <w:r w:rsidRPr="00986BC5">
              <w:rPr>
                <w:sz w:val="18"/>
                <w:lang w:val="en-GB"/>
              </w:rPr>
              <w:t xml:space="preserve">What progress has been made in adapting and transferring the Good Practice? How does this compare to your initial expectations? What supported/obstructed the process? What did we learn from this? </w:t>
            </w:r>
          </w:p>
        </w:tc>
        <w:tc>
          <w:tcPr>
            <w:tcW w:w="2551" w:type="dxa"/>
          </w:tcPr>
          <w:p w14:paraId="5C85E808" w14:textId="77777777" w:rsidR="00FF1DCC" w:rsidRPr="00986BC5" w:rsidRDefault="00FF1DCC" w:rsidP="00FF1DCC">
            <w:pPr>
              <w:rPr>
                <w:sz w:val="18"/>
                <w:lang w:val="en-GB"/>
              </w:rPr>
            </w:pPr>
            <w:r w:rsidRPr="00986BC5">
              <w:rPr>
                <w:sz w:val="18"/>
                <w:lang w:val="en-GB"/>
              </w:rPr>
              <w:t xml:space="preserve">To be covered in the final ULG Reflections/Focus Group session. </w:t>
            </w:r>
          </w:p>
          <w:p w14:paraId="18236BFA" w14:textId="77777777" w:rsidR="00446F62" w:rsidRPr="00986BC5" w:rsidRDefault="00446F62">
            <w:pPr>
              <w:rPr>
                <w:sz w:val="18"/>
                <w:lang w:val="en-GB"/>
              </w:rPr>
            </w:pPr>
          </w:p>
        </w:tc>
        <w:tc>
          <w:tcPr>
            <w:tcW w:w="6488" w:type="dxa"/>
          </w:tcPr>
          <w:p w14:paraId="21F20CF8" w14:textId="77777777" w:rsidR="00446F62" w:rsidRPr="00986BC5" w:rsidRDefault="00446F62">
            <w:pPr>
              <w:rPr>
                <w:sz w:val="18"/>
                <w:lang w:val="en-GB"/>
              </w:rPr>
            </w:pPr>
          </w:p>
        </w:tc>
      </w:tr>
    </w:tbl>
    <w:p w14:paraId="34E93A30" w14:textId="77777777" w:rsidR="00446F62" w:rsidRPr="00FF1DCC" w:rsidRDefault="00446F62">
      <w:pPr>
        <w:rPr>
          <w:lang w:val="en-GB"/>
        </w:rPr>
      </w:pPr>
    </w:p>
    <w:sectPr w:rsidR="00446F62" w:rsidRPr="00FF1DCC"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1"/>
  </w:num>
  <w:num w:numId="5">
    <w:abstractNumId w:val="7"/>
  </w:num>
  <w:num w:numId="6">
    <w:abstractNumId w:val="10"/>
  </w:num>
  <w:num w:numId="7">
    <w:abstractNumId w:val="0"/>
  </w:num>
  <w:num w:numId="8">
    <w:abstractNumId w:val="4"/>
  </w:num>
  <w:num w:numId="9">
    <w:abstractNumId w:val="1"/>
  </w:num>
  <w:num w:numId="10">
    <w:abstractNumId w:val="9"/>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62"/>
    <w:rsid w:val="00023381"/>
    <w:rsid w:val="000749FE"/>
    <w:rsid w:val="001737E3"/>
    <w:rsid w:val="00227FBC"/>
    <w:rsid w:val="002475A7"/>
    <w:rsid w:val="00272ACD"/>
    <w:rsid w:val="00274AF1"/>
    <w:rsid w:val="00336267"/>
    <w:rsid w:val="003D1122"/>
    <w:rsid w:val="004315C7"/>
    <w:rsid w:val="004318AB"/>
    <w:rsid w:val="00431C43"/>
    <w:rsid w:val="00443C93"/>
    <w:rsid w:val="00446F62"/>
    <w:rsid w:val="00456124"/>
    <w:rsid w:val="00472117"/>
    <w:rsid w:val="004F4AA7"/>
    <w:rsid w:val="00541AA7"/>
    <w:rsid w:val="00577C1B"/>
    <w:rsid w:val="006525E7"/>
    <w:rsid w:val="0066045A"/>
    <w:rsid w:val="00661268"/>
    <w:rsid w:val="006F1A3A"/>
    <w:rsid w:val="00730E98"/>
    <w:rsid w:val="007378DD"/>
    <w:rsid w:val="007771A3"/>
    <w:rsid w:val="007E4E6B"/>
    <w:rsid w:val="00815F37"/>
    <w:rsid w:val="00850756"/>
    <w:rsid w:val="00883972"/>
    <w:rsid w:val="008A3B38"/>
    <w:rsid w:val="008E27D3"/>
    <w:rsid w:val="008F2904"/>
    <w:rsid w:val="00983B83"/>
    <w:rsid w:val="00986BC5"/>
    <w:rsid w:val="00A0378E"/>
    <w:rsid w:val="00A80325"/>
    <w:rsid w:val="00AC515F"/>
    <w:rsid w:val="00B101DF"/>
    <w:rsid w:val="00B94BB6"/>
    <w:rsid w:val="00BA24ED"/>
    <w:rsid w:val="00CB371B"/>
    <w:rsid w:val="00CB6278"/>
    <w:rsid w:val="00DF2C4E"/>
    <w:rsid w:val="00E40CB2"/>
    <w:rsid w:val="00E969B3"/>
    <w:rsid w:val="00F14A10"/>
    <w:rsid w:val="00F275EA"/>
    <w:rsid w:val="00F67B20"/>
    <w:rsid w:val="00FA62C9"/>
    <w:rsid w:val="00FB0335"/>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4447</Characters>
  <Application>Microsoft Office Word</Application>
  <DocSecurity>0</DocSecurity>
  <Lines>37</Lines>
  <Paragraphs>10</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QQ Factory</cp:lastModifiedBy>
  <cp:revision>2</cp:revision>
  <dcterms:created xsi:type="dcterms:W3CDTF">2022-09-26T15:55:00Z</dcterms:created>
  <dcterms:modified xsi:type="dcterms:W3CDTF">2022-09-26T15:55:00Z</dcterms:modified>
</cp:coreProperties>
</file>