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B01" w:rsidRPr="00366F82" w:rsidRDefault="00EF5B01" w:rsidP="00AE4561">
      <w:pPr>
        <w:jc w:val="both"/>
        <w:rPr>
          <w:b/>
          <w:color w:val="0070C0"/>
          <w:sz w:val="24"/>
        </w:rPr>
      </w:pPr>
      <w:r w:rsidRPr="00366F82">
        <w:rPr>
          <w:b/>
          <w:color w:val="0070C0"/>
          <w:sz w:val="24"/>
        </w:rPr>
        <w:t xml:space="preserve">USŁUGI </w:t>
      </w:r>
    </w:p>
    <w:p w:rsidR="00AE4561" w:rsidRPr="00366F82" w:rsidRDefault="00AE4561" w:rsidP="00AE4561">
      <w:pPr>
        <w:jc w:val="both"/>
        <w:rPr>
          <w:b/>
          <w:color w:val="0070C0"/>
          <w:sz w:val="20"/>
        </w:rPr>
      </w:pPr>
      <w:r w:rsidRPr="00366F82">
        <w:rPr>
          <w:b/>
          <w:color w:val="0070C0"/>
          <w:sz w:val="20"/>
        </w:rPr>
        <w:t>WSPARCIE PRZY URUCHAMIANIU (LAUNCHPAD)</w:t>
      </w:r>
    </w:p>
    <w:p w:rsidR="00AE4561" w:rsidRPr="00366F82" w:rsidRDefault="00AE4561" w:rsidP="00AE4561">
      <w:pPr>
        <w:jc w:val="both"/>
        <w:rPr>
          <w:sz w:val="20"/>
        </w:rPr>
      </w:pPr>
      <w:r w:rsidRPr="00366F82">
        <w:rPr>
          <w:sz w:val="20"/>
        </w:rPr>
        <w:t xml:space="preserve">Usługa </w:t>
      </w:r>
      <w:proofErr w:type="spellStart"/>
      <w:r w:rsidRPr="00366F82">
        <w:rPr>
          <w:sz w:val="20"/>
        </w:rPr>
        <w:t>Launchpad</w:t>
      </w:r>
      <w:proofErr w:type="spellEnd"/>
      <w:r w:rsidRPr="00366F82">
        <w:rPr>
          <w:sz w:val="20"/>
        </w:rPr>
        <w:t xml:space="preserve"> z siedzibą w Digital Media Center (DMC) zapewnia dedykowany zespół, który wspier</w:t>
      </w:r>
      <w:r w:rsidR="00366F82" w:rsidRPr="00366F82">
        <w:rPr>
          <w:sz w:val="20"/>
        </w:rPr>
        <w:t>a</w:t>
      </w:r>
      <w:r w:rsidRPr="00366F82">
        <w:rPr>
          <w:sz w:val="20"/>
        </w:rPr>
        <w:t xml:space="preserve"> każdego w Barnsley, który chce rozpocząć działalność gospodarczą, bez względu na etap, na którym znajduje się ich pomysł lub biznes.</w:t>
      </w:r>
    </w:p>
    <w:p w:rsidR="00AE4561" w:rsidRPr="00366F82" w:rsidRDefault="00AE4561" w:rsidP="00AE4561">
      <w:pPr>
        <w:jc w:val="both"/>
        <w:rPr>
          <w:sz w:val="20"/>
        </w:rPr>
      </w:pPr>
      <w:r w:rsidRPr="00366F82">
        <w:rPr>
          <w:sz w:val="20"/>
        </w:rPr>
        <w:t xml:space="preserve">Usługa Barnsley </w:t>
      </w:r>
      <w:proofErr w:type="spellStart"/>
      <w:r w:rsidRPr="00366F82">
        <w:rPr>
          <w:sz w:val="20"/>
        </w:rPr>
        <w:t>Launchpad</w:t>
      </w:r>
      <w:proofErr w:type="spellEnd"/>
      <w:r w:rsidRPr="00366F82">
        <w:rPr>
          <w:sz w:val="20"/>
        </w:rPr>
        <w:t xml:space="preserve"> zapewnia:</w:t>
      </w:r>
    </w:p>
    <w:p w:rsidR="00AE4561" w:rsidRPr="00366F82" w:rsidRDefault="00AE4561" w:rsidP="00AE4561">
      <w:pPr>
        <w:pStyle w:val="Akapitzlist"/>
        <w:numPr>
          <w:ilvl w:val="0"/>
          <w:numId w:val="1"/>
        </w:numPr>
        <w:jc w:val="both"/>
        <w:rPr>
          <w:sz w:val="20"/>
        </w:rPr>
      </w:pPr>
      <w:r w:rsidRPr="00366F82">
        <w:rPr>
          <w:sz w:val="20"/>
        </w:rPr>
        <w:t>Stała centralna lokalizacja (DMC) w dedykowanym centrum przedsiębiorstwa</w:t>
      </w:r>
    </w:p>
    <w:p w:rsidR="00AE4561" w:rsidRPr="00366F82" w:rsidRDefault="00AE4561" w:rsidP="00AE4561">
      <w:pPr>
        <w:pStyle w:val="Akapitzlist"/>
        <w:numPr>
          <w:ilvl w:val="0"/>
          <w:numId w:val="1"/>
        </w:numPr>
        <w:jc w:val="both"/>
        <w:rPr>
          <w:sz w:val="20"/>
        </w:rPr>
      </w:pPr>
      <w:r w:rsidRPr="00366F82">
        <w:rPr>
          <w:sz w:val="20"/>
        </w:rPr>
        <w:t xml:space="preserve">Modułowa usługa warsztatów rozruchowych obejmująca wszystkie kluczowe tematy, </w:t>
      </w:r>
      <w:r w:rsidRPr="00366F82">
        <w:rPr>
          <w:sz w:val="20"/>
        </w:rPr>
        <w:br/>
        <w:t xml:space="preserve">z modułami podzielonymi na różne dni/godziny, umożliwiając uczestnikom dostęp do nich </w:t>
      </w:r>
      <w:r w:rsidRPr="00366F82">
        <w:rPr>
          <w:sz w:val="20"/>
        </w:rPr>
        <w:br/>
        <w:t>w odpowiednim czasie</w:t>
      </w:r>
    </w:p>
    <w:p w:rsidR="00AE4561" w:rsidRPr="00366F82" w:rsidRDefault="00AE4561" w:rsidP="00AE4561">
      <w:pPr>
        <w:pStyle w:val="Akapitzlist"/>
        <w:numPr>
          <w:ilvl w:val="0"/>
          <w:numId w:val="1"/>
        </w:numPr>
        <w:jc w:val="both"/>
        <w:rPr>
          <w:sz w:val="20"/>
        </w:rPr>
      </w:pPr>
      <w:r w:rsidRPr="00366F82">
        <w:rPr>
          <w:sz w:val="20"/>
        </w:rPr>
        <w:t xml:space="preserve">Dedykowany obszar w DMC (The Hub) umożliwiający klientom badanie, dostęp do danych </w:t>
      </w:r>
      <w:r w:rsidRPr="00366F82">
        <w:rPr>
          <w:sz w:val="20"/>
        </w:rPr>
        <w:br/>
        <w:t>i sieci</w:t>
      </w:r>
    </w:p>
    <w:p w:rsidR="00AE4561" w:rsidRPr="00366F82" w:rsidRDefault="00AE4561" w:rsidP="00AE4561">
      <w:pPr>
        <w:pStyle w:val="Akapitzlist"/>
        <w:numPr>
          <w:ilvl w:val="0"/>
          <w:numId w:val="1"/>
        </w:numPr>
        <w:jc w:val="both"/>
        <w:rPr>
          <w:sz w:val="20"/>
        </w:rPr>
      </w:pPr>
      <w:r w:rsidRPr="00366F82">
        <w:rPr>
          <w:sz w:val="20"/>
        </w:rPr>
        <w:t>Wybór warsztatów i wydarzeń o różnym czasie obejmujących kluczowe tematy</w:t>
      </w:r>
    </w:p>
    <w:p w:rsidR="00AE4561" w:rsidRPr="00366F82" w:rsidRDefault="00AE4561" w:rsidP="00AE4561">
      <w:pPr>
        <w:pStyle w:val="Akapitzlist"/>
        <w:numPr>
          <w:ilvl w:val="0"/>
          <w:numId w:val="1"/>
        </w:numPr>
        <w:jc w:val="both"/>
        <w:rPr>
          <w:sz w:val="20"/>
        </w:rPr>
      </w:pPr>
      <w:r w:rsidRPr="00366F82">
        <w:rPr>
          <w:sz w:val="20"/>
        </w:rPr>
        <w:t>Kliniki obsługiwane przez doradców biznesowych i kluczowych ekspertów, w których klienci mogą uzyskać indywidualne wsparcie na zamówienie</w:t>
      </w:r>
    </w:p>
    <w:p w:rsidR="00AE4561" w:rsidRPr="00366F82" w:rsidRDefault="00AE4561" w:rsidP="00AE4561">
      <w:pPr>
        <w:pStyle w:val="Akapitzlist"/>
        <w:numPr>
          <w:ilvl w:val="0"/>
          <w:numId w:val="1"/>
        </w:numPr>
        <w:jc w:val="both"/>
        <w:rPr>
          <w:sz w:val="20"/>
        </w:rPr>
      </w:pPr>
      <w:r w:rsidRPr="00366F82">
        <w:rPr>
          <w:sz w:val="20"/>
        </w:rPr>
        <w:t xml:space="preserve">Wydarzenia </w:t>
      </w:r>
      <w:proofErr w:type="spellStart"/>
      <w:r w:rsidRPr="00366F82">
        <w:rPr>
          <w:sz w:val="20"/>
        </w:rPr>
        <w:t>networkingowe</w:t>
      </w:r>
      <w:proofErr w:type="spellEnd"/>
      <w:r w:rsidRPr="00366F82">
        <w:rPr>
          <w:sz w:val="20"/>
        </w:rPr>
        <w:t xml:space="preserve"> w celu wymiany doświadczeń i uzyskania wsparcia rówieśników</w:t>
      </w:r>
    </w:p>
    <w:p w:rsidR="00AE4561" w:rsidRPr="00366F82" w:rsidRDefault="00AE4561" w:rsidP="00AE4561">
      <w:pPr>
        <w:pStyle w:val="Akapitzlist"/>
        <w:numPr>
          <w:ilvl w:val="0"/>
          <w:numId w:val="1"/>
        </w:numPr>
        <w:jc w:val="both"/>
        <w:rPr>
          <w:sz w:val="20"/>
        </w:rPr>
      </w:pPr>
      <w:r w:rsidRPr="00366F82">
        <w:rPr>
          <w:sz w:val="20"/>
        </w:rPr>
        <w:t>Dostępne dane, które dostarczają odpowiedzi na najczęściej zadawane pytania z dostępem do narzędzi Business Planning oraz linków do kluczowych stron internetowych i innych ważnych informacji</w:t>
      </w:r>
    </w:p>
    <w:p w:rsidR="00AE4561" w:rsidRPr="00366F82" w:rsidRDefault="00AE4561" w:rsidP="00AE4561">
      <w:pPr>
        <w:pStyle w:val="Akapitzlist"/>
        <w:numPr>
          <w:ilvl w:val="0"/>
          <w:numId w:val="1"/>
        </w:numPr>
        <w:jc w:val="both"/>
        <w:rPr>
          <w:sz w:val="20"/>
        </w:rPr>
      </w:pPr>
      <w:r w:rsidRPr="00366F82">
        <w:rPr>
          <w:sz w:val="20"/>
        </w:rPr>
        <w:t>Możliwość wymiany między klientami</w:t>
      </w:r>
    </w:p>
    <w:p w:rsidR="00AE4561" w:rsidRPr="00366F82" w:rsidRDefault="00AE4561" w:rsidP="00AE4561">
      <w:pPr>
        <w:pStyle w:val="Akapitzlist"/>
        <w:numPr>
          <w:ilvl w:val="0"/>
          <w:numId w:val="1"/>
        </w:numPr>
        <w:jc w:val="both"/>
        <w:rPr>
          <w:sz w:val="20"/>
        </w:rPr>
      </w:pPr>
      <w:r w:rsidRPr="00366F82">
        <w:rPr>
          <w:sz w:val="20"/>
        </w:rPr>
        <w:t xml:space="preserve">Dwóch pełnoetatowych Doradców Biznesowych do pracy z firmami biorącymi udział </w:t>
      </w:r>
      <w:r w:rsidRPr="00366F82">
        <w:rPr>
          <w:sz w:val="20"/>
        </w:rPr>
        <w:br/>
        <w:t>w programie oraz tymi, które są na wczesnym etapie startu</w:t>
      </w:r>
    </w:p>
    <w:p w:rsidR="00AE4561" w:rsidRPr="00366F82" w:rsidRDefault="00AE4561" w:rsidP="00AE4561">
      <w:pPr>
        <w:pStyle w:val="Akapitzlist"/>
        <w:numPr>
          <w:ilvl w:val="0"/>
          <w:numId w:val="1"/>
        </w:numPr>
        <w:jc w:val="both"/>
        <w:rPr>
          <w:sz w:val="20"/>
        </w:rPr>
      </w:pPr>
      <w:r w:rsidRPr="00366F82">
        <w:rPr>
          <w:sz w:val="20"/>
        </w:rPr>
        <w:t xml:space="preserve">Wsparcie przez pierwsze dwa lata handlu z dostępem do usług wspomagających ich wzrost </w:t>
      </w:r>
      <w:r w:rsidRPr="00366F82">
        <w:rPr>
          <w:sz w:val="20"/>
        </w:rPr>
        <w:br/>
        <w:t>i rozwój</w:t>
      </w:r>
    </w:p>
    <w:p w:rsidR="00DF37AC" w:rsidRPr="00366F82" w:rsidRDefault="00AE4561" w:rsidP="00AE4561">
      <w:pPr>
        <w:pStyle w:val="Akapitzlist"/>
        <w:numPr>
          <w:ilvl w:val="0"/>
          <w:numId w:val="1"/>
        </w:numPr>
        <w:jc w:val="both"/>
        <w:rPr>
          <w:b/>
          <w:sz w:val="20"/>
        </w:rPr>
      </w:pPr>
      <w:r w:rsidRPr="00366F82">
        <w:rPr>
          <w:sz w:val="20"/>
        </w:rPr>
        <w:t>Program jest realizowany przez 4 pełnoetatowych pracowników, wspieranych przez Współpracowników i Mentorów.</w:t>
      </w:r>
    </w:p>
    <w:p w:rsidR="005D416A" w:rsidRPr="00366F82" w:rsidRDefault="00366F82" w:rsidP="005D416A">
      <w:pPr>
        <w:rPr>
          <w:b/>
          <w:sz w:val="20"/>
        </w:rPr>
      </w:pPr>
      <w:r w:rsidRPr="00366F82">
        <w:rPr>
          <w:b/>
          <w:sz w:val="20"/>
        </w:rPr>
        <w:t>Dostęp Do Finansów</w:t>
      </w:r>
    </w:p>
    <w:p w:rsidR="005D416A" w:rsidRPr="00366F82" w:rsidRDefault="005D416A" w:rsidP="005D416A">
      <w:pPr>
        <w:jc w:val="both"/>
        <w:rPr>
          <w:sz w:val="20"/>
        </w:rPr>
      </w:pPr>
      <w:r w:rsidRPr="00366F82">
        <w:rPr>
          <w:sz w:val="20"/>
        </w:rPr>
        <w:t>Firmy inwestujące w Barnsley mogą kwalifikować się do otrzymania dotacji na wydatki kapitałowe. Barnsley pomaga firmom zrozumieć, co jest dostępne i jak uzyskać do niego dostęp.</w:t>
      </w:r>
    </w:p>
    <w:p w:rsidR="005D416A" w:rsidRPr="00366F82" w:rsidRDefault="005D416A" w:rsidP="005D416A">
      <w:pPr>
        <w:jc w:val="both"/>
        <w:rPr>
          <w:sz w:val="20"/>
        </w:rPr>
      </w:pPr>
      <w:r w:rsidRPr="00366F82">
        <w:rPr>
          <w:sz w:val="20"/>
        </w:rPr>
        <w:t xml:space="preserve">Od 2012 r. pomogło to wygenerować ponad 8,8 mln funtów dotacji, aby umożliwić firmom </w:t>
      </w:r>
      <w:r w:rsidR="00AB13BF">
        <w:rPr>
          <w:sz w:val="20"/>
        </w:rPr>
        <w:t>rozwój,</w:t>
      </w:r>
      <w:r w:rsidRPr="00366F82">
        <w:rPr>
          <w:sz w:val="20"/>
        </w:rPr>
        <w:t xml:space="preserve"> zakup nowych maszyn i urządzeń, pomagając w zabezpieczeniu ponad 59,3 mln funtów w inwestycjach sektora prywatnego </w:t>
      </w:r>
      <w:r w:rsidR="00AB13BF">
        <w:rPr>
          <w:sz w:val="20"/>
        </w:rPr>
        <w:br/>
      </w:r>
      <w:r w:rsidRPr="00366F82">
        <w:rPr>
          <w:sz w:val="20"/>
        </w:rPr>
        <w:t>i stworzeniu ponad 760 nowych miejsc pracy.</w:t>
      </w:r>
    </w:p>
    <w:p w:rsidR="00FC220E" w:rsidRPr="00366F82" w:rsidRDefault="00AB13BF" w:rsidP="00FC220E">
      <w:pPr>
        <w:rPr>
          <w:b/>
          <w:sz w:val="20"/>
        </w:rPr>
      </w:pPr>
      <w:r>
        <w:rPr>
          <w:b/>
          <w:sz w:val="20"/>
        </w:rPr>
        <w:t>Rekrutacja i</w:t>
      </w:r>
      <w:r w:rsidR="00366F82" w:rsidRPr="00366F82">
        <w:rPr>
          <w:b/>
          <w:sz w:val="20"/>
        </w:rPr>
        <w:t xml:space="preserve"> Szkolenia</w:t>
      </w:r>
    </w:p>
    <w:p w:rsidR="00FC220E" w:rsidRPr="00366F82" w:rsidRDefault="00FC220E" w:rsidP="00FC220E">
      <w:pPr>
        <w:jc w:val="both"/>
        <w:rPr>
          <w:sz w:val="20"/>
        </w:rPr>
      </w:pPr>
      <w:r w:rsidRPr="00366F82">
        <w:rPr>
          <w:sz w:val="20"/>
        </w:rPr>
        <w:t xml:space="preserve">W skład zespołu wchodzi doświadczony </w:t>
      </w:r>
      <w:proofErr w:type="spellStart"/>
      <w:r w:rsidRPr="00366F82">
        <w:rPr>
          <w:sz w:val="20"/>
        </w:rPr>
        <w:t>Key</w:t>
      </w:r>
      <w:proofErr w:type="spellEnd"/>
      <w:r w:rsidRPr="00366F82">
        <w:rPr>
          <w:sz w:val="20"/>
        </w:rPr>
        <w:t xml:space="preserve"> </w:t>
      </w:r>
      <w:proofErr w:type="spellStart"/>
      <w:r w:rsidRPr="00366F82">
        <w:rPr>
          <w:sz w:val="20"/>
        </w:rPr>
        <w:t>Account</w:t>
      </w:r>
      <w:proofErr w:type="spellEnd"/>
      <w:r w:rsidRPr="00366F82">
        <w:rPr>
          <w:sz w:val="20"/>
        </w:rPr>
        <w:t xml:space="preserve"> Manager, który pomaga firmom w rekrutacji </w:t>
      </w:r>
      <w:r w:rsidRPr="00366F82">
        <w:rPr>
          <w:sz w:val="20"/>
        </w:rPr>
        <w:br/>
        <w:t>i rozwijaniu umiejętności wymaganych w ich działalności.</w:t>
      </w:r>
    </w:p>
    <w:p w:rsidR="00FC220E" w:rsidRPr="00AB13BF" w:rsidRDefault="00FC220E" w:rsidP="00FC220E">
      <w:pPr>
        <w:rPr>
          <w:sz w:val="20"/>
        </w:rPr>
      </w:pPr>
      <w:r w:rsidRPr="00AB13BF">
        <w:rPr>
          <w:sz w:val="20"/>
        </w:rPr>
        <w:t>Może to obejmować:</w:t>
      </w:r>
    </w:p>
    <w:p w:rsidR="00FC220E" w:rsidRPr="00366F82" w:rsidRDefault="00FC220E" w:rsidP="00FC220E">
      <w:pPr>
        <w:pStyle w:val="Akapitzlist"/>
        <w:numPr>
          <w:ilvl w:val="0"/>
          <w:numId w:val="2"/>
        </w:numPr>
        <w:jc w:val="both"/>
        <w:rPr>
          <w:sz w:val="20"/>
        </w:rPr>
      </w:pPr>
      <w:r w:rsidRPr="00366F82">
        <w:rPr>
          <w:sz w:val="20"/>
        </w:rPr>
        <w:t>Informacje z rynku pracy dotyczące stawek płac i dostępności umiejętności</w:t>
      </w:r>
    </w:p>
    <w:p w:rsidR="00FC220E" w:rsidRPr="00366F82" w:rsidRDefault="00FC220E" w:rsidP="00FC220E">
      <w:pPr>
        <w:pStyle w:val="Akapitzlist"/>
        <w:numPr>
          <w:ilvl w:val="0"/>
          <w:numId w:val="2"/>
        </w:numPr>
        <w:jc w:val="both"/>
        <w:rPr>
          <w:sz w:val="20"/>
        </w:rPr>
      </w:pPr>
      <w:r w:rsidRPr="00366F82">
        <w:rPr>
          <w:sz w:val="20"/>
        </w:rPr>
        <w:t>Analiza potrzeb rekrutacyjnych i wskazówki dotyczące możliwości reklamowych</w:t>
      </w:r>
    </w:p>
    <w:p w:rsidR="00FC220E" w:rsidRPr="00366F82" w:rsidRDefault="00FC220E" w:rsidP="00FC220E">
      <w:pPr>
        <w:pStyle w:val="Akapitzlist"/>
        <w:numPr>
          <w:ilvl w:val="0"/>
          <w:numId w:val="2"/>
        </w:numPr>
        <w:jc w:val="both"/>
        <w:rPr>
          <w:sz w:val="20"/>
        </w:rPr>
      </w:pPr>
      <w:r w:rsidRPr="00366F82">
        <w:rPr>
          <w:sz w:val="20"/>
        </w:rPr>
        <w:t>Linki do lokalnych publicznych usług pośrednictwa pracy świadczonych przez Job Centre Plus</w:t>
      </w:r>
    </w:p>
    <w:p w:rsidR="00FC220E" w:rsidRPr="00366F82" w:rsidRDefault="00FC220E" w:rsidP="00FC220E">
      <w:pPr>
        <w:pStyle w:val="Akapitzlist"/>
        <w:numPr>
          <w:ilvl w:val="0"/>
          <w:numId w:val="2"/>
        </w:numPr>
        <w:jc w:val="both"/>
        <w:rPr>
          <w:sz w:val="20"/>
        </w:rPr>
      </w:pPr>
      <w:r w:rsidRPr="00366F82">
        <w:rPr>
          <w:sz w:val="20"/>
        </w:rPr>
        <w:t xml:space="preserve">Wytyczne dotyczące rekrutacji staży i praktyk zawodowych, </w:t>
      </w:r>
    </w:p>
    <w:p w:rsidR="00FC220E" w:rsidRPr="00366F82" w:rsidRDefault="00FC220E" w:rsidP="00FC220E">
      <w:pPr>
        <w:pStyle w:val="Akapitzlist"/>
        <w:numPr>
          <w:ilvl w:val="0"/>
          <w:numId w:val="2"/>
        </w:numPr>
        <w:jc w:val="both"/>
        <w:rPr>
          <w:sz w:val="20"/>
        </w:rPr>
      </w:pPr>
      <w:r w:rsidRPr="00366F82">
        <w:rPr>
          <w:sz w:val="20"/>
        </w:rPr>
        <w:t>Doradztwo w zakresie doświadczenia zawodowego, praktyk zawodowych, staży i rekrutacji absolwentów</w:t>
      </w:r>
    </w:p>
    <w:p w:rsidR="00FC220E" w:rsidRPr="00366F82" w:rsidRDefault="00FC220E" w:rsidP="00FC220E">
      <w:pPr>
        <w:pStyle w:val="Akapitzlist"/>
        <w:numPr>
          <w:ilvl w:val="0"/>
          <w:numId w:val="2"/>
        </w:numPr>
        <w:jc w:val="both"/>
        <w:rPr>
          <w:sz w:val="20"/>
        </w:rPr>
      </w:pPr>
      <w:r w:rsidRPr="00366F82">
        <w:rPr>
          <w:sz w:val="20"/>
        </w:rPr>
        <w:t>Linki do odpowiednich kontaktów w lokalnych szkołach, kolegiach, uniwersytetach i grupach społecznych, lokalnych agencjach rekrutacyjnych lub firmach dokonujących zwolnień</w:t>
      </w:r>
    </w:p>
    <w:p w:rsidR="00FC220E" w:rsidRPr="00366F82" w:rsidRDefault="00FC220E" w:rsidP="00FC220E">
      <w:pPr>
        <w:pStyle w:val="Akapitzlist"/>
        <w:numPr>
          <w:ilvl w:val="0"/>
          <w:numId w:val="2"/>
        </w:numPr>
        <w:jc w:val="both"/>
        <w:rPr>
          <w:sz w:val="20"/>
        </w:rPr>
      </w:pPr>
      <w:r w:rsidRPr="00366F82">
        <w:rPr>
          <w:sz w:val="20"/>
        </w:rPr>
        <w:t>Wspieranie rekrutacji na dużą skalę</w:t>
      </w:r>
    </w:p>
    <w:p w:rsidR="00FC220E" w:rsidRPr="00366F82" w:rsidRDefault="00FC220E" w:rsidP="00FC220E">
      <w:pPr>
        <w:pStyle w:val="Akapitzlist"/>
        <w:numPr>
          <w:ilvl w:val="0"/>
          <w:numId w:val="2"/>
        </w:numPr>
        <w:jc w:val="both"/>
        <w:rPr>
          <w:sz w:val="20"/>
        </w:rPr>
      </w:pPr>
      <w:r w:rsidRPr="00366F82">
        <w:rPr>
          <w:sz w:val="20"/>
        </w:rPr>
        <w:t>Łączenie się z branżowymi akademiami pracy dostosowanymi do konkretnych wymagań szkoleniowych</w:t>
      </w:r>
    </w:p>
    <w:p w:rsidR="00FC220E" w:rsidRPr="00366F82" w:rsidRDefault="00FC220E" w:rsidP="00FC220E">
      <w:pPr>
        <w:pStyle w:val="Akapitzlist"/>
        <w:numPr>
          <w:ilvl w:val="0"/>
          <w:numId w:val="2"/>
        </w:numPr>
        <w:jc w:val="both"/>
        <w:rPr>
          <w:sz w:val="20"/>
        </w:rPr>
      </w:pPr>
      <w:r w:rsidRPr="00366F82">
        <w:rPr>
          <w:sz w:val="20"/>
        </w:rPr>
        <w:lastRenderedPageBreak/>
        <w:t>Dostęp do 50% środków na inwestycje w rozwój umiejętności</w:t>
      </w:r>
    </w:p>
    <w:p w:rsidR="00FC220E" w:rsidRPr="00366F82" w:rsidRDefault="00FC220E" w:rsidP="00FC220E">
      <w:pPr>
        <w:pStyle w:val="Akapitzlist"/>
        <w:numPr>
          <w:ilvl w:val="0"/>
          <w:numId w:val="2"/>
        </w:numPr>
        <w:jc w:val="both"/>
        <w:rPr>
          <w:sz w:val="20"/>
        </w:rPr>
      </w:pPr>
      <w:r w:rsidRPr="00366F82">
        <w:rPr>
          <w:sz w:val="20"/>
        </w:rPr>
        <w:t>Analiza potrzeb szkoleniowych</w:t>
      </w:r>
    </w:p>
    <w:p w:rsidR="00FC220E" w:rsidRPr="00366F82" w:rsidRDefault="00FC220E" w:rsidP="00FC220E">
      <w:pPr>
        <w:pStyle w:val="Akapitzlist"/>
        <w:numPr>
          <w:ilvl w:val="0"/>
          <w:numId w:val="2"/>
        </w:numPr>
        <w:jc w:val="both"/>
        <w:rPr>
          <w:sz w:val="20"/>
        </w:rPr>
      </w:pPr>
      <w:r w:rsidRPr="00366F82">
        <w:rPr>
          <w:sz w:val="20"/>
        </w:rPr>
        <w:t>Kierowanie do lokalnych dostawców szkoleń, programów i sektorów umiejętności</w:t>
      </w:r>
    </w:p>
    <w:p w:rsidR="00FC220E" w:rsidRPr="00366F82" w:rsidRDefault="00FC220E" w:rsidP="00FC220E">
      <w:pPr>
        <w:pStyle w:val="Akapitzlist"/>
        <w:numPr>
          <w:ilvl w:val="0"/>
          <w:numId w:val="2"/>
        </w:numPr>
        <w:jc w:val="both"/>
        <w:rPr>
          <w:sz w:val="20"/>
        </w:rPr>
      </w:pPr>
      <w:r w:rsidRPr="00366F82">
        <w:rPr>
          <w:sz w:val="20"/>
        </w:rPr>
        <w:t>Połączenia z zawodowymi, akredytowanymi i indywidualnymi rozwiązaniami szkoleniowymi dla wszystkich poziomów siły roboczej</w:t>
      </w:r>
    </w:p>
    <w:p w:rsidR="00FC220E" w:rsidRPr="00366F82" w:rsidRDefault="00FC220E" w:rsidP="00FC220E">
      <w:pPr>
        <w:pStyle w:val="Akapitzlist"/>
        <w:numPr>
          <w:ilvl w:val="0"/>
          <w:numId w:val="2"/>
        </w:numPr>
        <w:jc w:val="both"/>
        <w:rPr>
          <w:sz w:val="20"/>
        </w:rPr>
      </w:pPr>
      <w:r w:rsidRPr="00366F82">
        <w:rPr>
          <w:sz w:val="20"/>
        </w:rPr>
        <w:t xml:space="preserve">Darmowe kwartalne wydarzenia </w:t>
      </w:r>
      <w:proofErr w:type="spellStart"/>
      <w:r w:rsidRPr="00366F82">
        <w:rPr>
          <w:sz w:val="20"/>
        </w:rPr>
        <w:t>networkingowe</w:t>
      </w:r>
      <w:proofErr w:type="spellEnd"/>
      <w:r w:rsidRPr="00366F82">
        <w:rPr>
          <w:sz w:val="20"/>
        </w:rPr>
        <w:t xml:space="preserve"> </w:t>
      </w:r>
    </w:p>
    <w:p w:rsidR="00FC220E" w:rsidRPr="00366F82" w:rsidRDefault="00366F82" w:rsidP="00FC220E">
      <w:pPr>
        <w:rPr>
          <w:b/>
          <w:sz w:val="20"/>
        </w:rPr>
      </w:pPr>
      <w:r w:rsidRPr="00366F82">
        <w:rPr>
          <w:b/>
          <w:sz w:val="20"/>
        </w:rPr>
        <w:t xml:space="preserve">Dostawa </w:t>
      </w:r>
      <w:r w:rsidR="00AB13BF">
        <w:rPr>
          <w:b/>
          <w:sz w:val="20"/>
        </w:rPr>
        <w:t>i</w:t>
      </w:r>
      <w:r w:rsidRPr="00366F82">
        <w:rPr>
          <w:b/>
          <w:sz w:val="20"/>
        </w:rPr>
        <w:t xml:space="preserve"> Eksport</w:t>
      </w:r>
    </w:p>
    <w:p w:rsidR="00FC220E" w:rsidRPr="00366F82" w:rsidRDefault="00FC220E" w:rsidP="00FC220E">
      <w:pPr>
        <w:jc w:val="both"/>
        <w:rPr>
          <w:sz w:val="20"/>
        </w:rPr>
      </w:pPr>
      <w:r w:rsidRPr="00366F82">
        <w:rPr>
          <w:sz w:val="20"/>
        </w:rPr>
        <w:t xml:space="preserve">Przedsiębiorczy menedżerowie ds. rozwoju biznesu w Barnsley mogą pomóc firmom uzyskać najlepsze możliwe porady i wsparcie dostępne w DIT (Departamencie Handlu Międzynarodowego), który ma swoje biuro regionalne w Centrum Mediów Cyfrowych. Prowadzą szereg programów szkoleniowych i informacyjnych oraz mogą zapewnić szereg wsparcia dla przedsiębiorstw, w tym dotacje finansowe dla firm uczestniczących w misjach gospodarczych. Posiadają duży zespół indywidualnych specjalistów, którzy posiadają bogate doświadczenie </w:t>
      </w:r>
      <w:r w:rsidR="00366F82">
        <w:rPr>
          <w:sz w:val="20"/>
        </w:rPr>
        <w:br/>
      </w:r>
      <w:r w:rsidRPr="00366F82">
        <w:rPr>
          <w:sz w:val="20"/>
        </w:rPr>
        <w:t>w konkretnych sektorach biznesu oraz znajomość obszarów geograficznych w różnych częściach świata.</w:t>
      </w:r>
    </w:p>
    <w:p w:rsidR="00FC220E" w:rsidRPr="00366F82" w:rsidRDefault="00366F82" w:rsidP="00FC220E">
      <w:pPr>
        <w:rPr>
          <w:b/>
          <w:sz w:val="20"/>
        </w:rPr>
      </w:pPr>
      <w:r w:rsidRPr="00366F82">
        <w:rPr>
          <w:b/>
          <w:sz w:val="20"/>
        </w:rPr>
        <w:t>Dostęp Do Usług Rady</w:t>
      </w:r>
    </w:p>
    <w:p w:rsidR="00FC220E" w:rsidRPr="00366F82" w:rsidRDefault="00FC220E" w:rsidP="00FC220E">
      <w:pPr>
        <w:jc w:val="both"/>
        <w:rPr>
          <w:sz w:val="20"/>
        </w:rPr>
      </w:pPr>
      <w:r w:rsidRPr="00366F82">
        <w:rPr>
          <w:sz w:val="20"/>
        </w:rPr>
        <w:t xml:space="preserve">Jedną z ważnych ról odgrywanych przez pracowników </w:t>
      </w:r>
      <w:proofErr w:type="spellStart"/>
      <w:r w:rsidRPr="00366F82">
        <w:rPr>
          <w:sz w:val="20"/>
        </w:rPr>
        <w:t>Enterprising</w:t>
      </w:r>
      <w:proofErr w:type="spellEnd"/>
      <w:r w:rsidRPr="00366F82">
        <w:rPr>
          <w:sz w:val="20"/>
        </w:rPr>
        <w:t xml:space="preserve"> Barnsley jest pomoc firmom </w:t>
      </w:r>
      <w:r w:rsidRPr="00366F82">
        <w:rPr>
          <w:sz w:val="20"/>
        </w:rPr>
        <w:br/>
        <w:t>w poruszaniu się po własnych działach rady. Może to dotyczyć na przykład planowania, nieruchomości, wydarzeń lub porad dotyczących stawek biznesowych.</w:t>
      </w:r>
    </w:p>
    <w:p w:rsidR="004E1FFE" w:rsidRPr="00366F82" w:rsidRDefault="00366F82" w:rsidP="004E1FFE">
      <w:pPr>
        <w:jc w:val="both"/>
        <w:rPr>
          <w:b/>
          <w:sz w:val="20"/>
        </w:rPr>
      </w:pPr>
      <w:r w:rsidRPr="00366F82">
        <w:rPr>
          <w:b/>
          <w:sz w:val="20"/>
        </w:rPr>
        <w:t>Wyszukiwarka Nieruchomości</w:t>
      </w:r>
    </w:p>
    <w:p w:rsidR="004E1FFE" w:rsidRPr="00366F82" w:rsidRDefault="004E1FFE" w:rsidP="004E1FFE">
      <w:pPr>
        <w:jc w:val="both"/>
        <w:rPr>
          <w:sz w:val="20"/>
        </w:rPr>
      </w:pPr>
      <w:r w:rsidRPr="00366F82">
        <w:rPr>
          <w:sz w:val="20"/>
        </w:rPr>
        <w:t xml:space="preserve">Zespoły EB pomagają firmom znaleźć dla nich odpowiednią przestrzeń – czy to z własnego portfolio, czy </w:t>
      </w:r>
      <w:r w:rsidR="00366F82">
        <w:rPr>
          <w:sz w:val="20"/>
        </w:rPr>
        <w:br/>
      </w:r>
      <w:r w:rsidRPr="00366F82">
        <w:rPr>
          <w:sz w:val="20"/>
        </w:rPr>
        <w:t>z zewnątrz. Obejmuje to dostęp do regularnie aktualizowanej i kompleksowej bazy danych nieruchomości komercyjnych.</w:t>
      </w:r>
    </w:p>
    <w:p w:rsidR="00EF5B01" w:rsidRPr="00366F82" w:rsidRDefault="00EF5B01" w:rsidP="004E1FFE">
      <w:pPr>
        <w:jc w:val="both"/>
        <w:rPr>
          <w:sz w:val="20"/>
        </w:rPr>
      </w:pPr>
    </w:p>
    <w:p w:rsidR="00EF5B01" w:rsidRPr="00366F82" w:rsidRDefault="00EF5B01" w:rsidP="00EF5B01">
      <w:pPr>
        <w:jc w:val="both"/>
        <w:rPr>
          <w:sz w:val="20"/>
        </w:rPr>
      </w:pPr>
      <w:r w:rsidRPr="00366F82">
        <w:rPr>
          <w:b/>
          <w:color w:val="0070C0"/>
          <w:sz w:val="24"/>
        </w:rPr>
        <w:t>SPIN OFF</w:t>
      </w:r>
    </w:p>
    <w:p w:rsidR="00EF5B01" w:rsidRPr="00366F82" w:rsidRDefault="00AB13BF" w:rsidP="00EF5B01">
      <w:pPr>
        <w:jc w:val="both"/>
        <w:rPr>
          <w:b/>
          <w:sz w:val="20"/>
        </w:rPr>
      </w:pPr>
      <w:r w:rsidRPr="00366F82">
        <w:rPr>
          <w:b/>
          <w:sz w:val="20"/>
        </w:rPr>
        <w:t>URBACT</w:t>
      </w:r>
      <w:r w:rsidRPr="00366F82">
        <w:rPr>
          <w:b/>
          <w:sz w:val="20"/>
        </w:rPr>
        <w:t xml:space="preserve"> </w:t>
      </w:r>
      <w:r>
        <w:rPr>
          <w:b/>
          <w:sz w:val="20"/>
        </w:rPr>
        <w:t xml:space="preserve"> </w:t>
      </w:r>
      <w:proofErr w:type="spellStart"/>
      <w:r w:rsidR="00EF5B01" w:rsidRPr="00366F82">
        <w:rPr>
          <w:b/>
          <w:sz w:val="20"/>
        </w:rPr>
        <w:t>Tech</w:t>
      </w:r>
      <w:r w:rsidR="000B7064">
        <w:rPr>
          <w:b/>
          <w:sz w:val="20"/>
        </w:rPr>
        <w:t>Town</w:t>
      </w:r>
      <w:proofErr w:type="spellEnd"/>
      <w:r>
        <w:rPr>
          <w:b/>
          <w:sz w:val="20"/>
        </w:rPr>
        <w:t xml:space="preserve"> </w:t>
      </w:r>
    </w:p>
    <w:p w:rsidR="00EF5B01" w:rsidRPr="00366F82" w:rsidRDefault="00EF5B01" w:rsidP="00465A86">
      <w:pPr>
        <w:jc w:val="both"/>
        <w:rPr>
          <w:sz w:val="20"/>
        </w:rPr>
      </w:pPr>
      <w:proofErr w:type="spellStart"/>
      <w:r w:rsidRPr="00366F82">
        <w:rPr>
          <w:sz w:val="20"/>
        </w:rPr>
        <w:t>TechTown</w:t>
      </w:r>
      <w:proofErr w:type="spellEnd"/>
      <w:r w:rsidRPr="00366F82">
        <w:rPr>
          <w:sz w:val="20"/>
        </w:rPr>
        <w:t xml:space="preserve"> było siecią planowania działań URBACT, kierowaną przez Barnsley, która zakończyła się wiosną 2018 roku. Skupiała się na tym, co średnie miasta mogą zrobić, aby tworzyć cyfrowe miejsca pracy, czy to poprzez przedsiębiorczość, cyfryzację, czy też zakłócenie istniejącego przemysłu.</w:t>
      </w:r>
    </w:p>
    <w:p w:rsidR="00EF5B01" w:rsidRPr="00366F82" w:rsidRDefault="00EF5B01" w:rsidP="00EF5B01">
      <w:pPr>
        <w:jc w:val="both"/>
        <w:rPr>
          <w:sz w:val="20"/>
        </w:rPr>
      </w:pPr>
      <w:r w:rsidRPr="00366F82">
        <w:rPr>
          <w:sz w:val="20"/>
        </w:rPr>
        <w:t xml:space="preserve">Metodologia URBACT, Lokalna Grupa </w:t>
      </w:r>
      <w:proofErr w:type="spellStart"/>
      <w:r w:rsidRPr="00366F82">
        <w:rPr>
          <w:sz w:val="20"/>
        </w:rPr>
        <w:t>TechTown</w:t>
      </w:r>
      <w:proofErr w:type="spellEnd"/>
      <w:r w:rsidRPr="00366F82">
        <w:rPr>
          <w:sz w:val="20"/>
        </w:rPr>
        <w:t xml:space="preserve"> oraz intensywny i owocny program wymiany międzynarodowej umożliwiły Barnsley zorganizowanie niektórych potencjalnie trudnych dyskusji z lokalnymi i regionalnymi interesariuszami technologicznymi i cyfrowymi. Wspólnie stworzyli Action Plan, który został uruchomiony </w:t>
      </w:r>
      <w:r w:rsidR="000B7064">
        <w:rPr>
          <w:sz w:val="20"/>
        </w:rPr>
        <w:br/>
      </w:r>
      <w:r w:rsidRPr="00366F82">
        <w:rPr>
          <w:sz w:val="20"/>
        </w:rPr>
        <w:t xml:space="preserve">w czerwcu 2018 roku. Plan działania jest nierozerwalnie związany z DMC. Umiejscowienie się w samym sercu sieci cennych powiązań na poziomie lokalnym, regionalnym i międzynarodowym sprawia, że ​​DMC i jej projekty są bardziej odpowiednie i znaczące dla wsparcia firm i ludzi, a także zapewniają świadomość trendów i zmian </w:t>
      </w:r>
      <w:r w:rsidR="000B7064">
        <w:rPr>
          <w:sz w:val="20"/>
        </w:rPr>
        <w:br/>
      </w:r>
      <w:r w:rsidRPr="00366F82">
        <w:rPr>
          <w:sz w:val="20"/>
        </w:rPr>
        <w:t>w sektorze.</w:t>
      </w:r>
    </w:p>
    <w:p w:rsidR="00EF5B01" w:rsidRPr="00366F82" w:rsidRDefault="000B7064" w:rsidP="00EF5B01">
      <w:pPr>
        <w:jc w:val="both"/>
        <w:rPr>
          <w:sz w:val="20"/>
        </w:rPr>
      </w:pPr>
      <w:r>
        <w:rPr>
          <w:sz w:val="20"/>
        </w:rPr>
        <w:t xml:space="preserve">Plan działania </w:t>
      </w:r>
      <w:proofErr w:type="spellStart"/>
      <w:r>
        <w:rPr>
          <w:sz w:val="20"/>
        </w:rPr>
        <w:t>TechTown</w:t>
      </w:r>
      <w:proofErr w:type="spellEnd"/>
      <w:r>
        <w:rPr>
          <w:sz w:val="20"/>
        </w:rPr>
        <w:t xml:space="preserve"> </w:t>
      </w:r>
      <w:r w:rsidR="00EF5B01" w:rsidRPr="00366F82">
        <w:rPr>
          <w:sz w:val="20"/>
        </w:rPr>
        <w:t xml:space="preserve">i jego nagłówek „Cyfrowy kampus” pomogą w dalszym rozwoju sektora i zobowiązują się do serii współtworzonych działań wokół Cyfrowego miejsca, cyfrowych ludzi, cyfrowych partnerstw </w:t>
      </w:r>
      <w:r>
        <w:rPr>
          <w:sz w:val="20"/>
        </w:rPr>
        <w:br/>
      </w:r>
      <w:r w:rsidR="00EF5B01" w:rsidRPr="00366F82">
        <w:rPr>
          <w:sz w:val="20"/>
        </w:rPr>
        <w:t>i cyfrowych przedsiębiorstw.</w:t>
      </w:r>
    </w:p>
    <w:p w:rsidR="00DF517D" w:rsidRPr="00366F82" w:rsidRDefault="000B7064" w:rsidP="00DE65C2">
      <w:pPr>
        <w:jc w:val="both"/>
        <w:rPr>
          <w:b/>
          <w:sz w:val="20"/>
        </w:rPr>
      </w:pPr>
      <w:r w:rsidRPr="00366F82">
        <w:rPr>
          <w:b/>
          <w:sz w:val="20"/>
        </w:rPr>
        <w:t>IOT TRIBE NORTH ACCELERATOR</w:t>
      </w:r>
    </w:p>
    <w:p w:rsidR="00DE65C2" w:rsidRPr="00366F82" w:rsidRDefault="00DE65C2" w:rsidP="00DE65C2">
      <w:pPr>
        <w:jc w:val="both"/>
        <w:rPr>
          <w:sz w:val="20"/>
        </w:rPr>
      </w:pPr>
      <w:r w:rsidRPr="00366F82">
        <w:rPr>
          <w:sz w:val="20"/>
        </w:rPr>
        <w:t xml:space="preserve">Jednym z wielu nieoczekiwanych efektów ubocznych wizyty w Tallinie w </w:t>
      </w:r>
      <w:proofErr w:type="spellStart"/>
      <w:r w:rsidRPr="00366F82">
        <w:rPr>
          <w:sz w:val="20"/>
        </w:rPr>
        <w:t>TechTown</w:t>
      </w:r>
      <w:proofErr w:type="spellEnd"/>
      <w:r w:rsidRPr="00366F82">
        <w:rPr>
          <w:sz w:val="20"/>
        </w:rPr>
        <w:t xml:space="preserve"> było uruchomienie akceleratora start-</w:t>
      </w:r>
      <w:proofErr w:type="spellStart"/>
      <w:r w:rsidRPr="00366F82">
        <w:rPr>
          <w:sz w:val="20"/>
        </w:rPr>
        <w:t>upów</w:t>
      </w:r>
      <w:proofErr w:type="spellEnd"/>
      <w:r w:rsidRPr="00366F82">
        <w:rPr>
          <w:sz w:val="20"/>
        </w:rPr>
        <w:t xml:space="preserve"> </w:t>
      </w:r>
      <w:proofErr w:type="spellStart"/>
      <w:r w:rsidRPr="00366F82">
        <w:rPr>
          <w:sz w:val="20"/>
        </w:rPr>
        <w:t>IoT</w:t>
      </w:r>
      <w:proofErr w:type="spellEnd"/>
      <w:r w:rsidRPr="00366F82">
        <w:rPr>
          <w:sz w:val="20"/>
        </w:rPr>
        <w:t xml:space="preserve"> z siedzibą w Barnsley od stycznia 2018 r. Wnioski z Tallina w połączeniu </w:t>
      </w:r>
      <w:r w:rsidR="003824B2" w:rsidRPr="00366F82">
        <w:rPr>
          <w:sz w:val="20"/>
        </w:rPr>
        <w:br/>
      </w:r>
      <w:r w:rsidRPr="00366F82">
        <w:rPr>
          <w:sz w:val="20"/>
        </w:rPr>
        <w:t xml:space="preserve">z lokalnymi pracami pilotażowymi nad cyfryzacją produkcji dowiodły potrzeby i </w:t>
      </w:r>
      <w:r w:rsidR="000B7064">
        <w:rPr>
          <w:sz w:val="20"/>
        </w:rPr>
        <w:t>możliwości do realizacji</w:t>
      </w:r>
      <w:r w:rsidRPr="00366F82">
        <w:rPr>
          <w:sz w:val="20"/>
        </w:rPr>
        <w:t xml:space="preserve"> skoncentrowanego działania </w:t>
      </w:r>
      <w:r w:rsidR="000B7064">
        <w:rPr>
          <w:sz w:val="20"/>
        </w:rPr>
        <w:t>akceleracyjnego</w:t>
      </w:r>
      <w:r w:rsidRPr="00366F82">
        <w:rPr>
          <w:sz w:val="20"/>
        </w:rPr>
        <w:t xml:space="preserve">. Dostarczony przez </w:t>
      </w:r>
      <w:proofErr w:type="spellStart"/>
      <w:r w:rsidRPr="00366F82">
        <w:rPr>
          <w:sz w:val="20"/>
        </w:rPr>
        <w:t>IoT</w:t>
      </w:r>
      <w:proofErr w:type="spellEnd"/>
      <w:r w:rsidRPr="00366F82">
        <w:rPr>
          <w:sz w:val="20"/>
        </w:rPr>
        <w:t xml:space="preserve"> </w:t>
      </w:r>
      <w:proofErr w:type="spellStart"/>
      <w:r w:rsidRPr="00366F82">
        <w:rPr>
          <w:sz w:val="20"/>
        </w:rPr>
        <w:t>Tribe</w:t>
      </w:r>
      <w:proofErr w:type="spellEnd"/>
      <w:r w:rsidRPr="00366F82">
        <w:rPr>
          <w:sz w:val="20"/>
        </w:rPr>
        <w:t xml:space="preserve"> </w:t>
      </w:r>
      <w:proofErr w:type="spellStart"/>
      <w:r w:rsidRPr="00366F82">
        <w:rPr>
          <w:sz w:val="20"/>
        </w:rPr>
        <w:t>North</w:t>
      </w:r>
      <w:proofErr w:type="spellEnd"/>
      <w:r w:rsidRPr="00366F82">
        <w:rPr>
          <w:sz w:val="20"/>
        </w:rPr>
        <w:t xml:space="preserve"> przy wsparciu finansowym </w:t>
      </w:r>
      <w:proofErr w:type="spellStart"/>
      <w:r w:rsidRPr="00366F82">
        <w:rPr>
          <w:sz w:val="20"/>
        </w:rPr>
        <w:t>Innovate</w:t>
      </w:r>
      <w:proofErr w:type="spellEnd"/>
      <w:r w:rsidRPr="00366F82">
        <w:rPr>
          <w:sz w:val="20"/>
        </w:rPr>
        <w:t xml:space="preserve"> UK i sponsorowany przez Rolls </w:t>
      </w:r>
      <w:proofErr w:type="spellStart"/>
      <w:r w:rsidRPr="00366F82">
        <w:rPr>
          <w:sz w:val="20"/>
        </w:rPr>
        <w:t>Royce</w:t>
      </w:r>
      <w:proofErr w:type="spellEnd"/>
      <w:r w:rsidRPr="00366F82">
        <w:rPr>
          <w:sz w:val="20"/>
        </w:rPr>
        <w:t xml:space="preserve"> był to 12-tygodniowy program dla startupów Internetu Rzeczy.</w:t>
      </w:r>
    </w:p>
    <w:p w:rsidR="00DE65C2" w:rsidRPr="00366F82" w:rsidRDefault="00DE65C2" w:rsidP="00DE65C2">
      <w:pPr>
        <w:jc w:val="both"/>
        <w:rPr>
          <w:sz w:val="20"/>
        </w:rPr>
      </w:pPr>
      <w:r w:rsidRPr="00366F82">
        <w:rPr>
          <w:sz w:val="20"/>
        </w:rPr>
        <w:lastRenderedPageBreak/>
        <w:t>Program prowadzony był z DMC, a</w:t>
      </w:r>
      <w:r w:rsidR="000B7064">
        <w:rPr>
          <w:sz w:val="20"/>
        </w:rPr>
        <w:t xml:space="preserve"> </w:t>
      </w:r>
      <w:r w:rsidRPr="00366F82">
        <w:rPr>
          <w:sz w:val="20"/>
        </w:rPr>
        <w:t xml:space="preserve">o szansę wzięcia udziału w programie rywalizowało 60 startupów, </w:t>
      </w:r>
      <w:r w:rsidR="00657259" w:rsidRPr="00366F82">
        <w:rPr>
          <w:sz w:val="20"/>
        </w:rPr>
        <w:br/>
      </w:r>
      <w:r w:rsidRPr="00366F82">
        <w:rPr>
          <w:sz w:val="20"/>
        </w:rPr>
        <w:t xml:space="preserve">z których wyłoniono dziewięć najlepszych. Założyciele pochodzą z całego świata, od Lincoln w Wielkiej Brytanii po Bogotę w Kolumbii. Obejmowali szeroki zakres dziedzin, w tym produkcję cyfrową, zielone technologie, zdrowie i logistykę. Przedsiębiorcy technologiczni otrzymali coaching w zakresie rozwoju produktów, testowania rynku i gotowości inwestycyjnej, dołączyli do misji handlowych w Dublinie, Limerick (połączenie z </w:t>
      </w:r>
      <w:proofErr w:type="spellStart"/>
      <w:r w:rsidRPr="00366F82">
        <w:rPr>
          <w:sz w:val="20"/>
        </w:rPr>
        <w:t>TechTown</w:t>
      </w:r>
      <w:proofErr w:type="spellEnd"/>
      <w:r w:rsidRPr="00366F82">
        <w:rPr>
          <w:sz w:val="20"/>
        </w:rPr>
        <w:t xml:space="preserve">) </w:t>
      </w:r>
      <w:r w:rsidR="000B7064">
        <w:rPr>
          <w:sz w:val="20"/>
        </w:rPr>
        <w:br/>
      </w:r>
      <w:r w:rsidRPr="00366F82">
        <w:rPr>
          <w:sz w:val="20"/>
        </w:rPr>
        <w:t xml:space="preserve">i Singapurze, a zakończyli </w:t>
      </w:r>
      <w:proofErr w:type="spellStart"/>
      <w:r w:rsidRPr="00366F82">
        <w:rPr>
          <w:sz w:val="20"/>
        </w:rPr>
        <w:t>pitchingiem</w:t>
      </w:r>
      <w:proofErr w:type="spellEnd"/>
      <w:r w:rsidRPr="00366F82">
        <w:rPr>
          <w:sz w:val="20"/>
        </w:rPr>
        <w:t xml:space="preserve"> dla inwestorów w Londynie.</w:t>
      </w:r>
    </w:p>
    <w:p w:rsidR="00DE65C2" w:rsidRPr="00366F82" w:rsidRDefault="00DE65C2" w:rsidP="00DE65C2">
      <w:pPr>
        <w:jc w:val="both"/>
        <w:rPr>
          <w:sz w:val="20"/>
        </w:rPr>
      </w:pPr>
      <w:r w:rsidRPr="00366F82">
        <w:rPr>
          <w:sz w:val="20"/>
        </w:rPr>
        <w:t xml:space="preserve">Wyniki obejmowały szereg 13 programów pilotażowych, z których 5 zostało potwierdzonych w momencie pisania tego tekstu, oraz znaczące </w:t>
      </w:r>
      <w:proofErr w:type="spellStart"/>
      <w:r w:rsidRPr="00366F82">
        <w:rPr>
          <w:sz w:val="20"/>
        </w:rPr>
        <w:t>spin-offy</w:t>
      </w:r>
      <w:proofErr w:type="spellEnd"/>
      <w:r w:rsidRPr="00366F82">
        <w:rPr>
          <w:sz w:val="20"/>
        </w:rPr>
        <w:t xml:space="preserve"> w zakresie dodatkowego wsparcia i wzmocnionych relacji z niektórymi </w:t>
      </w:r>
      <w:r w:rsidR="000B7064">
        <w:rPr>
          <w:sz w:val="20"/>
        </w:rPr>
        <w:br/>
      </w:r>
      <w:r w:rsidRPr="00366F82">
        <w:rPr>
          <w:sz w:val="20"/>
        </w:rPr>
        <w:t xml:space="preserve">z najważniejszych graczy cyfrowych w Wielkiej Brytanii, takimi jak </w:t>
      </w:r>
      <w:proofErr w:type="spellStart"/>
      <w:r w:rsidRPr="00366F82">
        <w:rPr>
          <w:sz w:val="20"/>
        </w:rPr>
        <w:t>Innovate</w:t>
      </w:r>
      <w:proofErr w:type="spellEnd"/>
      <w:r w:rsidRPr="00366F82">
        <w:rPr>
          <w:sz w:val="20"/>
        </w:rPr>
        <w:t xml:space="preserve"> UK, Digital </w:t>
      </w:r>
      <w:proofErr w:type="spellStart"/>
      <w:r w:rsidRPr="00366F82">
        <w:rPr>
          <w:sz w:val="20"/>
        </w:rPr>
        <w:t>Catapult</w:t>
      </w:r>
      <w:proofErr w:type="spellEnd"/>
      <w:r w:rsidRPr="00366F82">
        <w:rPr>
          <w:sz w:val="20"/>
        </w:rPr>
        <w:t xml:space="preserve"> i Centrum Badań nad Zaawansowaną Produkcją Uniwersytetu w Sheffield. 75 000 GBP z funduszy władz lokalnych wygenerowało ponad 800 000 GBP dodatkowej gotówki i inwestycji w Barnsley, a praca przyniosła wyraźną wartość dodaną pod względem profilu marki i kapitału lokalnego, regionalnego, krajowego i międzynarodowego. Obecnie trwają dyskusje na temat dostarczenia kolejnej kohorty w 2019 roku.</w:t>
      </w:r>
    </w:p>
    <w:p w:rsidR="000B7064" w:rsidRPr="000B7064" w:rsidRDefault="000B7064" w:rsidP="00BB5962">
      <w:pPr>
        <w:jc w:val="both"/>
        <w:rPr>
          <w:b/>
          <w:sz w:val="20"/>
          <w:lang w:val="en-GB"/>
        </w:rPr>
      </w:pPr>
      <w:r w:rsidRPr="000B7064">
        <w:rPr>
          <w:b/>
          <w:sz w:val="20"/>
          <w:lang w:val="en-GB"/>
        </w:rPr>
        <w:t xml:space="preserve">CONNECTED HEALTHCARE </w:t>
      </w:r>
    </w:p>
    <w:p w:rsidR="00BB5962" w:rsidRPr="00366F82" w:rsidRDefault="00BB5962" w:rsidP="00BB5962">
      <w:pPr>
        <w:jc w:val="both"/>
        <w:rPr>
          <w:sz w:val="20"/>
        </w:rPr>
      </w:pPr>
      <w:r w:rsidRPr="00366F82">
        <w:rPr>
          <w:sz w:val="20"/>
          <w:lang w:val="en-GB"/>
        </w:rPr>
        <w:t xml:space="preserve">Connected Healthcare to </w:t>
      </w:r>
      <w:proofErr w:type="spellStart"/>
      <w:r w:rsidRPr="00366F82">
        <w:rPr>
          <w:sz w:val="20"/>
          <w:lang w:val="en-GB"/>
        </w:rPr>
        <w:t>inicjatywa</w:t>
      </w:r>
      <w:proofErr w:type="spellEnd"/>
      <w:r w:rsidRPr="00366F82">
        <w:rPr>
          <w:sz w:val="20"/>
          <w:lang w:val="en-GB"/>
        </w:rPr>
        <w:t xml:space="preserve"> </w:t>
      </w:r>
      <w:proofErr w:type="spellStart"/>
      <w:r w:rsidRPr="00366F82">
        <w:rPr>
          <w:sz w:val="20"/>
          <w:lang w:val="en-GB"/>
        </w:rPr>
        <w:t>prowadzona</w:t>
      </w:r>
      <w:proofErr w:type="spellEnd"/>
      <w:r w:rsidRPr="00366F82">
        <w:rPr>
          <w:sz w:val="20"/>
          <w:lang w:val="en-GB"/>
        </w:rPr>
        <w:t xml:space="preserve"> </w:t>
      </w:r>
      <w:proofErr w:type="spellStart"/>
      <w:r w:rsidRPr="00366F82">
        <w:rPr>
          <w:sz w:val="20"/>
          <w:lang w:val="en-GB"/>
        </w:rPr>
        <w:t>przez</w:t>
      </w:r>
      <w:proofErr w:type="spellEnd"/>
      <w:r w:rsidRPr="00366F82">
        <w:rPr>
          <w:sz w:val="20"/>
          <w:lang w:val="en-GB"/>
        </w:rPr>
        <w:t xml:space="preserve"> Enterprising Barnsley we </w:t>
      </w:r>
      <w:proofErr w:type="spellStart"/>
      <w:r w:rsidRPr="00366F82">
        <w:rPr>
          <w:sz w:val="20"/>
          <w:lang w:val="en-GB"/>
        </w:rPr>
        <w:t>współpracy</w:t>
      </w:r>
      <w:proofErr w:type="spellEnd"/>
      <w:r w:rsidRPr="00366F82">
        <w:rPr>
          <w:sz w:val="20"/>
          <w:lang w:val="en-GB"/>
        </w:rPr>
        <w:t xml:space="preserve"> </w:t>
      </w:r>
      <w:r w:rsidRPr="00366F82">
        <w:rPr>
          <w:sz w:val="20"/>
          <w:lang w:val="en-GB"/>
        </w:rPr>
        <w:br/>
        <w:t xml:space="preserve">z Yorkshire &amp; Humber Academic Health Science Network </w:t>
      </w:r>
      <w:proofErr w:type="spellStart"/>
      <w:r w:rsidRPr="00366F82">
        <w:rPr>
          <w:sz w:val="20"/>
          <w:lang w:val="en-GB"/>
        </w:rPr>
        <w:t>oraz</w:t>
      </w:r>
      <w:proofErr w:type="spellEnd"/>
      <w:r w:rsidRPr="00366F82">
        <w:rPr>
          <w:sz w:val="20"/>
          <w:lang w:val="en-GB"/>
        </w:rPr>
        <w:t xml:space="preserve"> Tech North. </w:t>
      </w:r>
      <w:r w:rsidRPr="00366F82">
        <w:rPr>
          <w:sz w:val="20"/>
        </w:rPr>
        <w:t>Program obejmował cztery wydarzenia, które wspierały innowacje w dziedzinie zdrowia poprzez stymulowanie dialogu i współpracy między sektorami kreatywnym, cyfrowym i opieki zdrowotnej. W ramach konkursu Design Challenge pracownicy służby zdrowia, firmy kreatywne i cyfrowe oraz przedsiębiorcy technologiczni mieli okazję współpracować przy współprojektowaniu nowych cyfrowych rozwiązań zdrowotnych w odpowiedzi na niezaspokojone potrzeby kliniczne i pacjentów. Pracownicy służby zdrowia dowiedzieli się, co podejści</w:t>
      </w:r>
      <w:r w:rsidR="000B7064">
        <w:rPr>
          <w:sz w:val="20"/>
        </w:rPr>
        <w:t>e</w:t>
      </w:r>
      <w:r w:rsidRPr="00366F82">
        <w:rPr>
          <w:sz w:val="20"/>
        </w:rPr>
        <w:t xml:space="preserve"> cyfrowe mo</w:t>
      </w:r>
      <w:r w:rsidR="000B7064">
        <w:rPr>
          <w:sz w:val="20"/>
        </w:rPr>
        <w:t>że</w:t>
      </w:r>
      <w:r w:rsidRPr="00366F82">
        <w:rPr>
          <w:sz w:val="20"/>
        </w:rPr>
        <w:t xml:space="preserve"> wnieść do poprawy usług i opieki nad pacjentem, a zespoły kreatywne i cyfrowe dowiedziały się o rynku opieki zdrowotnej i nowych możliwościach dla ich produktów i usług. Dzięki „</w:t>
      </w:r>
      <w:proofErr w:type="spellStart"/>
      <w:r w:rsidRPr="00366F82">
        <w:rPr>
          <w:sz w:val="20"/>
        </w:rPr>
        <w:t>Connected</w:t>
      </w:r>
      <w:proofErr w:type="spellEnd"/>
      <w:r w:rsidRPr="00366F82">
        <w:rPr>
          <w:sz w:val="20"/>
        </w:rPr>
        <w:t xml:space="preserve"> Healthcare: From </w:t>
      </w:r>
      <w:proofErr w:type="spellStart"/>
      <w:r w:rsidRPr="00366F82">
        <w:rPr>
          <w:sz w:val="20"/>
        </w:rPr>
        <w:t>Concept</w:t>
      </w:r>
      <w:proofErr w:type="spellEnd"/>
      <w:r w:rsidRPr="00366F82">
        <w:rPr>
          <w:sz w:val="20"/>
        </w:rPr>
        <w:t xml:space="preserve"> to Cash!” uczestnicy otrzymali dostosowany do potrzeb dostęp do informacji finansowych i wspierających biznes.</w:t>
      </w:r>
    </w:p>
    <w:p w:rsidR="00D92447" w:rsidRPr="000B7064" w:rsidRDefault="000B7064" w:rsidP="00D92447">
      <w:pPr>
        <w:jc w:val="both"/>
        <w:rPr>
          <w:b/>
          <w:sz w:val="20"/>
        </w:rPr>
      </w:pPr>
      <w:r w:rsidRPr="000B7064">
        <w:rPr>
          <w:b/>
          <w:sz w:val="20"/>
        </w:rPr>
        <w:t>CONNECTED MANUFACTURING</w:t>
      </w:r>
    </w:p>
    <w:p w:rsidR="00D92447" w:rsidRPr="000B7064" w:rsidRDefault="000B7064" w:rsidP="00D92447">
      <w:pPr>
        <w:jc w:val="both"/>
        <w:rPr>
          <w:sz w:val="20"/>
        </w:rPr>
      </w:pPr>
      <w:r w:rsidRPr="000B7064">
        <w:rPr>
          <w:sz w:val="20"/>
        </w:rPr>
        <w:t xml:space="preserve">W 2017 roku Barnsley pilotował projekt </w:t>
      </w:r>
      <w:proofErr w:type="spellStart"/>
      <w:r w:rsidRPr="000B7064">
        <w:rPr>
          <w:sz w:val="20"/>
        </w:rPr>
        <w:t>Connected</w:t>
      </w:r>
      <w:proofErr w:type="spellEnd"/>
      <w:r w:rsidRPr="000B7064">
        <w:rPr>
          <w:sz w:val="20"/>
        </w:rPr>
        <w:t xml:space="preserve"> Manufacturing we współpracy z Digital </w:t>
      </w:r>
      <w:proofErr w:type="spellStart"/>
      <w:r w:rsidRPr="000B7064">
        <w:rPr>
          <w:sz w:val="20"/>
        </w:rPr>
        <w:t>Catapult</w:t>
      </w:r>
      <w:proofErr w:type="spellEnd"/>
      <w:r w:rsidRPr="000B7064">
        <w:rPr>
          <w:sz w:val="20"/>
        </w:rPr>
        <w:t>, który miał dwa cele: wspieranie cyfryzacji wśród lokalnych producentów i wspieranie start-</w:t>
      </w:r>
      <w:proofErr w:type="spellStart"/>
      <w:r w:rsidRPr="000B7064">
        <w:rPr>
          <w:sz w:val="20"/>
        </w:rPr>
        <w:t>upów</w:t>
      </w:r>
      <w:proofErr w:type="spellEnd"/>
      <w:r w:rsidRPr="000B7064">
        <w:rPr>
          <w:sz w:val="20"/>
        </w:rPr>
        <w:t xml:space="preserve"> cyfrowych w rozwoju </w:t>
      </w:r>
      <w:r>
        <w:rPr>
          <w:sz w:val="20"/>
        </w:rPr>
        <w:br/>
      </w:r>
      <w:r w:rsidRPr="000B7064">
        <w:rPr>
          <w:sz w:val="20"/>
        </w:rPr>
        <w:t>i komercjalizacji nowych produktów i usług. Pomysł polegał na połączeniu tych społeczności w sytuacji, w której wszyscy wygrywają, jak przedstawiono poniżej:</w:t>
      </w:r>
    </w:p>
    <w:p w:rsidR="00D92447" w:rsidRPr="000B7064" w:rsidRDefault="000B7064" w:rsidP="00D92447">
      <w:pPr>
        <w:jc w:val="both"/>
        <w:rPr>
          <w:sz w:val="20"/>
        </w:rPr>
      </w:pPr>
      <w:r w:rsidRPr="00366F82">
        <w:rPr>
          <w:noProof/>
          <w:sz w:val="20"/>
          <w:lang w:eastAsia="pl-PL"/>
        </w:rPr>
        <w:drawing>
          <wp:anchor distT="0" distB="0" distL="114300" distR="114300" simplePos="0" relativeHeight="251658240" behindDoc="1" locked="0" layoutInCell="1" allowOverlap="1">
            <wp:simplePos x="0" y="0"/>
            <wp:positionH relativeFrom="column">
              <wp:posOffset>479743</wp:posOffset>
            </wp:positionH>
            <wp:positionV relativeFrom="paragraph">
              <wp:posOffset>4762</wp:posOffset>
            </wp:positionV>
            <wp:extent cx="4543771" cy="2518808"/>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43771" cy="2518808"/>
                    </a:xfrm>
                    <a:prstGeom prst="rect">
                      <a:avLst/>
                    </a:prstGeom>
                  </pic:spPr>
                </pic:pic>
              </a:graphicData>
            </a:graphic>
            <wp14:sizeRelH relativeFrom="page">
              <wp14:pctWidth>0</wp14:pctWidth>
            </wp14:sizeRelH>
            <wp14:sizeRelV relativeFrom="page">
              <wp14:pctHeight>0</wp14:pctHeight>
            </wp14:sizeRelV>
          </wp:anchor>
        </w:drawing>
      </w:r>
    </w:p>
    <w:p w:rsidR="00D92447" w:rsidRPr="000B7064" w:rsidRDefault="00D92447" w:rsidP="00D92447">
      <w:pPr>
        <w:jc w:val="both"/>
        <w:rPr>
          <w:sz w:val="20"/>
        </w:rPr>
      </w:pPr>
    </w:p>
    <w:p w:rsidR="00D92447" w:rsidRPr="000B7064" w:rsidRDefault="00D92447" w:rsidP="00D92447">
      <w:pPr>
        <w:jc w:val="both"/>
        <w:rPr>
          <w:sz w:val="20"/>
        </w:rPr>
      </w:pPr>
    </w:p>
    <w:p w:rsidR="00D92447" w:rsidRPr="000B7064" w:rsidRDefault="00D92447" w:rsidP="00D92447">
      <w:pPr>
        <w:jc w:val="both"/>
        <w:rPr>
          <w:sz w:val="20"/>
        </w:rPr>
      </w:pPr>
    </w:p>
    <w:p w:rsidR="00D92447" w:rsidRPr="000B7064" w:rsidRDefault="00D92447" w:rsidP="00D92447">
      <w:pPr>
        <w:jc w:val="both"/>
        <w:rPr>
          <w:sz w:val="20"/>
        </w:rPr>
      </w:pPr>
    </w:p>
    <w:p w:rsidR="00D92447" w:rsidRPr="000B7064" w:rsidRDefault="00D92447" w:rsidP="00D92447">
      <w:pPr>
        <w:jc w:val="both"/>
        <w:rPr>
          <w:sz w:val="20"/>
        </w:rPr>
      </w:pPr>
    </w:p>
    <w:p w:rsidR="00D92447" w:rsidRPr="000B7064" w:rsidRDefault="00D92447" w:rsidP="00D92447">
      <w:pPr>
        <w:jc w:val="both"/>
        <w:rPr>
          <w:sz w:val="20"/>
        </w:rPr>
      </w:pPr>
    </w:p>
    <w:p w:rsidR="00D92447" w:rsidRPr="000B7064" w:rsidRDefault="00D92447" w:rsidP="00D92447">
      <w:pPr>
        <w:jc w:val="both"/>
        <w:rPr>
          <w:sz w:val="20"/>
        </w:rPr>
      </w:pPr>
    </w:p>
    <w:p w:rsidR="00D92447" w:rsidRPr="000B7064" w:rsidRDefault="00D92447" w:rsidP="00D92447">
      <w:pPr>
        <w:jc w:val="both"/>
        <w:rPr>
          <w:sz w:val="20"/>
        </w:rPr>
      </w:pPr>
    </w:p>
    <w:p w:rsidR="00D92447" w:rsidRPr="00366F82" w:rsidRDefault="00D92447" w:rsidP="00D92447">
      <w:pPr>
        <w:jc w:val="both"/>
        <w:rPr>
          <w:sz w:val="20"/>
        </w:rPr>
      </w:pPr>
      <w:r w:rsidRPr="00366F82">
        <w:rPr>
          <w:sz w:val="20"/>
        </w:rPr>
        <w:t>Prace zakończyły się ważnym wydarzeniem, które zgromadziło producentów, start-</w:t>
      </w:r>
      <w:proofErr w:type="spellStart"/>
      <w:r w:rsidRPr="00366F82">
        <w:rPr>
          <w:sz w:val="20"/>
        </w:rPr>
        <w:t>upy</w:t>
      </w:r>
      <w:proofErr w:type="spellEnd"/>
      <w:r w:rsidRPr="00366F82">
        <w:rPr>
          <w:sz w:val="20"/>
        </w:rPr>
        <w:t xml:space="preserve"> cyfrowe i inne zainteresowane strony w maju 2017 r. Zbadano:</w:t>
      </w:r>
    </w:p>
    <w:p w:rsidR="00D92447" w:rsidRPr="00366F82" w:rsidRDefault="00D92447" w:rsidP="00D92447">
      <w:pPr>
        <w:pStyle w:val="Akapitzlist"/>
        <w:numPr>
          <w:ilvl w:val="0"/>
          <w:numId w:val="3"/>
        </w:numPr>
        <w:jc w:val="both"/>
        <w:rPr>
          <w:sz w:val="20"/>
        </w:rPr>
      </w:pPr>
      <w:r w:rsidRPr="00366F82">
        <w:rPr>
          <w:sz w:val="20"/>
        </w:rPr>
        <w:t>Co oznacza Przemysł 4.0 w praktyce?</w:t>
      </w:r>
    </w:p>
    <w:p w:rsidR="00D92447" w:rsidRPr="00366F82" w:rsidRDefault="00D92447" w:rsidP="00D92447">
      <w:pPr>
        <w:pStyle w:val="Akapitzlist"/>
        <w:numPr>
          <w:ilvl w:val="0"/>
          <w:numId w:val="3"/>
        </w:numPr>
        <w:jc w:val="both"/>
        <w:rPr>
          <w:sz w:val="20"/>
        </w:rPr>
      </w:pPr>
      <w:r w:rsidRPr="00366F82">
        <w:rPr>
          <w:sz w:val="20"/>
        </w:rPr>
        <w:t>W jaki sposób producenci mogą naprawdę skorzystać i jak mogą się zaangażować eksperci cyfrowi?</w:t>
      </w:r>
    </w:p>
    <w:p w:rsidR="00D92447" w:rsidRPr="00366F82" w:rsidRDefault="00D92447" w:rsidP="00D92447">
      <w:pPr>
        <w:pStyle w:val="Akapitzlist"/>
        <w:numPr>
          <w:ilvl w:val="0"/>
          <w:numId w:val="3"/>
        </w:numPr>
        <w:jc w:val="both"/>
        <w:rPr>
          <w:sz w:val="20"/>
        </w:rPr>
      </w:pPr>
      <w:r w:rsidRPr="00366F82">
        <w:rPr>
          <w:sz w:val="20"/>
        </w:rPr>
        <w:lastRenderedPageBreak/>
        <w:t xml:space="preserve">W jaki sposób producenci wykorzystują rozwiązania cyfrowe do przekształcania swoich procesów produkcyjnych i jakościowych oraz wprowadzania ulepszeń w łańcuchu dostaw, np. poprzez wykorzystanie gromadzenia i monitorowania danych, analizy danych, zarządzania informacjami </w:t>
      </w:r>
      <w:r w:rsidR="000B7064">
        <w:rPr>
          <w:sz w:val="20"/>
        </w:rPr>
        <w:br/>
      </w:r>
      <w:bookmarkStart w:id="0" w:name="_GoBack"/>
      <w:bookmarkEnd w:id="0"/>
      <w:r w:rsidRPr="00366F82">
        <w:rPr>
          <w:sz w:val="20"/>
        </w:rPr>
        <w:t>i raportowania, podłączonych urządzeń oraz Internetu rzeczy i inteligentnych rozwiązań programowych.</w:t>
      </w:r>
    </w:p>
    <w:p w:rsidR="005F27F0" w:rsidRPr="00366F82" w:rsidRDefault="000B7064" w:rsidP="005F27F0">
      <w:pPr>
        <w:ind w:left="360"/>
        <w:jc w:val="both"/>
        <w:rPr>
          <w:b/>
          <w:sz w:val="20"/>
        </w:rPr>
      </w:pPr>
      <w:r>
        <w:rPr>
          <w:b/>
          <w:sz w:val="20"/>
        </w:rPr>
        <w:t xml:space="preserve">DMC 2 </w:t>
      </w:r>
      <w:r w:rsidRPr="00366F82">
        <w:rPr>
          <w:b/>
          <w:sz w:val="20"/>
        </w:rPr>
        <w:t xml:space="preserve">(W TRAKCIE </w:t>
      </w:r>
      <w:r>
        <w:rPr>
          <w:b/>
          <w:sz w:val="20"/>
        </w:rPr>
        <w:t>REALIZACJI</w:t>
      </w:r>
      <w:r w:rsidRPr="00366F82">
        <w:rPr>
          <w:b/>
          <w:sz w:val="20"/>
        </w:rPr>
        <w:t>)</w:t>
      </w:r>
    </w:p>
    <w:p w:rsidR="005F27F0" w:rsidRPr="00366F82" w:rsidRDefault="005F27F0" w:rsidP="005F27F0">
      <w:pPr>
        <w:ind w:left="360"/>
        <w:jc w:val="both"/>
        <w:rPr>
          <w:sz w:val="20"/>
        </w:rPr>
      </w:pPr>
      <w:r w:rsidRPr="00366F82">
        <w:rPr>
          <w:sz w:val="20"/>
        </w:rPr>
        <w:t>Biorąc pod uwagę, że DMC jest obłożone średnio w 95%, Barnsley rozważa opcje dotyczące pobliskich powierzchni pod zabudowę. Wiosną 2018 roku podjęto decyzję o przejęciu na własność budynku po drugiej stronie ulicy. Zapewni to do 18000 stóp kwadratowych dodatkowej powierzchni. Wstępnym planem jest połączenie zapewniania przestrzeni roboczej ze środowiskiem „</w:t>
      </w:r>
      <w:proofErr w:type="spellStart"/>
      <w:r w:rsidRPr="00366F82">
        <w:rPr>
          <w:sz w:val="20"/>
        </w:rPr>
        <w:t>Connected</w:t>
      </w:r>
      <w:proofErr w:type="spellEnd"/>
      <w:r w:rsidRPr="00366F82">
        <w:rPr>
          <w:sz w:val="20"/>
        </w:rPr>
        <w:t xml:space="preserve"> Lab”, w którym znajdowaliby się specjaliści ds. danych, działalność </w:t>
      </w:r>
      <w:proofErr w:type="spellStart"/>
      <w:r w:rsidRPr="00366F82">
        <w:rPr>
          <w:sz w:val="20"/>
        </w:rPr>
        <w:t>IoT</w:t>
      </w:r>
      <w:proofErr w:type="spellEnd"/>
      <w:r w:rsidRPr="00366F82">
        <w:rPr>
          <w:sz w:val="20"/>
        </w:rPr>
        <w:t xml:space="preserve"> </w:t>
      </w:r>
      <w:proofErr w:type="spellStart"/>
      <w:r w:rsidRPr="00366F82">
        <w:rPr>
          <w:sz w:val="20"/>
        </w:rPr>
        <w:t>Tribe</w:t>
      </w:r>
      <w:proofErr w:type="spellEnd"/>
      <w:r w:rsidRPr="00366F82">
        <w:rPr>
          <w:sz w:val="20"/>
        </w:rPr>
        <w:t xml:space="preserve"> i obiekty typu </w:t>
      </w:r>
      <w:proofErr w:type="spellStart"/>
      <w:r w:rsidRPr="00366F82">
        <w:rPr>
          <w:sz w:val="20"/>
        </w:rPr>
        <w:t>makerspace</w:t>
      </w:r>
      <w:proofErr w:type="spellEnd"/>
      <w:r w:rsidRPr="00366F82">
        <w:rPr>
          <w:sz w:val="20"/>
        </w:rPr>
        <w:t xml:space="preserve">. Chociaż nie jest to część dobrej praktyki, ewolucja tej nowej przestrzeni podczas fazy 2 </w:t>
      </w:r>
      <w:proofErr w:type="spellStart"/>
      <w:r w:rsidRPr="00366F82">
        <w:rPr>
          <w:sz w:val="20"/>
        </w:rPr>
        <w:t>TechRevolution</w:t>
      </w:r>
      <w:proofErr w:type="spellEnd"/>
      <w:r w:rsidRPr="00366F82">
        <w:rPr>
          <w:sz w:val="20"/>
        </w:rPr>
        <w:t xml:space="preserve"> może stanowić przydatny kontekst do dyskusji na temat infrastruktury fizycznej.</w:t>
      </w:r>
    </w:p>
    <w:sectPr w:rsidR="005F27F0" w:rsidRPr="00366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E35B0"/>
    <w:multiLevelType w:val="hybridMultilevel"/>
    <w:tmpl w:val="66986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2CC596C"/>
    <w:multiLevelType w:val="hybridMultilevel"/>
    <w:tmpl w:val="A336F5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A24318A"/>
    <w:multiLevelType w:val="hybridMultilevel"/>
    <w:tmpl w:val="7A3489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61"/>
    <w:rsid w:val="000B7064"/>
    <w:rsid w:val="002B1FD7"/>
    <w:rsid w:val="00366F82"/>
    <w:rsid w:val="003824B2"/>
    <w:rsid w:val="00465A86"/>
    <w:rsid w:val="004E1FFE"/>
    <w:rsid w:val="005D416A"/>
    <w:rsid w:val="005F27F0"/>
    <w:rsid w:val="005F6175"/>
    <w:rsid w:val="00657259"/>
    <w:rsid w:val="00745846"/>
    <w:rsid w:val="00AB13BF"/>
    <w:rsid w:val="00AE4561"/>
    <w:rsid w:val="00BB5962"/>
    <w:rsid w:val="00CC5026"/>
    <w:rsid w:val="00D92447"/>
    <w:rsid w:val="00DE65C2"/>
    <w:rsid w:val="00DF517D"/>
    <w:rsid w:val="00E72BD1"/>
    <w:rsid w:val="00EF5B01"/>
    <w:rsid w:val="00F443B1"/>
    <w:rsid w:val="00FC220E"/>
    <w:rsid w:val="00FD4B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9E581-741C-4D4E-BA69-C6044883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4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491071">
      <w:bodyDiv w:val="1"/>
      <w:marLeft w:val="0"/>
      <w:marRight w:val="0"/>
      <w:marTop w:val="0"/>
      <w:marBottom w:val="0"/>
      <w:divBdr>
        <w:top w:val="none" w:sz="0" w:space="0" w:color="auto"/>
        <w:left w:val="none" w:sz="0" w:space="0" w:color="auto"/>
        <w:bottom w:val="none" w:sz="0" w:space="0" w:color="auto"/>
        <w:right w:val="none" w:sz="0" w:space="0" w:color="auto"/>
      </w:divBdr>
    </w:div>
    <w:div w:id="1466774201">
      <w:bodyDiv w:val="1"/>
      <w:marLeft w:val="0"/>
      <w:marRight w:val="0"/>
      <w:marTop w:val="0"/>
      <w:marBottom w:val="0"/>
      <w:divBdr>
        <w:top w:val="none" w:sz="0" w:space="0" w:color="auto"/>
        <w:left w:val="none" w:sz="0" w:space="0" w:color="auto"/>
        <w:bottom w:val="none" w:sz="0" w:space="0" w:color="auto"/>
        <w:right w:val="none" w:sz="0" w:space="0" w:color="auto"/>
      </w:divBdr>
    </w:div>
    <w:div w:id="161455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1449</Words>
  <Characters>8700</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Jarosz Wojciech</dc:creator>
  <cp:keywords/>
  <dc:description/>
  <cp:lastModifiedBy>Jarosz Wojciech</cp:lastModifiedBy>
  <cp:revision>19</cp:revision>
  <dcterms:created xsi:type="dcterms:W3CDTF">2021-08-04T05:50:00Z</dcterms:created>
  <dcterms:modified xsi:type="dcterms:W3CDTF">2021-09-20T09:34:00Z</dcterms:modified>
</cp:coreProperties>
</file>