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08" w:rsidRDefault="00565FF4">
      <w:r>
        <w:t>Likelihood analysis of spatial capture-recapture models</w:t>
      </w:r>
    </w:p>
    <w:p w:rsidR="00565FF4" w:rsidRDefault="00565FF4">
      <w:r>
        <w:t>Abstract</w:t>
      </w:r>
    </w:p>
    <w:p w:rsidR="00C60C44" w:rsidRDefault="00565FF4">
      <w:r>
        <w:t xml:space="preserve">In this chapter we show how to compute maximum likelihood parameters estimates of SCR models both directly in R and through the R package </w:t>
      </w:r>
      <w:proofErr w:type="spellStart"/>
      <w:r>
        <w:t>secr</w:t>
      </w:r>
      <w:proofErr w:type="spellEnd"/>
      <w:r>
        <w:t xml:space="preserve"> (</w:t>
      </w:r>
      <w:proofErr w:type="spellStart"/>
      <w:r>
        <w:t>Efford</w:t>
      </w:r>
      <w:proofErr w:type="spellEnd"/>
      <w:r>
        <w:t xml:space="preserve">, 2011). </w:t>
      </w:r>
      <w:r w:rsidR="00A812B6">
        <w:t>We walk through a simulation</w:t>
      </w:r>
      <w:r>
        <w:t xml:space="preserve"> example when the number of animals, N, is known, and show that this approach is readily extended to the more general case where N is unknown. </w:t>
      </w:r>
      <w:r w:rsidR="00C60C44">
        <w:t>Using a discrete state space gives us the flexibility to clip out areas of non-habitat (for example, bodies of water) and carry out our likelihood analysis only across habitat deemed ‘suitable’. L</w:t>
      </w:r>
      <w:r w:rsidR="00C60C44">
        <w:t xml:space="preserve">ikelihood functions </w:t>
      </w:r>
      <w:r w:rsidR="00C60C44">
        <w:t xml:space="preserve">for all these scenarios </w:t>
      </w:r>
      <w:r w:rsidR="00C60C44">
        <w:t>are provided</w:t>
      </w:r>
      <w:r w:rsidR="00C60C44">
        <w:t xml:space="preserve"> in the accompanying R package and we apply these models to a wolverine camera trapping data set.</w:t>
      </w:r>
    </w:p>
    <w:p w:rsidR="00C60C44" w:rsidRDefault="00A812B6">
      <w:r>
        <w:t xml:space="preserve">Alternatively, we can use the R package </w:t>
      </w:r>
      <w:proofErr w:type="spellStart"/>
      <w:r>
        <w:t>secr</w:t>
      </w:r>
      <w:proofErr w:type="spellEnd"/>
      <w:r>
        <w:t xml:space="preserve">, which provides a range of functionalities to prepare data, run different models (e.g. with behavioral, time of site-specific effects) and summarize and visualize results. We guide the reader through all steps associated with an analysis in </w:t>
      </w:r>
      <w:proofErr w:type="spellStart"/>
      <w:r>
        <w:t>secr</w:t>
      </w:r>
      <w:proofErr w:type="spellEnd"/>
      <w:r>
        <w:t xml:space="preserve"> and re-analyze the wolverine data set, showing that results are essentially identical to what we observed </w:t>
      </w:r>
      <w:r w:rsidR="00F1206A">
        <w:t>using our custom likelihood functions</w:t>
      </w:r>
      <w:r>
        <w:t xml:space="preserve">. </w:t>
      </w:r>
    </w:p>
    <w:p w:rsidR="00A812B6" w:rsidRDefault="00A812B6">
      <w:r>
        <w:t xml:space="preserve">While </w:t>
      </w:r>
      <w:r>
        <w:t>the Bayesian implementation</w:t>
      </w:r>
      <w:r>
        <w:t xml:space="preserve"> of SCR models</w:t>
      </w:r>
      <w:r>
        <w:t xml:space="preserve"> in the BUGS language gives us the flexibility to fit models we cannot readily fit in </w:t>
      </w:r>
      <w:proofErr w:type="spellStart"/>
      <w:r>
        <w:t>secr</w:t>
      </w:r>
      <w:proofErr w:type="spellEnd"/>
      <w:r>
        <w:t>, for certain models a likelihood-based analysis is straightforward and more efficient.</w:t>
      </w:r>
      <w:bookmarkStart w:id="0" w:name="_GoBack"/>
      <w:bookmarkEnd w:id="0"/>
    </w:p>
    <w:sectPr w:rsidR="00A8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AA"/>
    <w:rsid w:val="003701AA"/>
    <w:rsid w:val="00565FF4"/>
    <w:rsid w:val="00A812B6"/>
    <w:rsid w:val="00BD1D40"/>
    <w:rsid w:val="00C60C44"/>
    <w:rsid w:val="00D24B92"/>
    <w:rsid w:val="00F1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C1B09-9814-43D5-A2F3-C733F126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Rahel Sollmann</dc:creator>
  <cp:keywords/>
  <dc:description/>
  <cp:lastModifiedBy>Dr Rahel Sollmann</cp:lastModifiedBy>
  <cp:revision>2</cp:revision>
  <dcterms:created xsi:type="dcterms:W3CDTF">2012-12-10T20:13:00Z</dcterms:created>
  <dcterms:modified xsi:type="dcterms:W3CDTF">2012-12-10T20:44:00Z</dcterms:modified>
</cp:coreProperties>
</file>