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4FD" w:rsidRDefault="004C34FD" w:rsidP="00D52A94">
      <w:pPr>
        <w:spacing w:after="0" w:line="240" w:lineRule="auto"/>
      </w:pPr>
      <w:r>
        <w:t xml:space="preserve">This chapter covers the complex issue of resource selection and discusses how telemetry data can be used to </w:t>
      </w:r>
      <w:r w:rsidR="00F41346">
        <w:t>inform</w:t>
      </w:r>
      <w:r>
        <w:t xml:space="preserve"> SCR models.</w:t>
      </w:r>
    </w:p>
    <w:p w:rsidR="004C34FD" w:rsidRDefault="004C34FD" w:rsidP="00D52A94">
      <w:pPr>
        <w:spacing w:after="0" w:line="240" w:lineRule="auto"/>
      </w:pPr>
    </w:p>
    <w:p w:rsidR="002730A7" w:rsidRDefault="002730A7" w:rsidP="00D52A94">
      <w:pPr>
        <w:spacing w:after="0" w:line="360" w:lineRule="auto"/>
      </w:pPr>
      <w:r>
        <w:t xml:space="preserve">11216: Minor point but this is not always true, some people correct for bias in GPS points (i.e. if the animal is in thick cover the satellite might not pick up the signal) </w:t>
      </w:r>
    </w:p>
    <w:p w:rsidR="0062429D" w:rsidRDefault="002730A7" w:rsidP="00D52A94">
      <w:pPr>
        <w:spacing w:after="0" w:line="360" w:lineRule="auto"/>
      </w:pPr>
      <w:proofErr w:type="spellStart"/>
      <w:r w:rsidRPr="002730A7">
        <w:t>Frair</w:t>
      </w:r>
      <w:proofErr w:type="spellEnd"/>
      <w:r w:rsidRPr="002730A7">
        <w:t>, Jacqueline L., et al. "Resolving issues of imprecise and habitat-biased locations in ecological analyses using GPS telemetry data." Philosophical Transactions of the Royal Society B: Biological Sciences 365.1550 (2010): 2187-2200.</w:t>
      </w:r>
    </w:p>
    <w:p w:rsidR="002730A7" w:rsidRDefault="002730A7" w:rsidP="00D52A94">
      <w:pPr>
        <w:spacing w:after="0" w:line="360" w:lineRule="auto"/>
      </w:pPr>
      <w:r>
        <w:t xml:space="preserve">11222: </w:t>
      </w:r>
      <w:r w:rsidRPr="002730A7">
        <w:t xml:space="preserve">because this </w:t>
      </w:r>
      <w:proofErr w:type="gramStart"/>
      <w:r w:rsidRPr="002730A7">
        <w:t>allows</w:t>
      </w:r>
      <w:r>
        <w:t xml:space="preserve">  “</w:t>
      </w:r>
      <w:proofErr w:type="gramEnd"/>
      <w:r>
        <w:t>is to allow”</w:t>
      </w:r>
    </w:p>
    <w:p w:rsidR="002730A7" w:rsidRDefault="002730A7" w:rsidP="00D52A94">
      <w:pPr>
        <w:spacing w:after="0" w:line="360" w:lineRule="auto"/>
      </w:pPr>
      <w:r>
        <w:t>11266: percentage of time “an” individual</w:t>
      </w:r>
    </w:p>
    <w:p w:rsidR="002730A7" w:rsidRDefault="002730A7" w:rsidP="00D52A94">
      <w:pPr>
        <w:autoSpaceDE w:val="0"/>
        <w:autoSpaceDN w:val="0"/>
        <w:adjustRightInd w:val="0"/>
        <w:spacing w:after="0" w:line="360" w:lineRule="auto"/>
        <w:rPr>
          <w:rFonts w:ascii="CMR6" w:hAnsi="CMR6" w:cs="CMR6"/>
          <w:sz w:val="12"/>
          <w:szCs w:val="12"/>
        </w:rPr>
      </w:pPr>
      <w:r>
        <w:t xml:space="preserve">11300: this is something that always confuses me about RSFs what is </w:t>
      </w:r>
      <w:proofErr w:type="spellStart"/>
      <w:r>
        <w:t>pij</w:t>
      </w:r>
      <w:proofErr w:type="spellEnd"/>
      <w:r>
        <w:t xml:space="preserve">?  The probability an animal will use pixel X in time period Y?  I guess that’s why the </w:t>
      </w:r>
      <w:proofErr w:type="spellStart"/>
      <w:r>
        <w:t>pij</w:t>
      </w:r>
      <w:proofErr w:type="spellEnd"/>
      <w:r>
        <w:t xml:space="preserve"> are </w:t>
      </w:r>
      <w:r w:rsidRPr="00C95475">
        <w:rPr>
          <w:i/>
        </w:rPr>
        <w:t>proportional</w:t>
      </w:r>
      <w:r>
        <w:t xml:space="preserve"> to </w:t>
      </w:r>
      <w:proofErr w:type="spellStart"/>
      <w:proofErr w:type="gramStart"/>
      <w:r>
        <w:rPr>
          <w:rFonts w:ascii="CMR9" w:hAnsi="CMR9" w:cs="CMR9"/>
          <w:sz w:val="18"/>
          <w:szCs w:val="18"/>
        </w:rPr>
        <w:t>exp</w:t>
      </w:r>
      <w:proofErr w:type="spellEnd"/>
      <w:r>
        <w:rPr>
          <w:rFonts w:ascii="CMR9" w:hAnsi="CMR9" w:cs="CMR9"/>
          <w:sz w:val="18"/>
          <w:szCs w:val="18"/>
        </w:rPr>
        <w:t>(</w:t>
      </w:r>
      <w:proofErr w:type="gramEnd"/>
      <w:r>
        <w:rPr>
          <w:rFonts w:ascii="CMSY9" w:eastAsia="CMSY9" w:hAnsi="CMR9" w:cs="CMSY9" w:hint="eastAsia"/>
          <w:i/>
          <w:iCs/>
          <w:sz w:val="18"/>
          <w:szCs w:val="18"/>
        </w:rPr>
        <w:t>−</w:t>
      </w:r>
      <w:r>
        <w:rPr>
          <w:rFonts w:ascii="CMMI9" w:hAnsi="CMMI9" w:cs="CMMI9"/>
          <w:i/>
          <w:iCs/>
          <w:sz w:val="18"/>
          <w:szCs w:val="18"/>
        </w:rPr>
        <w:t>α</w:t>
      </w:r>
      <w:r>
        <w:rPr>
          <w:rFonts w:ascii="CMR6" w:hAnsi="CMR6" w:cs="CMR6"/>
          <w:sz w:val="12"/>
          <w:szCs w:val="12"/>
        </w:rPr>
        <w:t>1</w:t>
      </w:r>
      <w:r>
        <w:rPr>
          <w:rFonts w:ascii="CMMI9" w:hAnsi="CMMI9" w:cs="CMMI9"/>
          <w:i/>
          <w:iCs/>
          <w:sz w:val="18"/>
          <w:szCs w:val="18"/>
        </w:rPr>
        <w:t>d</w:t>
      </w:r>
      <w:r>
        <w:rPr>
          <w:rFonts w:ascii="CMR6" w:hAnsi="CMR6" w:cs="CMR6"/>
          <w:sz w:val="12"/>
          <w:szCs w:val="12"/>
        </w:rPr>
        <w:t>2</w:t>
      </w:r>
    </w:p>
    <w:p w:rsidR="002730A7" w:rsidRDefault="002730A7" w:rsidP="00D52A94">
      <w:pPr>
        <w:spacing w:after="0" w:line="360" w:lineRule="auto"/>
        <w:rPr>
          <w:rFonts w:ascii="CMMI9" w:hAnsi="CMMI9" w:cs="CMMI9"/>
          <w:i/>
          <w:iCs/>
          <w:sz w:val="18"/>
          <w:szCs w:val="18"/>
        </w:rPr>
      </w:pPr>
      <w:proofErr w:type="spellStart"/>
      <w:proofErr w:type="gramStart"/>
      <w:r>
        <w:rPr>
          <w:rFonts w:ascii="CMMI6" w:hAnsi="CMMI6" w:cs="CMMI6"/>
          <w:i/>
          <w:iCs/>
          <w:sz w:val="12"/>
          <w:szCs w:val="12"/>
        </w:rPr>
        <w:t>ij</w:t>
      </w:r>
      <w:proofErr w:type="spellEnd"/>
      <w:proofErr w:type="gramEnd"/>
      <w:r>
        <w:rPr>
          <w:rFonts w:ascii="CMR9" w:hAnsi="CMR9" w:cs="CMR9"/>
          <w:sz w:val="18"/>
          <w:szCs w:val="18"/>
        </w:rPr>
        <w:t>)</w:t>
      </w:r>
      <w:r>
        <w:rPr>
          <w:rFonts w:ascii="CMMI9" w:hAnsi="CMMI9" w:cs="CMMI9"/>
          <w:i/>
          <w:iCs/>
          <w:sz w:val="18"/>
          <w:szCs w:val="18"/>
        </w:rPr>
        <w:t>.</w:t>
      </w:r>
    </w:p>
    <w:p w:rsidR="00C95475" w:rsidRDefault="00C95475" w:rsidP="00D52A94">
      <w:pPr>
        <w:spacing w:after="0" w:line="360" w:lineRule="auto"/>
        <w:rPr>
          <w:rFonts w:ascii="CMMI9" w:hAnsi="CMMI9" w:cs="CMMI9"/>
          <w:iCs/>
          <w:sz w:val="24"/>
          <w:szCs w:val="24"/>
        </w:rPr>
      </w:pPr>
      <w:r w:rsidRPr="00C95475">
        <w:rPr>
          <w:rFonts w:ascii="CMMI9" w:hAnsi="CMMI9" w:cs="CMMI9"/>
          <w:iCs/>
          <w:sz w:val="24"/>
          <w:szCs w:val="24"/>
        </w:rPr>
        <w:t>Fig 13.1 doesn’t have a figure legend for the different colors-maybe doesn’t matter</w:t>
      </w:r>
    </w:p>
    <w:p w:rsidR="00C95475" w:rsidRDefault="00C95475" w:rsidP="00D52A94">
      <w:pPr>
        <w:spacing w:after="0" w:line="360" w:lineRule="auto"/>
        <w:rPr>
          <w:rFonts w:ascii="CMMI9" w:hAnsi="CMMI9" w:cs="CMMI9"/>
          <w:iCs/>
          <w:sz w:val="24"/>
          <w:szCs w:val="24"/>
        </w:rPr>
      </w:pPr>
      <w:r>
        <w:rPr>
          <w:rFonts w:ascii="CMMI9" w:hAnsi="CMMI9" w:cs="CMMI9"/>
          <w:iCs/>
          <w:sz w:val="24"/>
          <w:szCs w:val="24"/>
        </w:rPr>
        <w:t xml:space="preserve">11364: from “a camera trapping study” or from “camera trapping” </w:t>
      </w:r>
    </w:p>
    <w:p w:rsidR="004C34FD" w:rsidRDefault="004C34FD" w:rsidP="00D52A94">
      <w:pPr>
        <w:spacing w:after="0" w:line="360" w:lineRule="auto"/>
        <w:rPr>
          <w:sz w:val="24"/>
          <w:szCs w:val="24"/>
        </w:rPr>
      </w:pPr>
      <w:r>
        <w:rPr>
          <w:sz w:val="24"/>
          <w:szCs w:val="24"/>
        </w:rPr>
        <w:t>Sawyer et al used a similar approach I think in this paper</w:t>
      </w:r>
    </w:p>
    <w:p w:rsidR="004C34FD" w:rsidRDefault="004C34FD" w:rsidP="00D52A94">
      <w:pPr>
        <w:spacing w:after="0" w:line="360" w:lineRule="auto"/>
        <w:rPr>
          <w:sz w:val="24"/>
          <w:szCs w:val="24"/>
        </w:rPr>
      </w:pPr>
      <w:proofErr w:type="gramStart"/>
      <w:r w:rsidRPr="004C34FD">
        <w:rPr>
          <w:sz w:val="24"/>
          <w:szCs w:val="24"/>
        </w:rPr>
        <w:t>Sawyer, Hall, Matthew J. Kauffman, and Ryan M. Nielson.</w:t>
      </w:r>
      <w:proofErr w:type="gramEnd"/>
      <w:r w:rsidRPr="004C34FD">
        <w:rPr>
          <w:sz w:val="24"/>
          <w:szCs w:val="24"/>
        </w:rPr>
        <w:t xml:space="preserve"> "Influence of well pad activity on winter habitat selection patterns of mule deer." The Journal of Wildlife Management 73.7 (2009): 1052-1061.</w:t>
      </w:r>
    </w:p>
    <w:p w:rsidR="004C34FD" w:rsidRDefault="004C34FD" w:rsidP="00D52A94">
      <w:pPr>
        <w:spacing w:after="0" w:line="360" w:lineRule="auto"/>
        <w:rPr>
          <w:sz w:val="24"/>
          <w:szCs w:val="24"/>
        </w:rPr>
      </w:pPr>
      <w:r>
        <w:rPr>
          <w:sz w:val="24"/>
          <w:szCs w:val="24"/>
        </w:rPr>
        <w:t xml:space="preserve">11376: So can you distinguish between RSF effects and detection effects do to distance from the activity center? </w:t>
      </w:r>
    </w:p>
    <w:p w:rsidR="00D52A94" w:rsidRDefault="00D52A94" w:rsidP="00D52A94">
      <w:pPr>
        <w:spacing w:after="0" w:line="360" w:lineRule="auto"/>
        <w:rPr>
          <w:sz w:val="24"/>
          <w:szCs w:val="24"/>
        </w:rPr>
      </w:pPr>
      <w:r>
        <w:rPr>
          <w:sz w:val="24"/>
          <w:szCs w:val="24"/>
        </w:rPr>
        <w:t>11455: “mode” or model?</w:t>
      </w:r>
    </w:p>
    <w:p w:rsidR="00D52A94" w:rsidRDefault="00D52A94" w:rsidP="00D52A94">
      <w:pPr>
        <w:spacing w:after="0" w:line="360" w:lineRule="auto"/>
        <w:rPr>
          <w:sz w:val="24"/>
          <w:szCs w:val="24"/>
        </w:rPr>
      </w:pPr>
      <w:r>
        <w:rPr>
          <w:sz w:val="24"/>
          <w:szCs w:val="24"/>
        </w:rPr>
        <w:t>Table 13.1 legend line 4 “are” not “</w:t>
      </w:r>
      <w:proofErr w:type="spellStart"/>
      <w:r>
        <w:rPr>
          <w:sz w:val="24"/>
          <w:szCs w:val="24"/>
        </w:rPr>
        <w:t>rea</w:t>
      </w:r>
      <w:proofErr w:type="spellEnd"/>
      <w:r>
        <w:rPr>
          <w:sz w:val="24"/>
          <w:szCs w:val="24"/>
        </w:rPr>
        <w:t>”</w:t>
      </w:r>
    </w:p>
    <w:p w:rsidR="00D52A94" w:rsidRDefault="00D52A94" w:rsidP="00D52A94">
      <w:pPr>
        <w:spacing w:after="0" w:line="360" w:lineRule="auto"/>
        <w:rPr>
          <w:sz w:val="24"/>
          <w:szCs w:val="24"/>
        </w:rPr>
      </w:pPr>
      <w:r>
        <w:rPr>
          <w:sz w:val="24"/>
          <w:szCs w:val="24"/>
        </w:rPr>
        <w:t>11475 “telemetered” not “telemetered”</w:t>
      </w:r>
    </w:p>
    <w:p w:rsidR="00D52A94" w:rsidRDefault="00D52A94" w:rsidP="00D52A94">
      <w:pPr>
        <w:spacing w:after="0" w:line="360" w:lineRule="auto"/>
        <w:rPr>
          <w:sz w:val="24"/>
          <w:szCs w:val="24"/>
        </w:rPr>
      </w:pPr>
      <w:r>
        <w:rPr>
          <w:sz w:val="24"/>
          <w:szCs w:val="24"/>
        </w:rPr>
        <w:t xml:space="preserve">11476: maybe “but still don’t know the spatial distribution of the animals” instead of “still don’t know where guys are” the could be girls </w:t>
      </w:r>
      <w:r w:rsidRPr="00D52A94">
        <w:rPr>
          <w:sz w:val="24"/>
          <w:szCs w:val="24"/>
        </w:rPr>
        <w:sym w:font="Wingdings" w:char="F04A"/>
      </w:r>
    </w:p>
    <w:p w:rsidR="00D52A94" w:rsidRDefault="00D52A94" w:rsidP="00D52A94">
      <w:pPr>
        <w:spacing w:after="0" w:line="360" w:lineRule="auto"/>
        <w:rPr>
          <w:sz w:val="24"/>
          <w:szCs w:val="24"/>
        </w:rPr>
      </w:pPr>
      <w:r>
        <w:rPr>
          <w:sz w:val="24"/>
          <w:szCs w:val="24"/>
        </w:rPr>
        <w:t>11477 Thus “,”</w:t>
      </w:r>
    </w:p>
    <w:p w:rsidR="00D52A94" w:rsidRDefault="00D52A94" w:rsidP="00D52A94">
      <w:pPr>
        <w:spacing w:after="0" w:line="360" w:lineRule="auto"/>
        <w:rPr>
          <w:sz w:val="24"/>
          <w:szCs w:val="24"/>
        </w:rPr>
      </w:pPr>
      <w:r>
        <w:rPr>
          <w:sz w:val="24"/>
          <w:szCs w:val="24"/>
        </w:rPr>
        <w:t>11479 remove “much”</w:t>
      </w:r>
    </w:p>
    <w:p w:rsidR="00D52A94" w:rsidRDefault="00D52A94" w:rsidP="00D52A94">
      <w:pPr>
        <w:spacing w:after="0" w:line="360" w:lineRule="auto"/>
        <w:rPr>
          <w:sz w:val="24"/>
          <w:szCs w:val="24"/>
        </w:rPr>
      </w:pPr>
      <w:r>
        <w:rPr>
          <w:sz w:val="24"/>
          <w:szCs w:val="24"/>
        </w:rPr>
        <w:t>11482 “needed” not “need”</w:t>
      </w:r>
    </w:p>
    <w:p w:rsidR="00D52A94" w:rsidRDefault="00D52A94" w:rsidP="00D52A94">
      <w:pPr>
        <w:spacing w:after="0" w:line="360" w:lineRule="auto"/>
        <w:rPr>
          <w:sz w:val="24"/>
          <w:szCs w:val="24"/>
        </w:rPr>
      </w:pPr>
      <w:proofErr w:type="gramStart"/>
      <w:r>
        <w:rPr>
          <w:sz w:val="24"/>
          <w:szCs w:val="24"/>
        </w:rPr>
        <w:t>11483 :Cool</w:t>
      </w:r>
      <w:proofErr w:type="gramEnd"/>
      <w:r>
        <w:rPr>
          <w:sz w:val="24"/>
          <w:szCs w:val="24"/>
        </w:rPr>
        <w:t xml:space="preserve"> </w:t>
      </w:r>
    </w:p>
    <w:p w:rsidR="00D52A94" w:rsidRDefault="00D52A94" w:rsidP="00D52A94">
      <w:pPr>
        <w:spacing w:after="0" w:line="360" w:lineRule="auto"/>
        <w:rPr>
          <w:sz w:val="24"/>
          <w:szCs w:val="24"/>
        </w:rPr>
      </w:pPr>
      <w:proofErr w:type="gramStart"/>
      <w:r>
        <w:rPr>
          <w:sz w:val="24"/>
          <w:szCs w:val="24"/>
        </w:rPr>
        <w:t>11494 :</w:t>
      </w:r>
      <w:proofErr w:type="gramEnd"/>
      <w:r>
        <w:rPr>
          <w:sz w:val="24"/>
          <w:szCs w:val="24"/>
        </w:rPr>
        <w:t xml:space="preserve"> remove “so”</w:t>
      </w:r>
    </w:p>
    <w:p w:rsidR="00D52A94" w:rsidRDefault="00D52A94" w:rsidP="00D52A94">
      <w:pPr>
        <w:spacing w:after="0" w:line="360" w:lineRule="auto"/>
        <w:rPr>
          <w:sz w:val="24"/>
          <w:szCs w:val="24"/>
        </w:rPr>
      </w:pPr>
      <w:proofErr w:type="gramStart"/>
      <w:r>
        <w:rPr>
          <w:sz w:val="24"/>
          <w:szCs w:val="24"/>
        </w:rPr>
        <w:lastRenderedPageBreak/>
        <w:t>11504 :animals</w:t>
      </w:r>
      <w:proofErr w:type="gramEnd"/>
      <w:r>
        <w:rPr>
          <w:sz w:val="24"/>
          <w:szCs w:val="24"/>
        </w:rPr>
        <w:t xml:space="preserve"> instead of “guys”</w:t>
      </w:r>
    </w:p>
    <w:p w:rsidR="00D52A94" w:rsidRDefault="00D52A94" w:rsidP="00D52A94">
      <w:pPr>
        <w:spacing w:after="0" w:line="360" w:lineRule="auto"/>
        <w:rPr>
          <w:sz w:val="24"/>
          <w:szCs w:val="24"/>
        </w:rPr>
      </w:pPr>
      <w:r>
        <w:rPr>
          <w:sz w:val="24"/>
          <w:szCs w:val="24"/>
        </w:rPr>
        <w:t>11507 “it is” instead of its</w:t>
      </w:r>
    </w:p>
    <w:p w:rsidR="003436F2" w:rsidRDefault="003436F2" w:rsidP="00D52A94">
      <w:pPr>
        <w:spacing w:after="0" w:line="360" w:lineRule="auto"/>
        <w:rPr>
          <w:sz w:val="24"/>
          <w:szCs w:val="24"/>
        </w:rPr>
      </w:pPr>
      <w:r>
        <w:rPr>
          <w:sz w:val="24"/>
          <w:szCs w:val="24"/>
        </w:rPr>
        <w:t>11512 “Independently</w:t>
      </w:r>
      <w:proofErr w:type="gramStart"/>
      <w:r>
        <w:rPr>
          <w:sz w:val="24"/>
          <w:szCs w:val="24"/>
        </w:rPr>
        <w:t>” ?</w:t>
      </w:r>
      <w:proofErr w:type="gramEnd"/>
      <w:r>
        <w:rPr>
          <w:sz w:val="24"/>
          <w:szCs w:val="24"/>
        </w:rPr>
        <w:t xml:space="preserve"> </w:t>
      </w:r>
      <w:proofErr w:type="gramStart"/>
      <w:r>
        <w:rPr>
          <w:sz w:val="24"/>
          <w:szCs w:val="24"/>
        </w:rPr>
        <w:t>instead</w:t>
      </w:r>
      <w:proofErr w:type="gramEnd"/>
      <w:r>
        <w:rPr>
          <w:sz w:val="24"/>
          <w:szCs w:val="24"/>
        </w:rPr>
        <w:t xml:space="preserve"> of independent?</w:t>
      </w:r>
    </w:p>
    <w:p w:rsidR="004669F0" w:rsidRDefault="004669F0" w:rsidP="00D52A94">
      <w:pPr>
        <w:spacing w:after="0" w:line="360" w:lineRule="auto"/>
        <w:rPr>
          <w:sz w:val="24"/>
          <w:szCs w:val="24"/>
        </w:rPr>
      </w:pPr>
      <w:r>
        <w:rPr>
          <w:sz w:val="24"/>
          <w:szCs w:val="24"/>
        </w:rPr>
        <w:t xml:space="preserve">John </w:t>
      </w:r>
      <w:proofErr w:type="spellStart"/>
      <w:r>
        <w:rPr>
          <w:sz w:val="24"/>
          <w:szCs w:val="24"/>
        </w:rPr>
        <w:t>Fieberg</w:t>
      </w:r>
      <w:proofErr w:type="spellEnd"/>
      <w:r>
        <w:rPr>
          <w:sz w:val="24"/>
          <w:szCs w:val="24"/>
        </w:rPr>
        <w:t xml:space="preserve"> discusses the autocorrelation issue (or non-issue) extensively in this paper</w:t>
      </w:r>
    </w:p>
    <w:p w:rsidR="004669F0" w:rsidRDefault="004669F0" w:rsidP="00D52A94">
      <w:pPr>
        <w:spacing w:after="0" w:line="360" w:lineRule="auto"/>
        <w:rPr>
          <w:sz w:val="24"/>
          <w:szCs w:val="24"/>
        </w:rPr>
      </w:pPr>
      <w:proofErr w:type="spellStart"/>
      <w:r w:rsidRPr="004669F0">
        <w:rPr>
          <w:sz w:val="24"/>
          <w:szCs w:val="24"/>
        </w:rPr>
        <w:t>Fieberg</w:t>
      </w:r>
      <w:proofErr w:type="spellEnd"/>
      <w:r w:rsidRPr="004669F0">
        <w:rPr>
          <w:sz w:val="24"/>
          <w:szCs w:val="24"/>
        </w:rPr>
        <w:t>, John, et al. "Correlation and studies of habitat selection: problem, red herring or opportunity</w:t>
      </w:r>
      <w:proofErr w:type="gramStart"/>
      <w:r w:rsidRPr="004669F0">
        <w:rPr>
          <w:sz w:val="24"/>
          <w:szCs w:val="24"/>
        </w:rPr>
        <w:t>?.</w:t>
      </w:r>
      <w:proofErr w:type="gramEnd"/>
      <w:r w:rsidRPr="004669F0">
        <w:rPr>
          <w:sz w:val="24"/>
          <w:szCs w:val="24"/>
        </w:rPr>
        <w:t>" Philosophical Transactions of the Royal Society B: Biological Sciences 365.1550 (2010): 2233-2244.</w:t>
      </w:r>
    </w:p>
    <w:p w:rsidR="004669F0" w:rsidRPr="00C95475" w:rsidRDefault="004669F0" w:rsidP="00D52A94">
      <w:pPr>
        <w:spacing w:after="0" w:line="360" w:lineRule="auto"/>
        <w:rPr>
          <w:sz w:val="24"/>
          <w:szCs w:val="24"/>
        </w:rPr>
      </w:pPr>
      <w:r>
        <w:rPr>
          <w:sz w:val="24"/>
          <w:szCs w:val="24"/>
        </w:rPr>
        <w:t>11562: conducting not “conducting”</w:t>
      </w:r>
      <w:bookmarkStart w:id="0" w:name="_GoBack"/>
      <w:bookmarkEnd w:id="0"/>
    </w:p>
    <w:sectPr w:rsidR="004669F0" w:rsidRPr="00C95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MR6">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MSY9">
    <w:altName w:val="Arial Unicode MS"/>
    <w:panose1 w:val="00000000000000000000"/>
    <w:charset w:val="86"/>
    <w:family w:val="auto"/>
    <w:notTrueType/>
    <w:pitch w:val="default"/>
    <w:sig w:usb0="00000001" w:usb1="080E0000" w:usb2="00000010" w:usb3="00000000" w:csb0="00040000" w:csb1="00000000"/>
  </w:font>
  <w:font w:name="CMMI9">
    <w:altName w:val="Times New Roman"/>
    <w:panose1 w:val="00000000000000000000"/>
    <w:charset w:val="A1"/>
    <w:family w:val="auto"/>
    <w:notTrueType/>
    <w:pitch w:val="default"/>
    <w:sig w:usb0="00000081" w:usb1="00000000" w:usb2="00000000" w:usb3="00000000" w:csb0="00000008" w:csb1="00000000"/>
  </w:font>
  <w:font w:name="CMMI6">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0A7"/>
    <w:rsid w:val="002730A7"/>
    <w:rsid w:val="00301CBA"/>
    <w:rsid w:val="003436F2"/>
    <w:rsid w:val="004669F0"/>
    <w:rsid w:val="004C34FD"/>
    <w:rsid w:val="00C95475"/>
    <w:rsid w:val="00D52A94"/>
    <w:rsid w:val="00EC2CA4"/>
    <w:rsid w:val="00F41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Robin E.</dc:creator>
  <cp:lastModifiedBy>Russell, Robin E.</cp:lastModifiedBy>
  <cp:revision>3</cp:revision>
  <dcterms:created xsi:type="dcterms:W3CDTF">2013-03-11T13:11:00Z</dcterms:created>
  <dcterms:modified xsi:type="dcterms:W3CDTF">2013-03-11T14:27:00Z</dcterms:modified>
</cp:coreProperties>
</file>