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6782"/>
          <w:sz w:val="28"/>
        </w:rPr>
        <w:br/>
        <w:br/>
        <w:t>TARIFF MANAGEMENT FUNCTION</w:t>
        <w:br/>
      </w:r>
    </w:p>
    <w:p>
      <w:pPr>
        <w:jc w:val="center"/>
      </w:pPr>
      <w:r>
        <w:rPr>
          <w:b/>
          <w:color w:val="0B3A53"/>
          <w:sz w:val="52"/>
        </w:rPr>
        <w:t>User Interfaces Specification</w:t>
      </w:r>
    </w:p>
    <w:p>
      <w:pPr>
        <w:jc w:val="center"/>
      </w:pPr>
      <w:r>
        <w:rPr>
          <w:i/>
          <w:sz w:val="26"/>
        </w:rPr>
        <w:br/>
        <w:t>For the Integrated Water Distribution, Billing and Field Management System</w:t>
      </w:r>
    </w:p>
    <w:p>
      <w:pPr>
        <w:jc w:val="center"/>
      </w:pPr>
      <w:r>
        <w:rPr>
          <w:sz w:val="22"/>
        </w:rPr>
        <w:br/>
        <w:t>Functional Requirement 19.6: Tariff Management Function</w:t>
      </w:r>
    </w:p>
    <w:p>
      <w:r>
        <w:br w:type="page"/>
      </w:r>
    </w:p>
    <w:p>
      <w:pPr>
        <w:pStyle w:val="Heading1"/>
      </w:pPr>
      <w:r>
        <w:t>1. Module Overview</w:t>
      </w:r>
    </w:p>
    <w:p>
      <w:r>
        <w:t>The Tariff Management Module allows authorized users to configure, review, approve, simulate and maintain water billing tariffs. It supports tariffs by customer category, tariff bands, effective dates, tariff history, approvals and simulations before activation.</w:t>
      </w:r>
    </w:p>
    <w:p>
      <w:pPr>
        <w:pStyle w:val="Heading1"/>
      </w:pPr>
      <w:r>
        <w:t>2. Functional Requirements Covered</w:t>
      </w:r>
    </w:p>
    <w:p>
      <w:pPr>
        <w:pStyle w:val="ListNumber"/>
      </w:pPr>
      <w:r>
        <w:t>The system shall define tariffs by customer category.</w:t>
      </w:r>
    </w:p>
    <w:p>
      <w:pPr>
        <w:pStyle w:val="ListNumber"/>
      </w:pPr>
      <w:r>
        <w:t>The system shall support tariff bands.</w:t>
      </w:r>
    </w:p>
    <w:p>
      <w:pPr>
        <w:pStyle w:val="ListNumber"/>
      </w:pPr>
      <w:r>
        <w:t>The system shall support effective dates.</w:t>
      </w:r>
    </w:p>
    <w:p>
      <w:pPr>
        <w:pStyle w:val="ListNumber"/>
      </w:pPr>
      <w:r>
        <w:t>The system shall maintain tariff history.</w:t>
      </w:r>
    </w:p>
    <w:p>
      <w:pPr>
        <w:pStyle w:val="ListNumber"/>
      </w:pPr>
      <w:r>
        <w:t>The system shall require approval for tariff changes.</w:t>
      </w:r>
    </w:p>
    <w:p>
      <w:pPr>
        <w:pStyle w:val="ListNumber"/>
      </w:pPr>
      <w:r>
        <w:t>The system shall allow tariff simulation before activation.</w:t>
      </w:r>
    </w:p>
    <w:p>
      <w:pPr>
        <w:pStyle w:val="Heading1"/>
      </w:pPr>
      <w:r>
        <w:t>3. User Interface Specifications</w:t>
      </w:r>
    </w:p>
    <w:p>
      <w:pPr>
        <w:pStyle w:val="Heading2"/>
      </w:pPr>
      <w:r>
        <w:t>1. Tariff Management Dashboard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1. TARIFF MANAGEMENT DASHBOARD UI</w:t>
            </w:r>
          </w:p>
          <w:p>
            <w:pPr>
              <w:spacing w:after="20"/>
            </w:pPr>
            <w:r>
              <w:rPr>
                <w:rFonts w:ascii="Consolas" w:hAnsi="Consolas" w:eastAsia="Consolas"/>
                <w:sz w:val="17"/>
              </w:rPr>
              <w:t>Effective Year: [2027]   Status: [All]   Category: [All]</w:t>
            </w:r>
          </w:p>
          <w:p>
            <w:pPr>
              <w:spacing w:after="20"/>
            </w:pPr>
            <w:r>
              <w:rPr>
                <w:rFonts w:ascii="Consolas" w:hAnsi="Consolas" w:eastAsia="Consolas"/>
                <w:sz w:val="17"/>
              </w:rPr>
              <w:t>[Active Tariffs: 8] [Pending Approval: 2] [Expired Tariffs: 6]</w:t>
            </w:r>
          </w:p>
          <w:p>
            <w:pPr>
              <w:spacing w:after="20"/>
            </w:pPr>
            <w:r>
              <w:rPr>
                <w:rFonts w:ascii="Consolas" w:hAnsi="Consolas" w:eastAsia="Consolas"/>
                <w:sz w:val="17"/>
              </w:rPr>
              <w:t>[Customer Categories: 6] [Tariff Bands: 24] [Simulations: 15]</w:t>
            </w:r>
          </w:p>
          <w:p>
            <w:pPr>
              <w:spacing w:after="20"/>
            </w:pPr>
            <w:r>
              <w:rPr>
                <w:rFonts w:ascii="Consolas" w:hAnsi="Consolas" w:eastAsia="Consolas"/>
                <w:sz w:val="17"/>
              </w:rPr>
              <w:t>Active Tariffs</w:t>
            </w:r>
          </w:p>
          <w:p>
            <w:pPr>
              <w:spacing w:after="20"/>
            </w:pPr>
            <w:r>
              <w:rPr>
                <w:rFonts w:ascii="Consolas" w:hAnsi="Consolas" w:eastAsia="Consolas"/>
                <w:sz w:val="17"/>
              </w:rPr>
              <w:t>Category       Method              Effective From    Status</w:t>
            </w:r>
          </w:p>
          <w:p>
            <w:pPr>
              <w:spacing w:after="20"/>
            </w:pPr>
            <w:r>
              <w:rPr>
                <w:rFonts w:ascii="Consolas" w:hAnsi="Consolas" w:eastAsia="Consolas"/>
                <w:sz w:val="17"/>
              </w:rPr>
              <w:t>Domestic       Tiered              01-Jan-2027       Active</w:t>
            </w:r>
          </w:p>
          <w:p>
            <w:pPr>
              <w:spacing w:after="20"/>
            </w:pPr>
            <w:r>
              <w:rPr>
                <w:rFonts w:ascii="Consolas" w:hAnsi="Consolas" w:eastAsia="Consolas"/>
                <w:sz w:val="17"/>
              </w:rPr>
              <w:t>Commercial     Consumption-Based   01-Jan-2027       Active</w:t>
            </w:r>
          </w:p>
          <w:p>
            <w:pPr>
              <w:spacing w:after="20"/>
            </w:pPr>
            <w:r>
              <w:rPr>
                <w:rFonts w:ascii="Consolas" w:hAnsi="Consolas" w:eastAsia="Consolas"/>
                <w:sz w:val="17"/>
              </w:rPr>
              <w:t>Institutional  Flat                01-Jan-2027       Active</w:t>
            </w:r>
          </w:p>
          <w:p>
            <w:pPr>
              <w:spacing w:after="20"/>
            </w:pPr>
            <w:r>
              <w:rPr>
                <w:rFonts w:ascii="Consolas" w:hAnsi="Consolas" w:eastAsia="Consolas"/>
                <w:sz w:val="17"/>
              </w:rPr>
              <w:t>Bulk Supply    Tiered              01-Jan-2027       Active</w:t>
            </w:r>
          </w:p>
          <w:p>
            <w:pPr>
              <w:spacing w:after="20"/>
            </w:pPr>
            <w:r>
              <w:rPr>
                <w:rFonts w:ascii="Consolas" w:hAnsi="Consolas" w:eastAsia="Consolas"/>
                <w:sz w:val="17"/>
              </w:rPr>
              <w:t>[Create Tariff] [Create Tariff Band] [Simulate Tariff]</w:t>
            </w:r>
          </w:p>
          <w:p>
            <w:pPr>
              <w:spacing w:after="20"/>
            </w:pPr>
            <w:r>
              <w:rPr>
                <w:rFonts w:ascii="Consolas" w:hAnsi="Consolas" w:eastAsia="Consolas"/>
                <w:sz w:val="17"/>
              </w:rPr>
              <w:t>[Approve Tariff Change] [Tariff History] [Export Tariffs]</w:t>
            </w:r>
          </w:p>
        </w:tc>
      </w:tr>
    </w:tbl>
    <w:p/>
    <w:p>
      <w:r>
        <w:br w:type="page"/>
      </w:r>
    </w:p>
    <w:p>
      <w:pPr>
        <w:pStyle w:val="Heading2"/>
      </w:pPr>
      <w:r>
        <w:t>2. Tariff Register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2. TARIFF REGISTER UI</w:t>
            </w:r>
          </w:p>
          <w:p>
            <w:pPr>
              <w:spacing w:after="20"/>
            </w:pPr>
            <w:r>
              <w:rPr>
                <w:rFonts w:ascii="Consolas" w:hAnsi="Consolas" w:eastAsia="Consolas"/>
                <w:sz w:val="17"/>
              </w:rPr>
              <w:t>Search: [Tariff Name / Category]  Status: [All]  Method: [All]</w:t>
            </w:r>
          </w:p>
          <w:p>
            <w:pPr>
              <w:spacing w:after="20"/>
            </w:pPr>
            <w:r>
              <w:rPr>
                <w:rFonts w:ascii="Consolas" w:hAnsi="Consolas" w:eastAsia="Consolas"/>
                <w:sz w:val="17"/>
              </w:rPr>
              <w:t>Tariff Name    Category       Method       Effective   Status</w:t>
            </w:r>
          </w:p>
          <w:p>
            <w:pPr>
              <w:spacing w:after="20"/>
            </w:pPr>
            <w:r>
              <w:rPr>
                <w:rFonts w:ascii="Consolas" w:hAnsi="Consolas" w:eastAsia="Consolas"/>
                <w:sz w:val="17"/>
              </w:rPr>
              <w:t>Domestic 2027  Domestic       Tiered       01-Jan-27   Active</w:t>
            </w:r>
          </w:p>
          <w:p>
            <w:pPr>
              <w:spacing w:after="20"/>
            </w:pPr>
            <w:r>
              <w:rPr>
                <w:rFonts w:ascii="Consolas" w:hAnsi="Consolas" w:eastAsia="Consolas"/>
                <w:sz w:val="17"/>
              </w:rPr>
              <w:t>Comm. 2027     Commercial     Consumption  01-Jan-27   Active</w:t>
            </w:r>
          </w:p>
          <w:p>
            <w:pPr>
              <w:spacing w:after="20"/>
            </w:pPr>
            <w:r>
              <w:rPr>
                <w:rFonts w:ascii="Consolas" w:hAnsi="Consolas" w:eastAsia="Consolas"/>
                <w:sz w:val="17"/>
              </w:rPr>
              <w:t>Inst. 2027     Institutional  Flat         01-Jan-27   Active</w:t>
            </w:r>
          </w:p>
          <w:p>
            <w:pPr>
              <w:spacing w:after="20"/>
            </w:pPr>
            <w:r>
              <w:rPr>
                <w:rFonts w:ascii="Consolas" w:hAnsi="Consolas" w:eastAsia="Consolas"/>
                <w:sz w:val="17"/>
              </w:rPr>
              <w:t>Bulk 2027      Bulk Supply    Tiered       01-Jan-27   Draft</w:t>
            </w:r>
          </w:p>
          <w:p>
            <w:pPr>
              <w:spacing w:after="20"/>
            </w:pPr>
            <w:r>
              <w:rPr>
                <w:rFonts w:ascii="Consolas" w:hAnsi="Consolas" w:eastAsia="Consolas"/>
                <w:sz w:val="17"/>
              </w:rPr>
              <w:t>[Create Tariff] [Edit] [View Bands] [Submit for Approval] [Export]</w:t>
            </w:r>
          </w:p>
        </w:tc>
      </w:tr>
    </w:tbl>
    <w:p/>
    <w:p>
      <w:r>
        <w:br w:type="page"/>
      </w:r>
    </w:p>
    <w:p>
      <w:pPr>
        <w:pStyle w:val="Heading2"/>
      </w:pPr>
      <w:r>
        <w:t>3. Create / Update Tariff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3. CREATE / UPDATE TARIFF UI</w:t>
            </w:r>
          </w:p>
          <w:p>
            <w:pPr>
              <w:spacing w:after="20"/>
            </w:pPr>
            <w:r>
              <w:rPr>
                <w:rFonts w:ascii="Consolas" w:hAnsi="Consolas" w:eastAsia="Consolas"/>
                <w:sz w:val="17"/>
              </w:rPr>
              <w:t>Tariff Name *          [Domestic 2027]</w:t>
            </w:r>
          </w:p>
          <w:p>
            <w:pPr>
              <w:spacing w:after="20"/>
            </w:pPr>
            <w:r>
              <w:rPr>
                <w:rFonts w:ascii="Consolas" w:hAnsi="Consolas" w:eastAsia="Consolas"/>
                <w:sz w:val="17"/>
              </w:rPr>
              <w:t>Customer Category *    [Domestic]</w:t>
            </w:r>
          </w:p>
          <w:p>
            <w:pPr>
              <w:spacing w:after="20"/>
            </w:pPr>
            <w:r>
              <w:rPr>
                <w:rFonts w:ascii="Consolas" w:hAnsi="Consolas" w:eastAsia="Consolas"/>
                <w:sz w:val="17"/>
              </w:rPr>
              <w:t>Billing Method *       [Tiered]</w:t>
            </w:r>
          </w:p>
          <w:p>
            <w:pPr>
              <w:spacing w:after="20"/>
            </w:pPr>
            <w:r>
              <w:rPr>
                <w:rFonts w:ascii="Consolas" w:hAnsi="Consolas" w:eastAsia="Consolas"/>
                <w:sz w:val="17"/>
              </w:rPr>
              <w:t>Minimum Charge         [KSh 200]</w:t>
            </w:r>
          </w:p>
          <w:p>
            <w:pPr>
              <w:spacing w:after="20"/>
            </w:pPr>
            <w:r>
              <w:rPr>
                <w:rFonts w:ascii="Consolas" w:hAnsi="Consolas" w:eastAsia="Consolas"/>
                <w:sz w:val="17"/>
              </w:rPr>
              <w:t>Standing Charge        [KSh 250]</w:t>
            </w:r>
          </w:p>
          <w:p>
            <w:pPr>
              <w:spacing w:after="20"/>
            </w:pPr>
            <w:r>
              <w:rPr>
                <w:rFonts w:ascii="Consolas" w:hAnsi="Consolas" w:eastAsia="Consolas"/>
                <w:sz w:val="17"/>
              </w:rPr>
              <w:t>Meter Rent             [KSh 0]</w:t>
            </w:r>
          </w:p>
          <w:p>
            <w:pPr>
              <w:spacing w:after="20"/>
            </w:pPr>
            <w:r>
              <w:rPr>
                <w:rFonts w:ascii="Consolas" w:hAnsi="Consolas" w:eastAsia="Consolas"/>
                <w:sz w:val="17"/>
              </w:rPr>
              <w:t>Penalty Rule           [5% after due date]</w:t>
            </w:r>
          </w:p>
          <w:p>
            <w:pPr>
              <w:spacing w:after="20"/>
            </w:pPr>
            <w:r>
              <w:rPr>
                <w:rFonts w:ascii="Consolas" w:hAnsi="Consolas" w:eastAsia="Consolas"/>
                <w:sz w:val="17"/>
              </w:rPr>
              <w:t>Effective From *       [01-Jan-2027]</w:t>
            </w:r>
          </w:p>
          <w:p>
            <w:pPr>
              <w:spacing w:after="20"/>
            </w:pPr>
            <w:r>
              <w:rPr>
                <w:rFonts w:ascii="Consolas" w:hAnsi="Consolas" w:eastAsia="Consolas"/>
                <w:sz w:val="17"/>
              </w:rPr>
              <w:t>Effective To           [31-Dec-2027]</w:t>
            </w:r>
          </w:p>
          <w:p>
            <w:pPr>
              <w:spacing w:after="20"/>
            </w:pPr>
            <w:r>
              <w:rPr>
                <w:rFonts w:ascii="Consolas" w:hAnsi="Consolas" w:eastAsia="Consolas"/>
                <w:sz w:val="17"/>
              </w:rPr>
              <w:t>Status                 [Draft]</w:t>
            </w:r>
          </w:p>
          <w:p>
            <w:pPr>
              <w:spacing w:after="20"/>
            </w:pPr>
            <w:r>
              <w:rPr>
                <w:rFonts w:ascii="Consolas" w:hAnsi="Consolas" w:eastAsia="Consolas"/>
                <w:sz w:val="17"/>
              </w:rPr>
              <w:t>Remarks                [Annual tariff review for 2027]</w:t>
            </w:r>
          </w:p>
          <w:p>
            <w:pPr>
              <w:spacing w:after="20"/>
            </w:pPr>
            <w:r>
              <w:rPr>
                <w:rFonts w:ascii="Consolas" w:hAnsi="Consolas" w:eastAsia="Consolas"/>
                <w:sz w:val="17"/>
              </w:rPr>
              <w:t>[Save Tariff] [Add Bands] [Submit Approval]</w:t>
            </w:r>
          </w:p>
        </w:tc>
      </w:tr>
    </w:tbl>
    <w:p/>
    <w:p>
      <w:r>
        <w:br w:type="page"/>
      </w:r>
    </w:p>
    <w:p>
      <w:pPr>
        <w:pStyle w:val="Heading2"/>
      </w:pPr>
      <w:r>
        <w:t>4. Customer Category Tariff Assignment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4. CUSTOMER CATEGORY TARIFF ASSIGNMENT UI</w:t>
            </w:r>
          </w:p>
          <w:p>
            <w:pPr>
              <w:spacing w:after="20"/>
            </w:pPr>
            <w:r>
              <w:rPr>
                <w:rFonts w:ascii="Consolas" w:hAnsi="Consolas" w:eastAsia="Consolas"/>
                <w:sz w:val="17"/>
              </w:rPr>
              <w:t>Customer Category *    [Domestic]</w:t>
            </w:r>
          </w:p>
          <w:p>
            <w:pPr>
              <w:spacing w:after="20"/>
            </w:pPr>
            <w:r>
              <w:rPr>
                <w:rFonts w:ascii="Consolas" w:hAnsi="Consolas" w:eastAsia="Consolas"/>
                <w:sz w:val="17"/>
              </w:rPr>
              <w:t>Current Active Tariff  [Domestic 2026]</w:t>
            </w:r>
          </w:p>
          <w:p>
            <w:pPr>
              <w:spacing w:after="20"/>
            </w:pPr>
            <w:r>
              <w:rPr>
                <w:rFonts w:ascii="Consolas" w:hAnsi="Consolas" w:eastAsia="Consolas"/>
                <w:sz w:val="17"/>
              </w:rPr>
              <w:t>New Tariff             [Domestic 2027]</w:t>
            </w:r>
          </w:p>
          <w:p>
            <w:pPr>
              <w:spacing w:after="20"/>
            </w:pPr>
            <w:r>
              <w:rPr>
                <w:rFonts w:ascii="Consolas" w:hAnsi="Consolas" w:eastAsia="Consolas"/>
                <w:sz w:val="17"/>
              </w:rPr>
              <w:t>Effective From         [01-Jan-2027]</w:t>
            </w:r>
          </w:p>
          <w:p>
            <w:pPr>
              <w:spacing w:after="20"/>
            </w:pPr>
            <w:r>
              <w:rPr>
                <w:rFonts w:ascii="Consolas" w:hAnsi="Consolas" w:eastAsia="Consolas"/>
                <w:sz w:val="17"/>
              </w:rPr>
              <w:t>Billing Method         [Tiered]</w:t>
            </w:r>
          </w:p>
          <w:p>
            <w:pPr>
              <w:spacing w:after="20"/>
            </w:pPr>
            <w:r>
              <w:rPr>
                <w:rFonts w:ascii="Consolas" w:hAnsi="Consolas" w:eastAsia="Consolas"/>
                <w:sz w:val="17"/>
              </w:rPr>
              <w:t>Minimum Charge         [KSh 200]</w:t>
            </w:r>
          </w:p>
          <w:p>
            <w:pPr>
              <w:spacing w:after="20"/>
            </w:pPr>
            <w:r>
              <w:rPr>
                <w:rFonts w:ascii="Consolas" w:hAnsi="Consolas" w:eastAsia="Consolas"/>
                <w:sz w:val="17"/>
              </w:rPr>
              <w:t>Standing Charge        [KSh 250]</w:t>
            </w:r>
          </w:p>
          <w:p>
            <w:pPr>
              <w:spacing w:after="20"/>
            </w:pPr>
            <w:r>
              <w:rPr>
                <w:rFonts w:ascii="Consolas" w:hAnsi="Consolas" w:eastAsia="Consolas"/>
                <w:sz w:val="17"/>
              </w:rPr>
              <w:t>Status                 [Pending Approval]</w:t>
            </w:r>
          </w:p>
          <w:p>
            <w:pPr>
              <w:spacing w:after="20"/>
            </w:pPr>
            <w:r>
              <w:rPr>
                <w:rFonts w:ascii="Consolas" w:hAnsi="Consolas" w:eastAsia="Consolas"/>
                <w:sz w:val="17"/>
              </w:rPr>
              <w:t>Reason for Change      [Annual review]</w:t>
            </w:r>
          </w:p>
          <w:p>
            <w:pPr>
              <w:spacing w:after="20"/>
            </w:pPr>
            <w:r>
              <w:rPr>
                <w:rFonts w:ascii="Consolas" w:hAnsi="Consolas" w:eastAsia="Consolas"/>
                <w:sz w:val="17"/>
              </w:rPr>
              <w:t>[Assign Tariff] [Run Simulation] [Cancel]</w:t>
            </w:r>
          </w:p>
        </w:tc>
      </w:tr>
    </w:tbl>
    <w:p/>
    <w:p>
      <w:r>
        <w:br w:type="page"/>
      </w:r>
    </w:p>
    <w:p>
      <w:pPr>
        <w:pStyle w:val="Heading2"/>
      </w:pPr>
      <w:r>
        <w:t>5. Tariff Band Setup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5. TARIFF BAND SETUP UI</w:t>
            </w:r>
          </w:p>
          <w:p>
            <w:pPr>
              <w:spacing w:after="20"/>
            </w:pPr>
            <w:r>
              <w:rPr>
                <w:rFonts w:ascii="Consolas" w:hAnsi="Consolas" w:eastAsia="Consolas"/>
                <w:sz w:val="17"/>
              </w:rPr>
              <w:t>Tariff Name: Domestic 2027</w:t>
            </w:r>
          </w:p>
          <w:p>
            <w:pPr>
              <w:spacing w:after="20"/>
            </w:pPr>
            <w:r>
              <w:rPr>
                <w:rFonts w:ascii="Consolas" w:hAnsi="Consolas" w:eastAsia="Consolas"/>
                <w:sz w:val="17"/>
              </w:rPr>
              <w:t>Billing Method: Tiered</w:t>
            </w:r>
          </w:p>
          <w:p>
            <w:pPr>
              <w:spacing w:after="20"/>
            </w:pPr>
            <w:r>
              <w:rPr>
                <w:rFonts w:ascii="Consolas" w:hAnsi="Consolas" w:eastAsia="Consolas"/>
                <w:sz w:val="17"/>
              </w:rPr>
              <w:t>Existing Bands</w:t>
            </w:r>
          </w:p>
          <w:p>
            <w:pPr>
              <w:spacing w:after="20"/>
            </w:pPr>
            <w:r>
              <w:rPr>
                <w:rFonts w:ascii="Consolas" w:hAnsi="Consolas" w:eastAsia="Consolas"/>
                <w:sz w:val="17"/>
              </w:rPr>
              <w:t>Band   From Units   To Units   Rate</w:t>
            </w:r>
          </w:p>
          <w:p>
            <w:pPr>
              <w:spacing w:after="20"/>
            </w:pPr>
            <w:r>
              <w:rPr>
                <w:rFonts w:ascii="Consolas" w:hAnsi="Consolas" w:eastAsia="Consolas"/>
                <w:sz w:val="17"/>
              </w:rPr>
              <w:t>1      0            10         20</w:t>
            </w:r>
          </w:p>
          <w:p>
            <w:pPr>
              <w:spacing w:after="20"/>
            </w:pPr>
            <w:r>
              <w:rPr>
                <w:rFonts w:ascii="Consolas" w:hAnsi="Consolas" w:eastAsia="Consolas"/>
                <w:sz w:val="17"/>
              </w:rPr>
              <w:t>2      11           30         35</w:t>
            </w:r>
          </w:p>
          <w:p>
            <w:pPr>
              <w:spacing w:after="20"/>
            </w:pPr>
            <w:r>
              <w:rPr>
                <w:rFonts w:ascii="Consolas" w:hAnsi="Consolas" w:eastAsia="Consolas"/>
                <w:sz w:val="17"/>
              </w:rPr>
              <w:t>3      31           50         50</w:t>
            </w:r>
          </w:p>
          <w:p>
            <w:pPr>
              <w:spacing w:after="20"/>
            </w:pPr>
            <w:r>
              <w:rPr>
                <w:rFonts w:ascii="Consolas" w:hAnsi="Consolas" w:eastAsia="Consolas"/>
                <w:sz w:val="17"/>
              </w:rPr>
              <w:t>4      51           Above      70</w:t>
            </w:r>
          </w:p>
          <w:p>
            <w:pPr>
              <w:spacing w:after="20"/>
            </w:pPr>
            <w:r>
              <w:rPr>
                <w:rFonts w:ascii="Consolas" w:hAnsi="Consolas" w:eastAsia="Consolas"/>
                <w:sz w:val="17"/>
              </w:rPr>
              <w:t>New Band</w:t>
            </w:r>
          </w:p>
          <w:p>
            <w:pPr>
              <w:spacing w:after="20"/>
            </w:pPr>
            <w:r>
              <w:rPr>
                <w:rFonts w:ascii="Consolas" w:hAnsi="Consolas" w:eastAsia="Consolas"/>
                <w:sz w:val="17"/>
              </w:rPr>
              <w:t>From Units *        [        ]</w:t>
            </w:r>
          </w:p>
          <w:p>
            <w:pPr>
              <w:spacing w:after="20"/>
            </w:pPr>
            <w:r>
              <w:rPr>
                <w:rFonts w:ascii="Consolas" w:hAnsi="Consolas" w:eastAsia="Consolas"/>
                <w:sz w:val="17"/>
              </w:rPr>
              <w:t>To Units            [        ]</w:t>
            </w:r>
          </w:p>
          <w:p>
            <w:pPr>
              <w:spacing w:after="20"/>
            </w:pPr>
            <w:r>
              <w:rPr>
                <w:rFonts w:ascii="Consolas" w:hAnsi="Consolas" w:eastAsia="Consolas"/>
                <w:sz w:val="17"/>
              </w:rPr>
              <w:t>Rate Per Unit *     [        ]</w:t>
            </w:r>
          </w:p>
          <w:p>
            <w:pPr>
              <w:spacing w:after="20"/>
            </w:pPr>
            <w:r>
              <w:rPr>
                <w:rFonts w:ascii="Consolas" w:hAnsi="Consolas" w:eastAsia="Consolas"/>
                <w:sz w:val="17"/>
              </w:rPr>
              <w:t>Status              [Active]</w:t>
            </w:r>
          </w:p>
          <w:p>
            <w:pPr>
              <w:spacing w:after="20"/>
            </w:pPr>
            <w:r>
              <w:rPr>
                <w:rFonts w:ascii="Consolas" w:hAnsi="Consolas" w:eastAsia="Consolas"/>
                <w:sz w:val="17"/>
              </w:rPr>
              <w:t>[Add Band] [Save Bands] [Submit Approval]</w:t>
            </w:r>
          </w:p>
        </w:tc>
      </w:tr>
    </w:tbl>
    <w:p/>
    <w:p>
      <w:r>
        <w:br w:type="page"/>
      </w:r>
    </w:p>
    <w:p>
      <w:pPr>
        <w:pStyle w:val="Heading2"/>
      </w:pPr>
      <w:r>
        <w:t>6. Flat Rate Tariff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6. FLAT RATE TARIFF UI</w:t>
            </w:r>
          </w:p>
          <w:p>
            <w:pPr>
              <w:spacing w:after="20"/>
            </w:pPr>
            <w:r>
              <w:rPr>
                <w:rFonts w:ascii="Consolas" w:hAnsi="Consolas" w:eastAsia="Consolas"/>
                <w:sz w:val="17"/>
              </w:rPr>
              <w:t>Tariff Name *          [Kiosk Flat 2027]</w:t>
            </w:r>
          </w:p>
          <w:p>
            <w:pPr>
              <w:spacing w:after="20"/>
            </w:pPr>
            <w:r>
              <w:rPr>
                <w:rFonts w:ascii="Consolas" w:hAnsi="Consolas" w:eastAsia="Consolas"/>
                <w:sz w:val="17"/>
              </w:rPr>
              <w:t>Customer Category *    [Water Kiosk]</w:t>
            </w:r>
          </w:p>
          <w:p>
            <w:pPr>
              <w:spacing w:after="20"/>
            </w:pPr>
            <w:r>
              <w:rPr>
                <w:rFonts w:ascii="Consolas" w:hAnsi="Consolas" w:eastAsia="Consolas"/>
                <w:sz w:val="17"/>
              </w:rPr>
              <w:t>Billing Method         [Flat Rate]</w:t>
            </w:r>
          </w:p>
          <w:p>
            <w:pPr>
              <w:spacing w:after="20"/>
            </w:pPr>
            <w:r>
              <w:rPr>
                <w:rFonts w:ascii="Consolas" w:hAnsi="Consolas" w:eastAsia="Consolas"/>
                <w:sz w:val="17"/>
              </w:rPr>
              <w:t>Flat Amount *          [KSh 1,500]</w:t>
            </w:r>
          </w:p>
          <w:p>
            <w:pPr>
              <w:spacing w:after="20"/>
            </w:pPr>
            <w:r>
              <w:rPr>
                <w:rFonts w:ascii="Consolas" w:hAnsi="Consolas" w:eastAsia="Consolas"/>
                <w:sz w:val="17"/>
              </w:rPr>
              <w:t>Standing Charge        [KSh 0]</w:t>
            </w:r>
          </w:p>
          <w:p>
            <w:pPr>
              <w:spacing w:after="20"/>
            </w:pPr>
            <w:r>
              <w:rPr>
                <w:rFonts w:ascii="Consolas" w:hAnsi="Consolas" w:eastAsia="Consolas"/>
                <w:sz w:val="17"/>
              </w:rPr>
              <w:t>Minimum Charge         [KSh 0]</w:t>
            </w:r>
          </w:p>
          <w:p>
            <w:pPr>
              <w:spacing w:after="20"/>
            </w:pPr>
            <w:r>
              <w:rPr>
                <w:rFonts w:ascii="Consolas" w:hAnsi="Consolas" w:eastAsia="Consolas"/>
                <w:sz w:val="17"/>
              </w:rPr>
              <w:t>Effective From         [01-Jan-2027]</w:t>
            </w:r>
          </w:p>
          <w:p>
            <w:pPr>
              <w:spacing w:after="20"/>
            </w:pPr>
            <w:r>
              <w:rPr>
                <w:rFonts w:ascii="Consolas" w:hAnsi="Consolas" w:eastAsia="Consolas"/>
                <w:sz w:val="17"/>
              </w:rPr>
              <w:t>Effective To           [31-Dec-2027]</w:t>
            </w:r>
          </w:p>
          <w:p>
            <w:pPr>
              <w:spacing w:after="20"/>
            </w:pPr>
            <w:r>
              <w:rPr>
                <w:rFonts w:ascii="Consolas" w:hAnsi="Consolas" w:eastAsia="Consolas"/>
                <w:sz w:val="17"/>
              </w:rPr>
              <w:t>Status                 [Draft]</w:t>
            </w:r>
          </w:p>
          <w:p>
            <w:pPr>
              <w:spacing w:after="20"/>
            </w:pPr>
            <w:r>
              <w:rPr>
                <w:rFonts w:ascii="Consolas" w:hAnsi="Consolas" w:eastAsia="Consolas"/>
                <w:sz w:val="17"/>
              </w:rPr>
              <w:t>[Save Tariff] [Simulate] [Submit Approval]</w:t>
            </w:r>
          </w:p>
        </w:tc>
      </w:tr>
    </w:tbl>
    <w:p/>
    <w:p>
      <w:r>
        <w:br w:type="page"/>
      </w:r>
    </w:p>
    <w:p>
      <w:pPr>
        <w:pStyle w:val="Heading2"/>
      </w:pPr>
      <w:r>
        <w:t>7. Consumption-Based Tariff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7. CONSUMPTION-BASED TARIFF UI</w:t>
            </w:r>
          </w:p>
          <w:p>
            <w:pPr>
              <w:spacing w:after="20"/>
            </w:pPr>
            <w:r>
              <w:rPr>
                <w:rFonts w:ascii="Consolas" w:hAnsi="Consolas" w:eastAsia="Consolas"/>
                <w:sz w:val="17"/>
              </w:rPr>
              <w:t>Tariff Name *          [Commercial 2027]</w:t>
            </w:r>
          </w:p>
          <w:p>
            <w:pPr>
              <w:spacing w:after="20"/>
            </w:pPr>
            <w:r>
              <w:rPr>
                <w:rFonts w:ascii="Consolas" w:hAnsi="Consolas" w:eastAsia="Consolas"/>
                <w:sz w:val="17"/>
              </w:rPr>
              <w:t>Customer Category *    [Commercial]</w:t>
            </w:r>
          </w:p>
          <w:p>
            <w:pPr>
              <w:spacing w:after="20"/>
            </w:pPr>
            <w:r>
              <w:rPr>
                <w:rFonts w:ascii="Consolas" w:hAnsi="Consolas" w:eastAsia="Consolas"/>
                <w:sz w:val="17"/>
              </w:rPr>
              <w:t>Billing Method         [Consumption-Based]</w:t>
            </w:r>
          </w:p>
          <w:p>
            <w:pPr>
              <w:spacing w:after="20"/>
            </w:pPr>
            <w:r>
              <w:rPr>
                <w:rFonts w:ascii="Consolas" w:hAnsi="Consolas" w:eastAsia="Consolas"/>
                <w:sz w:val="17"/>
              </w:rPr>
              <w:t>Rate Per Unit *        [KSh 45]</w:t>
            </w:r>
          </w:p>
          <w:p>
            <w:pPr>
              <w:spacing w:after="20"/>
            </w:pPr>
            <w:r>
              <w:rPr>
                <w:rFonts w:ascii="Consolas" w:hAnsi="Consolas" w:eastAsia="Consolas"/>
                <w:sz w:val="17"/>
              </w:rPr>
              <w:t>Standing Charge        [KSh 500]</w:t>
            </w:r>
          </w:p>
          <w:p>
            <w:pPr>
              <w:spacing w:after="20"/>
            </w:pPr>
            <w:r>
              <w:rPr>
                <w:rFonts w:ascii="Consolas" w:hAnsi="Consolas" w:eastAsia="Consolas"/>
                <w:sz w:val="17"/>
              </w:rPr>
              <w:t>Minimum Charge         [KSh 300]</w:t>
            </w:r>
          </w:p>
          <w:p>
            <w:pPr>
              <w:spacing w:after="20"/>
            </w:pPr>
            <w:r>
              <w:rPr>
                <w:rFonts w:ascii="Consolas" w:hAnsi="Consolas" w:eastAsia="Consolas"/>
                <w:sz w:val="17"/>
              </w:rPr>
              <w:t>Meter Rent             [KSh 0]</w:t>
            </w:r>
          </w:p>
          <w:p>
            <w:pPr>
              <w:spacing w:after="20"/>
            </w:pPr>
            <w:r>
              <w:rPr>
                <w:rFonts w:ascii="Consolas" w:hAnsi="Consolas" w:eastAsia="Consolas"/>
                <w:sz w:val="17"/>
              </w:rPr>
              <w:t>Effective From         [01-Jan-2027]</w:t>
            </w:r>
          </w:p>
          <w:p>
            <w:pPr>
              <w:spacing w:after="20"/>
            </w:pPr>
            <w:r>
              <w:rPr>
                <w:rFonts w:ascii="Consolas" w:hAnsi="Consolas" w:eastAsia="Consolas"/>
                <w:sz w:val="17"/>
              </w:rPr>
              <w:t>Effective To           [31-Dec-2027]</w:t>
            </w:r>
          </w:p>
          <w:p>
            <w:pPr>
              <w:spacing w:after="20"/>
            </w:pPr>
            <w:r>
              <w:rPr>
                <w:rFonts w:ascii="Consolas" w:hAnsi="Consolas" w:eastAsia="Consolas"/>
                <w:sz w:val="17"/>
              </w:rPr>
              <w:t>Status                 [Draft]</w:t>
            </w:r>
          </w:p>
          <w:p>
            <w:pPr>
              <w:spacing w:after="20"/>
            </w:pPr>
            <w:r>
              <w:rPr>
                <w:rFonts w:ascii="Consolas" w:hAnsi="Consolas" w:eastAsia="Consolas"/>
                <w:sz w:val="17"/>
              </w:rPr>
              <w:t>[Save Tariff] [Simulate] [Submit Approval]</w:t>
            </w:r>
          </w:p>
        </w:tc>
      </w:tr>
    </w:tbl>
    <w:p/>
    <w:p>
      <w:r>
        <w:br w:type="page"/>
      </w:r>
    </w:p>
    <w:p>
      <w:pPr>
        <w:pStyle w:val="Heading2"/>
      </w:pPr>
      <w:r>
        <w:t>8. Tariff Simulation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8. TARIFF SIMULATION UI</w:t>
            </w:r>
          </w:p>
          <w:p>
            <w:pPr>
              <w:spacing w:after="20"/>
            </w:pPr>
            <w:r>
              <w:rPr>
                <w:rFonts w:ascii="Consolas" w:hAnsi="Consolas" w:eastAsia="Consolas"/>
                <w:sz w:val="17"/>
              </w:rPr>
              <w:t>Customer Category:       [Domestic]</w:t>
            </w:r>
          </w:p>
          <w:p>
            <w:pPr>
              <w:spacing w:after="20"/>
            </w:pPr>
            <w:r>
              <w:rPr>
                <w:rFonts w:ascii="Consolas" w:hAnsi="Consolas" w:eastAsia="Consolas"/>
                <w:sz w:val="17"/>
              </w:rPr>
              <w:t>Current Tariff:          [Domestic 2026]</w:t>
            </w:r>
          </w:p>
          <w:p>
            <w:pPr>
              <w:spacing w:after="20"/>
            </w:pPr>
            <w:r>
              <w:rPr>
                <w:rFonts w:ascii="Consolas" w:hAnsi="Consolas" w:eastAsia="Consolas"/>
                <w:sz w:val="17"/>
              </w:rPr>
              <w:t>Proposed Tariff:         [Domestic 2027]</w:t>
            </w:r>
          </w:p>
          <w:p>
            <w:pPr>
              <w:spacing w:after="20"/>
            </w:pPr>
            <w:r>
              <w:rPr>
                <w:rFonts w:ascii="Consolas" w:hAnsi="Consolas" w:eastAsia="Consolas"/>
                <w:sz w:val="17"/>
              </w:rPr>
              <w:t>Sample Consumption:      [25 Units]</w:t>
            </w:r>
          </w:p>
          <w:p>
            <w:pPr>
              <w:spacing w:after="20"/>
            </w:pPr>
            <w:r>
              <w:rPr>
                <w:rFonts w:ascii="Consolas" w:hAnsi="Consolas" w:eastAsia="Consolas"/>
                <w:sz w:val="17"/>
              </w:rPr>
              <w:t>Include Standing Charge: [Yes]</w:t>
            </w:r>
          </w:p>
          <w:p>
            <w:pPr>
              <w:spacing w:after="20"/>
            </w:pPr>
            <w:r>
              <w:rPr>
                <w:rFonts w:ascii="Consolas" w:hAnsi="Consolas" w:eastAsia="Consolas"/>
                <w:sz w:val="17"/>
              </w:rPr>
              <w:t>Include Minimum Charge:  [Yes]</w:t>
            </w:r>
          </w:p>
          <w:p>
            <w:pPr>
              <w:spacing w:after="20"/>
            </w:pPr>
            <w:r>
              <w:rPr>
                <w:rFonts w:ascii="Consolas" w:hAnsi="Consolas" w:eastAsia="Consolas"/>
                <w:sz w:val="17"/>
              </w:rPr>
              <w:t>Simulation Result</w:t>
            </w:r>
          </w:p>
          <w:p>
            <w:pPr>
              <w:spacing w:after="20"/>
            </w:pPr>
            <w:r>
              <w:rPr>
                <w:rFonts w:ascii="Consolas" w:hAnsi="Consolas" w:eastAsia="Consolas"/>
                <w:sz w:val="17"/>
              </w:rPr>
              <w:t>Current Bill Amount:     KSh 850</w:t>
            </w:r>
          </w:p>
          <w:p>
            <w:pPr>
              <w:spacing w:after="20"/>
            </w:pPr>
            <w:r>
              <w:rPr>
                <w:rFonts w:ascii="Consolas" w:hAnsi="Consolas" w:eastAsia="Consolas"/>
                <w:sz w:val="17"/>
              </w:rPr>
              <w:t>Proposed Bill Amount:    KSh 1,125</w:t>
            </w:r>
          </w:p>
          <w:p>
            <w:pPr>
              <w:spacing w:after="20"/>
            </w:pPr>
            <w:r>
              <w:rPr>
                <w:rFonts w:ascii="Consolas" w:hAnsi="Consolas" w:eastAsia="Consolas"/>
                <w:sz w:val="17"/>
              </w:rPr>
              <w:t>Difference:              KSh 275</w:t>
            </w:r>
          </w:p>
          <w:p>
            <w:pPr>
              <w:spacing w:after="20"/>
            </w:pPr>
            <w:r>
              <w:rPr>
                <w:rFonts w:ascii="Consolas" w:hAnsi="Consolas" w:eastAsia="Consolas"/>
                <w:sz w:val="17"/>
              </w:rPr>
              <w:t>Percentage Change:       32.4%</w:t>
            </w:r>
          </w:p>
          <w:p>
            <w:pPr>
              <w:spacing w:after="20"/>
            </w:pPr>
            <w:r>
              <w:rPr>
                <w:rFonts w:ascii="Consolas" w:hAnsi="Consolas" w:eastAsia="Consolas"/>
                <w:sz w:val="17"/>
              </w:rPr>
              <w:t>[Run Simulation] [Export Simulation] [Submit for Approval]</w:t>
            </w:r>
          </w:p>
        </w:tc>
      </w:tr>
    </w:tbl>
    <w:p/>
    <w:p>
      <w:r>
        <w:br w:type="page"/>
      </w:r>
    </w:p>
    <w:p>
      <w:pPr>
        <w:pStyle w:val="Heading2"/>
      </w:pPr>
      <w:r>
        <w:t>9. Bulk Tariff Simulation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9. BULK TARIFF SIMULATION UI</w:t>
            </w:r>
          </w:p>
          <w:p>
            <w:pPr>
              <w:spacing w:after="20"/>
            </w:pPr>
            <w:r>
              <w:rPr>
                <w:rFonts w:ascii="Consolas" w:hAnsi="Consolas" w:eastAsia="Consolas"/>
                <w:sz w:val="17"/>
              </w:rPr>
              <w:t>Proposed Tariff: [Domestic 2027]  Customer Category: [Domestic]</w:t>
            </w:r>
          </w:p>
          <w:p>
            <w:pPr>
              <w:spacing w:after="20"/>
            </w:pPr>
            <w:r>
              <w:rPr>
                <w:rFonts w:ascii="Consolas" w:hAnsi="Consolas" w:eastAsia="Consolas"/>
                <w:sz w:val="17"/>
              </w:rPr>
              <w:t>Sample Customer Group: [All Domestic Customers]</w:t>
            </w:r>
          </w:p>
          <w:p>
            <w:pPr>
              <w:spacing w:after="20"/>
            </w:pPr>
            <w:r>
              <w:rPr>
                <w:rFonts w:ascii="Consolas" w:hAnsi="Consolas" w:eastAsia="Consolas"/>
                <w:sz w:val="17"/>
              </w:rPr>
              <w:t>Simulation Summary</w:t>
            </w:r>
          </w:p>
          <w:p>
            <w:pPr>
              <w:spacing w:after="20"/>
            </w:pPr>
            <w:r>
              <w:rPr>
                <w:rFonts w:ascii="Consolas" w:hAnsi="Consolas" w:eastAsia="Consolas"/>
                <w:sz w:val="17"/>
              </w:rPr>
              <w:t>Customers Simulated:      8,500</w:t>
            </w:r>
          </w:p>
          <w:p>
            <w:pPr>
              <w:spacing w:after="20"/>
            </w:pPr>
            <w:r>
              <w:rPr>
                <w:rFonts w:ascii="Consolas" w:hAnsi="Consolas" w:eastAsia="Consolas"/>
                <w:sz w:val="17"/>
              </w:rPr>
              <w:t>Current Total Billing:    KSh 3,200,000</w:t>
            </w:r>
          </w:p>
          <w:p>
            <w:pPr>
              <w:spacing w:after="20"/>
            </w:pPr>
            <w:r>
              <w:rPr>
                <w:rFonts w:ascii="Consolas" w:hAnsi="Consolas" w:eastAsia="Consolas"/>
                <w:sz w:val="17"/>
              </w:rPr>
              <w:t>Proposed Total Billing:   KSh 3,750,000</w:t>
            </w:r>
          </w:p>
          <w:p>
            <w:pPr>
              <w:spacing w:after="20"/>
            </w:pPr>
            <w:r>
              <w:rPr>
                <w:rFonts w:ascii="Consolas" w:hAnsi="Consolas" w:eastAsia="Consolas"/>
                <w:sz w:val="17"/>
              </w:rPr>
              <w:t>Expected Increase:        KSh 550,000</w:t>
            </w:r>
          </w:p>
          <w:p>
            <w:pPr>
              <w:spacing w:after="20"/>
            </w:pPr>
            <w:r>
              <w:rPr>
                <w:rFonts w:ascii="Consolas" w:hAnsi="Consolas" w:eastAsia="Consolas"/>
                <w:sz w:val="17"/>
              </w:rPr>
              <w:t>Percentage Change:        17.2%</w:t>
            </w:r>
          </w:p>
          <w:p>
            <w:pPr>
              <w:spacing w:after="20"/>
            </w:pPr>
            <w:r>
              <w:rPr>
                <w:rFonts w:ascii="Consolas" w:hAnsi="Consolas" w:eastAsia="Consolas"/>
                <w:sz w:val="17"/>
              </w:rPr>
              <w:t>Impact by Consumption Group</w:t>
            </w:r>
          </w:p>
          <w:p>
            <w:pPr>
              <w:spacing w:after="20"/>
            </w:pPr>
            <w:r>
              <w:rPr>
                <w:rFonts w:ascii="Consolas" w:hAnsi="Consolas" w:eastAsia="Consolas"/>
                <w:sz w:val="17"/>
              </w:rPr>
              <w:t>0-10 Units      Low impact</w:t>
            </w:r>
          </w:p>
          <w:p>
            <w:pPr>
              <w:spacing w:after="20"/>
            </w:pPr>
            <w:r>
              <w:rPr>
                <w:rFonts w:ascii="Consolas" w:hAnsi="Consolas" w:eastAsia="Consolas"/>
                <w:sz w:val="17"/>
              </w:rPr>
              <w:t>11-30 Units     Moderate impact</w:t>
            </w:r>
          </w:p>
          <w:p>
            <w:pPr>
              <w:spacing w:after="20"/>
            </w:pPr>
            <w:r>
              <w:rPr>
                <w:rFonts w:ascii="Consolas" w:hAnsi="Consolas" w:eastAsia="Consolas"/>
                <w:sz w:val="17"/>
              </w:rPr>
              <w:t>31+ Units       High impact</w:t>
            </w:r>
          </w:p>
          <w:p>
            <w:pPr>
              <w:spacing w:after="20"/>
            </w:pPr>
            <w:r>
              <w:rPr>
                <w:rFonts w:ascii="Consolas" w:hAnsi="Consolas" w:eastAsia="Consolas"/>
                <w:sz w:val="17"/>
              </w:rPr>
              <w:t>[Run Bulk Simulation] [Export Excel] [Submit for Approval]</w:t>
            </w:r>
          </w:p>
        </w:tc>
      </w:tr>
    </w:tbl>
    <w:p/>
    <w:p>
      <w:r>
        <w:br w:type="page"/>
      </w:r>
    </w:p>
    <w:p>
      <w:pPr>
        <w:pStyle w:val="Heading2"/>
      </w:pPr>
      <w:r>
        <w:t>10. Tariff Approval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10. TARIFF APPROVAL UI</w:t>
            </w:r>
          </w:p>
          <w:p>
            <w:pPr>
              <w:spacing w:after="20"/>
            </w:pPr>
            <w:r>
              <w:rPr>
                <w:rFonts w:ascii="Consolas" w:hAnsi="Consolas" w:eastAsia="Consolas"/>
                <w:sz w:val="17"/>
              </w:rPr>
              <w:t>Tariff Name: Domestic 2027</w:t>
            </w:r>
          </w:p>
          <w:p>
            <w:pPr>
              <w:spacing w:after="20"/>
            </w:pPr>
            <w:r>
              <w:rPr>
                <w:rFonts w:ascii="Consolas" w:hAnsi="Consolas" w:eastAsia="Consolas"/>
                <w:sz w:val="17"/>
              </w:rPr>
              <w:t>Customer Category: Domestic</w:t>
            </w:r>
          </w:p>
          <w:p>
            <w:pPr>
              <w:spacing w:after="20"/>
            </w:pPr>
            <w:r>
              <w:rPr>
                <w:rFonts w:ascii="Consolas" w:hAnsi="Consolas" w:eastAsia="Consolas"/>
                <w:sz w:val="17"/>
              </w:rPr>
              <w:t>Billing Method: Tiered</w:t>
            </w:r>
          </w:p>
          <w:p>
            <w:pPr>
              <w:spacing w:after="20"/>
            </w:pPr>
            <w:r>
              <w:rPr>
                <w:rFonts w:ascii="Consolas" w:hAnsi="Consolas" w:eastAsia="Consolas"/>
                <w:sz w:val="17"/>
              </w:rPr>
              <w:t>Effective From: 01-Jan-2027</w:t>
            </w:r>
          </w:p>
          <w:p>
            <w:pPr>
              <w:spacing w:after="20"/>
            </w:pPr>
            <w:r>
              <w:rPr>
                <w:rFonts w:ascii="Consolas" w:hAnsi="Consolas" w:eastAsia="Consolas"/>
                <w:sz w:val="17"/>
              </w:rPr>
              <w:t>Submitted By: Billing Officer</w:t>
            </w:r>
          </w:p>
          <w:p>
            <w:pPr>
              <w:spacing w:after="20"/>
            </w:pPr>
            <w:r>
              <w:rPr>
                <w:rFonts w:ascii="Consolas" w:hAnsi="Consolas" w:eastAsia="Consolas"/>
                <w:sz w:val="17"/>
              </w:rPr>
              <w:t>Simulation Completed: Yes</w:t>
            </w:r>
          </w:p>
          <w:p>
            <w:pPr>
              <w:spacing w:after="20"/>
            </w:pPr>
            <w:r>
              <w:rPr>
                <w:rFonts w:ascii="Consolas" w:hAnsi="Consolas" w:eastAsia="Consolas"/>
                <w:sz w:val="17"/>
              </w:rPr>
              <w:t>Proposed Tariff Bands</w:t>
            </w:r>
          </w:p>
          <w:p>
            <w:pPr>
              <w:spacing w:after="20"/>
            </w:pPr>
            <w:r>
              <w:rPr>
                <w:rFonts w:ascii="Consolas" w:hAnsi="Consolas" w:eastAsia="Consolas"/>
                <w:sz w:val="17"/>
              </w:rPr>
              <w:t>Band   From Units   To Units   Rate</w:t>
            </w:r>
          </w:p>
          <w:p>
            <w:pPr>
              <w:spacing w:after="20"/>
            </w:pPr>
            <w:r>
              <w:rPr>
                <w:rFonts w:ascii="Consolas" w:hAnsi="Consolas" w:eastAsia="Consolas"/>
                <w:sz w:val="17"/>
              </w:rPr>
              <w:t>1      0            10         20</w:t>
            </w:r>
          </w:p>
          <w:p>
            <w:pPr>
              <w:spacing w:after="20"/>
            </w:pPr>
            <w:r>
              <w:rPr>
                <w:rFonts w:ascii="Consolas" w:hAnsi="Consolas" w:eastAsia="Consolas"/>
                <w:sz w:val="17"/>
              </w:rPr>
              <w:t>2      11           30         35</w:t>
            </w:r>
          </w:p>
          <w:p>
            <w:pPr>
              <w:spacing w:after="20"/>
            </w:pPr>
            <w:r>
              <w:rPr>
                <w:rFonts w:ascii="Consolas" w:hAnsi="Consolas" w:eastAsia="Consolas"/>
                <w:sz w:val="17"/>
              </w:rPr>
              <w:t>3      31           50         50</w:t>
            </w:r>
          </w:p>
          <w:p>
            <w:pPr>
              <w:spacing w:after="20"/>
            </w:pPr>
            <w:r>
              <w:rPr>
                <w:rFonts w:ascii="Consolas" w:hAnsi="Consolas" w:eastAsia="Consolas"/>
                <w:sz w:val="17"/>
              </w:rPr>
              <w:t>4      51           Above      70</w:t>
            </w:r>
          </w:p>
          <w:p>
            <w:pPr>
              <w:spacing w:after="20"/>
            </w:pPr>
            <w:r>
              <w:rPr>
                <w:rFonts w:ascii="Consolas" w:hAnsi="Consolas" w:eastAsia="Consolas"/>
                <w:sz w:val="17"/>
              </w:rPr>
              <w:t>Approval Decision: [Approve]</w:t>
            </w:r>
          </w:p>
          <w:p>
            <w:pPr>
              <w:spacing w:after="20"/>
            </w:pPr>
            <w:r>
              <w:rPr>
                <w:rFonts w:ascii="Consolas" w:hAnsi="Consolas" w:eastAsia="Consolas"/>
                <w:sz w:val="17"/>
              </w:rPr>
              <w:t>Approval Comments: [                         ]</w:t>
            </w:r>
          </w:p>
          <w:p>
            <w:pPr>
              <w:spacing w:after="20"/>
            </w:pPr>
            <w:r>
              <w:rPr>
                <w:rFonts w:ascii="Consolas" w:hAnsi="Consolas" w:eastAsia="Consolas"/>
                <w:sz w:val="17"/>
              </w:rPr>
              <w:t>[Approve] [Reject] [Return for Review]</w:t>
            </w:r>
          </w:p>
        </w:tc>
      </w:tr>
    </w:tbl>
    <w:p/>
    <w:p>
      <w:r>
        <w:br w:type="page"/>
      </w:r>
    </w:p>
    <w:p>
      <w:pPr>
        <w:pStyle w:val="Heading2"/>
      </w:pPr>
      <w:r>
        <w:t>11. Tariff Activation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11. TARIFF ACTIVATION UI</w:t>
            </w:r>
          </w:p>
          <w:p>
            <w:pPr>
              <w:spacing w:after="20"/>
            </w:pPr>
            <w:r>
              <w:rPr>
                <w:rFonts w:ascii="Consolas" w:hAnsi="Consolas" w:eastAsia="Consolas"/>
                <w:sz w:val="17"/>
              </w:rPr>
              <w:t>Tariff Name:           [Domestic 2027]</w:t>
            </w:r>
          </w:p>
          <w:p>
            <w:pPr>
              <w:spacing w:after="20"/>
            </w:pPr>
            <w:r>
              <w:rPr>
                <w:rFonts w:ascii="Consolas" w:hAnsi="Consolas" w:eastAsia="Consolas"/>
                <w:sz w:val="17"/>
              </w:rPr>
              <w:t>Customer Category:     [Domestic]</w:t>
            </w:r>
          </w:p>
          <w:p>
            <w:pPr>
              <w:spacing w:after="20"/>
            </w:pPr>
            <w:r>
              <w:rPr>
                <w:rFonts w:ascii="Consolas" w:hAnsi="Consolas" w:eastAsia="Consolas"/>
                <w:sz w:val="17"/>
              </w:rPr>
              <w:t>Approval Status:       [Approved]</w:t>
            </w:r>
          </w:p>
          <w:p>
            <w:pPr>
              <w:spacing w:after="20"/>
            </w:pPr>
            <w:r>
              <w:rPr>
                <w:rFonts w:ascii="Consolas" w:hAnsi="Consolas" w:eastAsia="Consolas"/>
                <w:sz w:val="17"/>
              </w:rPr>
              <w:t>Effective From:        [01-Jan-2027]</w:t>
            </w:r>
          </w:p>
          <w:p>
            <w:pPr>
              <w:spacing w:after="20"/>
            </w:pPr>
            <w:r>
              <w:rPr>
                <w:rFonts w:ascii="Consolas" w:hAnsi="Consolas" w:eastAsia="Consolas"/>
                <w:sz w:val="17"/>
              </w:rPr>
              <w:t>Current Status:        [Pending Activation]</w:t>
            </w:r>
          </w:p>
          <w:p>
            <w:pPr>
              <w:spacing w:after="20"/>
            </w:pPr>
            <w:r>
              <w:rPr>
                <w:rFonts w:ascii="Consolas" w:hAnsi="Consolas" w:eastAsia="Consolas"/>
                <w:sz w:val="17"/>
              </w:rPr>
              <w:t>Activation Mode:       [Auto on Date]</w:t>
            </w:r>
          </w:p>
          <w:p>
            <w:pPr>
              <w:spacing w:after="20"/>
            </w:pPr>
            <w:r>
              <w:rPr>
                <w:rFonts w:ascii="Consolas" w:hAnsi="Consolas" w:eastAsia="Consolas"/>
                <w:sz w:val="17"/>
              </w:rPr>
              <w:t>Previous Tariff:       [Domestic 2026]</w:t>
            </w:r>
          </w:p>
          <w:p>
            <w:pPr>
              <w:spacing w:after="20"/>
            </w:pPr>
            <w:r>
              <w:rPr>
                <w:rFonts w:ascii="Consolas" w:hAnsi="Consolas" w:eastAsia="Consolas"/>
                <w:sz w:val="17"/>
              </w:rPr>
              <w:t>Previous Tariff Action:[Expire Previous]</w:t>
            </w:r>
          </w:p>
          <w:p>
            <w:pPr>
              <w:spacing w:after="20"/>
            </w:pPr>
            <w:r>
              <w:rPr>
                <w:rFonts w:ascii="Consolas" w:hAnsi="Consolas" w:eastAsia="Consolas"/>
                <w:sz w:val="17"/>
              </w:rPr>
              <w:t>[Activate Now] [Schedule Activation] [Cancel]</w:t>
            </w:r>
          </w:p>
        </w:tc>
      </w:tr>
    </w:tbl>
    <w:p/>
    <w:p>
      <w:r>
        <w:br w:type="page"/>
      </w:r>
    </w:p>
    <w:p>
      <w:pPr>
        <w:pStyle w:val="Heading2"/>
      </w:pPr>
      <w:r>
        <w:t>12. Tariff History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12. TARIFF HISTORY UI</w:t>
            </w:r>
          </w:p>
          <w:p>
            <w:pPr>
              <w:spacing w:after="20"/>
            </w:pPr>
            <w:r>
              <w:rPr>
                <w:rFonts w:ascii="Consolas" w:hAnsi="Consolas" w:eastAsia="Consolas"/>
                <w:sz w:val="17"/>
              </w:rPr>
              <w:t>Customer Category: [Domestic]  Date Range: [All Time]</w:t>
            </w:r>
          </w:p>
          <w:p>
            <w:pPr>
              <w:spacing w:after="20"/>
            </w:pPr>
            <w:r>
              <w:rPr>
                <w:rFonts w:ascii="Consolas" w:hAnsi="Consolas" w:eastAsia="Consolas"/>
                <w:sz w:val="17"/>
              </w:rPr>
              <w:t>Tariff     Method       From Date   To Date     Status</w:t>
            </w:r>
          </w:p>
          <w:p>
            <w:pPr>
              <w:spacing w:after="20"/>
            </w:pPr>
            <w:r>
              <w:rPr>
                <w:rFonts w:ascii="Consolas" w:hAnsi="Consolas" w:eastAsia="Consolas"/>
                <w:sz w:val="17"/>
              </w:rPr>
              <w:t>Dom 2025   Tiered       01-Jan-25   31-Dec-25   Expired</w:t>
            </w:r>
          </w:p>
          <w:p>
            <w:pPr>
              <w:spacing w:after="20"/>
            </w:pPr>
            <w:r>
              <w:rPr>
                <w:rFonts w:ascii="Consolas" w:hAnsi="Consolas" w:eastAsia="Consolas"/>
                <w:sz w:val="17"/>
              </w:rPr>
              <w:t>Dom 2026   Tiered       01-Jan-26   31-Dec-26   Expired</w:t>
            </w:r>
          </w:p>
          <w:p>
            <w:pPr>
              <w:spacing w:after="20"/>
            </w:pPr>
            <w:r>
              <w:rPr>
                <w:rFonts w:ascii="Consolas" w:hAnsi="Consolas" w:eastAsia="Consolas"/>
                <w:sz w:val="17"/>
              </w:rPr>
              <w:t>Dom 2027   Tiered       01-Jan-27               Active</w:t>
            </w:r>
          </w:p>
          <w:p>
            <w:pPr>
              <w:spacing w:after="20"/>
            </w:pPr>
            <w:r>
              <w:rPr>
                <w:rFonts w:ascii="Consolas" w:hAnsi="Consolas" w:eastAsia="Consolas"/>
                <w:sz w:val="17"/>
              </w:rPr>
              <w:t>[View Details] [Compare Tariffs] [Export History] [Print]</w:t>
            </w:r>
          </w:p>
        </w:tc>
      </w:tr>
    </w:tbl>
    <w:p/>
    <w:p>
      <w:r>
        <w:br w:type="page"/>
      </w:r>
    </w:p>
    <w:p>
      <w:pPr>
        <w:pStyle w:val="Heading2"/>
      </w:pPr>
      <w:r>
        <w:t>13. Tariff Comparison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13. TARIFF COMPARISON UI</w:t>
            </w:r>
          </w:p>
          <w:p>
            <w:pPr>
              <w:spacing w:after="20"/>
            </w:pPr>
            <w:r>
              <w:rPr>
                <w:rFonts w:ascii="Consolas" w:hAnsi="Consolas" w:eastAsia="Consolas"/>
                <w:sz w:val="17"/>
              </w:rPr>
              <w:t>Compare: [Domestic 2026] with [Domestic 2027]</w:t>
            </w:r>
          </w:p>
          <w:p>
            <w:pPr>
              <w:spacing w:after="20"/>
            </w:pPr>
            <w:r>
              <w:rPr>
                <w:rFonts w:ascii="Consolas" w:hAnsi="Consolas" w:eastAsia="Consolas"/>
                <w:sz w:val="17"/>
              </w:rPr>
              <w:t>Band       Old Rate   New Rate   Difference   % Change</w:t>
            </w:r>
          </w:p>
          <w:p>
            <w:pPr>
              <w:spacing w:after="20"/>
            </w:pPr>
            <w:r>
              <w:rPr>
                <w:rFonts w:ascii="Consolas" w:hAnsi="Consolas" w:eastAsia="Consolas"/>
                <w:sz w:val="17"/>
              </w:rPr>
              <w:t>0-10       15         20         +5           33.3%</w:t>
            </w:r>
          </w:p>
          <w:p>
            <w:pPr>
              <w:spacing w:after="20"/>
            </w:pPr>
            <w:r>
              <w:rPr>
                <w:rFonts w:ascii="Consolas" w:hAnsi="Consolas" w:eastAsia="Consolas"/>
                <w:sz w:val="17"/>
              </w:rPr>
              <w:t>11-30      30         35         +5           16.7%</w:t>
            </w:r>
          </w:p>
          <w:p>
            <w:pPr>
              <w:spacing w:after="20"/>
            </w:pPr>
            <w:r>
              <w:rPr>
                <w:rFonts w:ascii="Consolas" w:hAnsi="Consolas" w:eastAsia="Consolas"/>
                <w:sz w:val="17"/>
              </w:rPr>
              <w:t>31-50      45         50         +5           11.1%</w:t>
            </w:r>
          </w:p>
          <w:p>
            <w:pPr>
              <w:spacing w:after="20"/>
            </w:pPr>
            <w:r>
              <w:rPr>
                <w:rFonts w:ascii="Consolas" w:hAnsi="Consolas" w:eastAsia="Consolas"/>
                <w:sz w:val="17"/>
              </w:rPr>
              <w:t>51+        60         70         +10          16.7%</w:t>
            </w:r>
          </w:p>
          <w:p>
            <w:pPr>
              <w:spacing w:after="20"/>
            </w:pPr>
            <w:r>
              <w:rPr>
                <w:rFonts w:ascii="Consolas" w:hAnsi="Consolas" w:eastAsia="Consolas"/>
                <w:sz w:val="17"/>
              </w:rPr>
              <w:t>[Export Comparison] [Run Simulation] [Close]</w:t>
            </w:r>
          </w:p>
        </w:tc>
      </w:tr>
    </w:tbl>
    <w:p/>
    <w:p>
      <w:r>
        <w:br w:type="page"/>
      </w:r>
    </w:p>
    <w:p>
      <w:pPr>
        <w:pStyle w:val="Heading2"/>
      </w:pPr>
      <w:r>
        <w:t>14. Tariff Change Audit Trail UI</w:t>
      </w:r>
    </w:p>
    <w:tbl>
      <w:tblPr>
        <w:tblStyle w:val="TableGrid"/>
        <w:tblW w:type="auto" w:w="0"/>
        <w:jc w:val="center"/>
        <w:tblLook w:firstColumn="1" w:firstRow="1" w:lastColumn="0" w:lastRow="0" w:noHBand="0" w:noVBand="1" w:val="04A0"/>
      </w:tblPr>
      <w:tblGrid>
        <w:gridCol w:w="10224"/>
      </w:tblGrid>
      <w:tr>
        <w:tc>
          <w:tcPr>
            <w:tcW w:type="dxa" w:w="10224"/>
            <w:shd w:fill="F4F7FB"/>
          </w:tcPr>
          <w:p>
            <w:r/>
            <w:r>
              <w:rPr>
                <w:b/>
                <w:color w:val="0B3A53"/>
                <w:sz w:val="20"/>
              </w:rPr>
              <w:t>14. TARIFF CHANGE AUDIT TRAIL UI</w:t>
            </w:r>
          </w:p>
          <w:p>
            <w:pPr>
              <w:spacing w:after="20"/>
            </w:pPr>
            <w:r>
              <w:rPr>
                <w:rFonts w:ascii="Consolas" w:hAnsi="Consolas" w:eastAsia="Consolas"/>
                <w:sz w:val="17"/>
              </w:rPr>
              <w:t>Tariff Name: Domestic 2027</w:t>
            </w:r>
          </w:p>
          <w:p>
            <w:pPr>
              <w:spacing w:after="20"/>
            </w:pPr>
            <w:r>
              <w:rPr>
                <w:rFonts w:ascii="Consolas" w:hAnsi="Consolas" w:eastAsia="Consolas"/>
                <w:sz w:val="17"/>
              </w:rPr>
              <w:t>Date       User          Action      Details</w:t>
            </w:r>
          </w:p>
          <w:p>
            <w:pPr>
              <w:spacing w:after="20"/>
            </w:pPr>
            <w:r>
              <w:rPr>
                <w:rFonts w:ascii="Consolas" w:hAnsi="Consolas" w:eastAsia="Consolas"/>
                <w:sz w:val="17"/>
              </w:rPr>
              <w:t>01-Dec-26  Billing User  Created     Draft tariff created</w:t>
            </w:r>
          </w:p>
          <w:p>
            <w:pPr>
              <w:spacing w:after="20"/>
            </w:pPr>
            <w:r>
              <w:rPr>
                <w:rFonts w:ascii="Consolas" w:hAnsi="Consolas" w:eastAsia="Consolas"/>
                <w:sz w:val="17"/>
              </w:rPr>
              <w:t>03-Dec-26  Billing User  Simulated   Simulation completed</w:t>
            </w:r>
          </w:p>
          <w:p>
            <w:pPr>
              <w:spacing w:after="20"/>
            </w:pPr>
            <w:r>
              <w:rPr>
                <w:rFonts w:ascii="Consolas" w:hAnsi="Consolas" w:eastAsia="Consolas"/>
                <w:sz w:val="17"/>
              </w:rPr>
              <w:t>05-Dec-26  Supervisor    Approved    Approved for activation</w:t>
            </w:r>
          </w:p>
          <w:p>
            <w:pPr>
              <w:spacing w:after="20"/>
            </w:pPr>
            <w:r>
              <w:rPr>
                <w:rFonts w:ascii="Consolas" w:hAnsi="Consolas" w:eastAsia="Consolas"/>
                <w:sz w:val="17"/>
              </w:rPr>
              <w:t>01-Jan-27  System        Activated   Tariff became active</w:t>
            </w:r>
          </w:p>
          <w:p>
            <w:pPr>
              <w:spacing w:after="20"/>
            </w:pPr>
            <w:r>
              <w:rPr>
                <w:rFonts w:ascii="Consolas" w:hAnsi="Consolas" w:eastAsia="Consolas"/>
                <w:sz w:val="17"/>
              </w:rPr>
              <w:t>[Export Audit Trail] [Print] [Close]</w:t>
            </w:r>
          </w:p>
        </w:tc>
      </w:tr>
    </w:tbl>
    <w:p/>
    <w:p>
      <w:pPr>
        <w:pStyle w:val="Heading1"/>
      </w:pPr>
      <w:r>
        <w:t>4. Dashboard Indicators</w:t>
      </w:r>
    </w:p>
    <w:tbl>
      <w:tblPr>
        <w:tblStyle w:val="TableGrid"/>
        <w:tblW w:type="auto" w:w="0"/>
        <w:jc w:val="center"/>
        <w:tblLook w:firstColumn="1" w:firstRow="1" w:lastColumn="0" w:lastRow="0" w:noHBand="0" w:noVBand="1" w:val="04A0"/>
      </w:tblPr>
      <w:tblGrid>
        <w:gridCol w:w="5112"/>
        <w:gridCol w:w="5112"/>
      </w:tblGrid>
      <w:tr>
        <w:tc>
          <w:tcPr>
            <w:tcW w:type="dxa" w:w="5112"/>
            <w:shd w:fill="0B3A53"/>
            <w:vAlign w:val="top"/>
          </w:tcPr>
          <w:p>
            <w:pPr>
              <w:spacing w:after="0"/>
            </w:pPr>
            <w:r>
              <w:rPr>
                <w:rFonts w:ascii="Aptos" w:hAnsi="Aptos" w:eastAsia="Aptos"/>
              </w:rPr>
            </w:r>
            <w:r>
              <w:rPr>
                <w:rFonts w:ascii="Aptos" w:hAnsi="Aptos" w:eastAsia="Aptos"/>
                <w:b/>
                <w:color w:val="FFFFFF"/>
                <w:sz w:val="18"/>
              </w:rPr>
              <w:t>Indicator</w:t>
            </w:r>
          </w:p>
        </w:tc>
        <w:tc>
          <w:tcPr>
            <w:tcW w:type="dxa" w:w="5112"/>
            <w:shd w:fill="0B3A53"/>
            <w:vAlign w:val="top"/>
          </w:tcPr>
          <w:p>
            <w:pPr>
              <w:spacing w:after="0"/>
            </w:pPr>
            <w:r>
              <w:rPr>
                <w:rFonts w:ascii="Aptos" w:hAnsi="Aptos" w:eastAsia="Aptos"/>
              </w:rPr>
            </w:r>
            <w:r>
              <w:rPr>
                <w:rFonts w:ascii="Aptos" w:hAnsi="Aptos" w:eastAsia="Aptos"/>
                <w:b/>
                <w:color w:val="FFFFFF"/>
                <w:sz w:val="18"/>
              </w:rPr>
              <w:t>Description</w:t>
            </w:r>
          </w:p>
        </w:tc>
      </w:tr>
      <w:tr>
        <w:tc>
          <w:tcPr>
            <w:tcW w:type="dxa" w:w="5112"/>
            <w:vAlign w:val="top"/>
          </w:tcPr>
          <w:p>
            <w:pPr>
              <w:spacing w:after="0"/>
            </w:pPr>
            <w:r>
              <w:rPr>
                <w:rFonts w:ascii="Aptos" w:hAnsi="Aptos" w:eastAsia="Aptos"/>
              </w:rPr>
            </w:r>
            <w:r>
              <w:rPr>
                <w:rFonts w:ascii="Aptos" w:hAnsi="Aptos" w:eastAsia="Aptos"/>
                <w:b w:val="0"/>
                <w:sz w:val="18"/>
              </w:rPr>
              <w:t>Active Tariffs</w:t>
            </w:r>
          </w:p>
        </w:tc>
        <w:tc>
          <w:tcPr>
            <w:tcW w:type="dxa" w:w="5112"/>
            <w:vAlign w:val="top"/>
          </w:tcPr>
          <w:p>
            <w:pPr>
              <w:spacing w:after="0"/>
            </w:pPr>
            <w:r>
              <w:rPr>
                <w:rFonts w:ascii="Aptos" w:hAnsi="Aptos" w:eastAsia="Aptos"/>
              </w:rPr>
            </w:r>
            <w:r>
              <w:rPr>
                <w:rFonts w:ascii="Aptos" w:hAnsi="Aptos" w:eastAsia="Aptos"/>
                <w:b w:val="0"/>
                <w:sz w:val="18"/>
              </w:rPr>
              <w:t>Tariffs currently being used for billing.</w:t>
            </w:r>
          </w:p>
        </w:tc>
      </w:tr>
      <w:tr>
        <w:tc>
          <w:tcPr>
            <w:tcW w:type="dxa" w:w="5112"/>
            <w:vAlign w:val="top"/>
          </w:tcPr>
          <w:p>
            <w:pPr>
              <w:spacing w:after="0"/>
            </w:pPr>
            <w:r>
              <w:rPr>
                <w:rFonts w:ascii="Aptos" w:hAnsi="Aptos" w:eastAsia="Aptos"/>
              </w:rPr>
            </w:r>
            <w:r>
              <w:rPr>
                <w:rFonts w:ascii="Aptos" w:hAnsi="Aptos" w:eastAsia="Aptos"/>
                <w:b w:val="0"/>
                <w:sz w:val="18"/>
              </w:rPr>
              <w:t>Pending Approval</w:t>
            </w:r>
          </w:p>
        </w:tc>
        <w:tc>
          <w:tcPr>
            <w:tcW w:type="dxa" w:w="5112"/>
            <w:vAlign w:val="top"/>
          </w:tcPr>
          <w:p>
            <w:pPr>
              <w:spacing w:after="0"/>
            </w:pPr>
            <w:r>
              <w:rPr>
                <w:rFonts w:ascii="Aptos" w:hAnsi="Aptos" w:eastAsia="Aptos"/>
              </w:rPr>
            </w:r>
            <w:r>
              <w:rPr>
                <w:rFonts w:ascii="Aptos" w:hAnsi="Aptos" w:eastAsia="Aptos"/>
                <w:b w:val="0"/>
                <w:sz w:val="18"/>
              </w:rPr>
              <w:t>Tariffs awaiting authorization.</w:t>
            </w:r>
          </w:p>
        </w:tc>
      </w:tr>
      <w:tr>
        <w:tc>
          <w:tcPr>
            <w:tcW w:type="dxa" w:w="5112"/>
            <w:vAlign w:val="top"/>
          </w:tcPr>
          <w:p>
            <w:pPr>
              <w:spacing w:after="0"/>
            </w:pPr>
            <w:r>
              <w:rPr>
                <w:rFonts w:ascii="Aptos" w:hAnsi="Aptos" w:eastAsia="Aptos"/>
              </w:rPr>
            </w:r>
            <w:r>
              <w:rPr>
                <w:rFonts w:ascii="Aptos" w:hAnsi="Aptos" w:eastAsia="Aptos"/>
                <w:b w:val="0"/>
                <w:sz w:val="18"/>
              </w:rPr>
              <w:t>Expired Tariffs</w:t>
            </w:r>
          </w:p>
        </w:tc>
        <w:tc>
          <w:tcPr>
            <w:tcW w:type="dxa" w:w="5112"/>
            <w:vAlign w:val="top"/>
          </w:tcPr>
          <w:p>
            <w:pPr>
              <w:spacing w:after="0"/>
            </w:pPr>
            <w:r>
              <w:rPr>
                <w:rFonts w:ascii="Aptos" w:hAnsi="Aptos" w:eastAsia="Aptos"/>
              </w:rPr>
            </w:r>
            <w:r>
              <w:rPr>
                <w:rFonts w:ascii="Aptos" w:hAnsi="Aptos" w:eastAsia="Aptos"/>
                <w:b w:val="0"/>
                <w:sz w:val="18"/>
              </w:rPr>
              <w:t>Tariffs no longer active.</w:t>
            </w:r>
          </w:p>
        </w:tc>
      </w:tr>
      <w:tr>
        <w:tc>
          <w:tcPr>
            <w:tcW w:type="dxa" w:w="5112"/>
            <w:vAlign w:val="top"/>
          </w:tcPr>
          <w:p>
            <w:pPr>
              <w:spacing w:after="0"/>
            </w:pPr>
            <w:r>
              <w:rPr>
                <w:rFonts w:ascii="Aptos" w:hAnsi="Aptos" w:eastAsia="Aptos"/>
              </w:rPr>
            </w:r>
            <w:r>
              <w:rPr>
                <w:rFonts w:ascii="Aptos" w:hAnsi="Aptos" w:eastAsia="Aptos"/>
                <w:b w:val="0"/>
                <w:sz w:val="18"/>
              </w:rPr>
              <w:t>Customer Categories</w:t>
            </w:r>
          </w:p>
        </w:tc>
        <w:tc>
          <w:tcPr>
            <w:tcW w:type="dxa" w:w="5112"/>
            <w:vAlign w:val="top"/>
          </w:tcPr>
          <w:p>
            <w:pPr>
              <w:spacing w:after="0"/>
            </w:pPr>
            <w:r>
              <w:rPr>
                <w:rFonts w:ascii="Aptos" w:hAnsi="Aptos" w:eastAsia="Aptos"/>
              </w:rPr>
            </w:r>
            <w:r>
              <w:rPr>
                <w:rFonts w:ascii="Aptos" w:hAnsi="Aptos" w:eastAsia="Aptos"/>
                <w:b w:val="0"/>
                <w:sz w:val="18"/>
              </w:rPr>
              <w:t>Domestic, commercial, institutional, bulk, kiosk and construction categories.</w:t>
            </w:r>
          </w:p>
        </w:tc>
      </w:tr>
      <w:tr>
        <w:tc>
          <w:tcPr>
            <w:tcW w:type="dxa" w:w="5112"/>
            <w:vAlign w:val="top"/>
          </w:tcPr>
          <w:p>
            <w:pPr>
              <w:spacing w:after="0"/>
            </w:pPr>
            <w:r>
              <w:rPr>
                <w:rFonts w:ascii="Aptos" w:hAnsi="Aptos" w:eastAsia="Aptos"/>
              </w:rPr>
            </w:r>
            <w:r>
              <w:rPr>
                <w:rFonts w:ascii="Aptos" w:hAnsi="Aptos" w:eastAsia="Aptos"/>
                <w:b w:val="0"/>
                <w:sz w:val="18"/>
              </w:rPr>
              <w:t>Tariff Bands</w:t>
            </w:r>
          </w:p>
        </w:tc>
        <w:tc>
          <w:tcPr>
            <w:tcW w:type="dxa" w:w="5112"/>
            <w:vAlign w:val="top"/>
          </w:tcPr>
          <w:p>
            <w:pPr>
              <w:spacing w:after="0"/>
            </w:pPr>
            <w:r>
              <w:rPr>
                <w:rFonts w:ascii="Aptos" w:hAnsi="Aptos" w:eastAsia="Aptos"/>
              </w:rPr>
            </w:r>
            <w:r>
              <w:rPr>
                <w:rFonts w:ascii="Aptos" w:hAnsi="Aptos" w:eastAsia="Aptos"/>
                <w:b w:val="0"/>
                <w:sz w:val="18"/>
              </w:rPr>
              <w:t>Number of configured tiered bands.</w:t>
            </w:r>
          </w:p>
        </w:tc>
      </w:tr>
      <w:tr>
        <w:tc>
          <w:tcPr>
            <w:tcW w:type="dxa" w:w="5112"/>
            <w:vAlign w:val="top"/>
          </w:tcPr>
          <w:p>
            <w:pPr>
              <w:spacing w:after="0"/>
            </w:pPr>
            <w:r>
              <w:rPr>
                <w:rFonts w:ascii="Aptos" w:hAnsi="Aptos" w:eastAsia="Aptos"/>
              </w:rPr>
            </w:r>
            <w:r>
              <w:rPr>
                <w:rFonts w:ascii="Aptos" w:hAnsi="Aptos" w:eastAsia="Aptos"/>
                <w:b w:val="0"/>
                <w:sz w:val="18"/>
              </w:rPr>
              <w:t>Simulations</w:t>
            </w:r>
          </w:p>
        </w:tc>
        <w:tc>
          <w:tcPr>
            <w:tcW w:type="dxa" w:w="5112"/>
            <w:vAlign w:val="top"/>
          </w:tcPr>
          <w:p>
            <w:pPr>
              <w:spacing w:after="0"/>
            </w:pPr>
            <w:r>
              <w:rPr>
                <w:rFonts w:ascii="Aptos" w:hAnsi="Aptos" w:eastAsia="Aptos"/>
              </w:rPr>
            </w:r>
            <w:r>
              <w:rPr>
                <w:rFonts w:ascii="Aptos" w:hAnsi="Aptos" w:eastAsia="Aptos"/>
                <w:b w:val="0"/>
                <w:sz w:val="18"/>
              </w:rPr>
              <w:t>Tariff simulations run before activation.</w:t>
            </w:r>
          </w:p>
        </w:tc>
      </w:tr>
    </w:tbl>
    <w:p/>
    <w:p>
      <w:pPr>
        <w:pStyle w:val="Heading1"/>
      </w:pPr>
      <w:r>
        <w:t>5. Create / Update Tariff Validation Rules</w:t>
      </w:r>
    </w:p>
    <w:tbl>
      <w:tblPr>
        <w:tblStyle w:val="TableGrid"/>
        <w:tblW w:type="auto" w:w="0"/>
        <w:jc w:val="center"/>
        <w:tblLook w:firstColumn="1" w:firstRow="1" w:lastColumn="0" w:lastRow="0" w:noHBand="0" w:noVBand="1" w:val="04A0"/>
      </w:tblPr>
      <w:tblGrid>
        <w:gridCol w:w="5112"/>
        <w:gridCol w:w="5112"/>
      </w:tblGrid>
      <w:tr>
        <w:tc>
          <w:tcPr>
            <w:tcW w:type="dxa" w:w="5112"/>
            <w:shd w:fill="0B3A53"/>
            <w:vAlign w:val="top"/>
          </w:tcPr>
          <w:p>
            <w:pPr>
              <w:spacing w:after="0"/>
            </w:pPr>
            <w:r>
              <w:rPr>
                <w:rFonts w:ascii="Aptos" w:hAnsi="Aptos" w:eastAsia="Aptos"/>
              </w:rPr>
            </w:r>
            <w:r>
              <w:rPr>
                <w:rFonts w:ascii="Aptos" w:hAnsi="Aptos" w:eastAsia="Aptos"/>
                <w:b/>
                <w:color w:val="FFFFFF"/>
                <w:sz w:val="18"/>
              </w:rPr>
              <w:t>Rule</w:t>
            </w:r>
          </w:p>
        </w:tc>
        <w:tc>
          <w:tcPr>
            <w:tcW w:type="dxa" w:w="5112"/>
            <w:shd w:fill="0B3A53"/>
            <w:vAlign w:val="top"/>
          </w:tcPr>
          <w:p>
            <w:pPr>
              <w:spacing w:after="0"/>
            </w:pPr>
            <w:r>
              <w:rPr>
                <w:rFonts w:ascii="Aptos" w:hAnsi="Aptos" w:eastAsia="Aptos"/>
              </w:rPr>
            </w:r>
            <w:r>
              <w:rPr>
                <w:rFonts w:ascii="Aptos" w:hAnsi="Aptos" w:eastAsia="Aptos"/>
                <w:b/>
                <w:color w:val="FFFFFF"/>
                <w:sz w:val="18"/>
              </w:rPr>
              <w:t>Description</w:t>
            </w:r>
          </w:p>
        </w:tc>
      </w:tr>
      <w:tr>
        <w:tc>
          <w:tcPr>
            <w:tcW w:type="dxa" w:w="5112"/>
            <w:vAlign w:val="top"/>
          </w:tcPr>
          <w:p>
            <w:pPr>
              <w:spacing w:after="0"/>
            </w:pPr>
            <w:r>
              <w:rPr>
                <w:rFonts w:ascii="Aptos" w:hAnsi="Aptos" w:eastAsia="Aptos"/>
              </w:rPr>
            </w:r>
            <w:r>
              <w:rPr>
                <w:rFonts w:ascii="Aptos" w:hAnsi="Aptos" w:eastAsia="Aptos"/>
                <w:b w:val="0"/>
                <w:sz w:val="18"/>
              </w:rPr>
              <w:t>Tariff name must be unique</w:t>
            </w:r>
          </w:p>
        </w:tc>
        <w:tc>
          <w:tcPr>
            <w:tcW w:type="dxa" w:w="5112"/>
            <w:vAlign w:val="top"/>
          </w:tcPr>
          <w:p>
            <w:pPr>
              <w:spacing w:after="0"/>
            </w:pPr>
            <w:r>
              <w:rPr>
                <w:rFonts w:ascii="Aptos" w:hAnsi="Aptos" w:eastAsia="Aptos"/>
              </w:rPr>
            </w:r>
            <w:r>
              <w:rPr>
                <w:rFonts w:ascii="Aptos" w:hAnsi="Aptos" w:eastAsia="Aptos"/>
                <w:b w:val="0"/>
                <w:sz w:val="18"/>
              </w:rPr>
              <w:t>Prevents duplicate tariffs.</w:t>
            </w:r>
          </w:p>
        </w:tc>
      </w:tr>
      <w:tr>
        <w:tc>
          <w:tcPr>
            <w:tcW w:type="dxa" w:w="5112"/>
            <w:vAlign w:val="top"/>
          </w:tcPr>
          <w:p>
            <w:pPr>
              <w:spacing w:after="0"/>
            </w:pPr>
            <w:r>
              <w:rPr>
                <w:rFonts w:ascii="Aptos" w:hAnsi="Aptos" w:eastAsia="Aptos"/>
              </w:rPr>
            </w:r>
            <w:r>
              <w:rPr>
                <w:rFonts w:ascii="Aptos" w:hAnsi="Aptos" w:eastAsia="Aptos"/>
                <w:b w:val="0"/>
                <w:sz w:val="18"/>
              </w:rPr>
              <w:t>Customer category is mandatory</w:t>
            </w:r>
          </w:p>
        </w:tc>
        <w:tc>
          <w:tcPr>
            <w:tcW w:type="dxa" w:w="5112"/>
            <w:vAlign w:val="top"/>
          </w:tcPr>
          <w:p>
            <w:pPr>
              <w:spacing w:after="0"/>
            </w:pPr>
            <w:r>
              <w:rPr>
                <w:rFonts w:ascii="Aptos" w:hAnsi="Aptos" w:eastAsia="Aptos"/>
              </w:rPr>
            </w:r>
            <w:r>
              <w:rPr>
                <w:rFonts w:ascii="Aptos" w:hAnsi="Aptos" w:eastAsia="Aptos"/>
                <w:b w:val="0"/>
                <w:sz w:val="18"/>
              </w:rPr>
              <w:t>Every tariff must belong to a valid customer category.</w:t>
            </w:r>
          </w:p>
        </w:tc>
      </w:tr>
      <w:tr>
        <w:tc>
          <w:tcPr>
            <w:tcW w:type="dxa" w:w="5112"/>
            <w:vAlign w:val="top"/>
          </w:tcPr>
          <w:p>
            <w:pPr>
              <w:spacing w:after="0"/>
            </w:pPr>
            <w:r>
              <w:rPr>
                <w:rFonts w:ascii="Aptos" w:hAnsi="Aptos" w:eastAsia="Aptos"/>
              </w:rPr>
            </w:r>
            <w:r>
              <w:rPr>
                <w:rFonts w:ascii="Aptos" w:hAnsi="Aptos" w:eastAsia="Aptos"/>
                <w:b w:val="0"/>
                <w:sz w:val="18"/>
              </w:rPr>
              <w:t>Effective from date is mandatory</w:t>
            </w:r>
          </w:p>
        </w:tc>
        <w:tc>
          <w:tcPr>
            <w:tcW w:type="dxa" w:w="5112"/>
            <w:vAlign w:val="top"/>
          </w:tcPr>
          <w:p>
            <w:pPr>
              <w:spacing w:after="0"/>
            </w:pPr>
            <w:r>
              <w:rPr>
                <w:rFonts w:ascii="Aptos" w:hAnsi="Aptos" w:eastAsia="Aptos"/>
              </w:rPr>
            </w:r>
            <w:r>
              <w:rPr>
                <w:rFonts w:ascii="Aptos" w:hAnsi="Aptos" w:eastAsia="Aptos"/>
                <w:b w:val="0"/>
                <w:sz w:val="18"/>
              </w:rPr>
              <w:t>Determines when the tariff starts.</w:t>
            </w:r>
          </w:p>
        </w:tc>
      </w:tr>
      <w:tr>
        <w:tc>
          <w:tcPr>
            <w:tcW w:type="dxa" w:w="5112"/>
            <w:vAlign w:val="top"/>
          </w:tcPr>
          <w:p>
            <w:pPr>
              <w:spacing w:after="0"/>
            </w:pPr>
            <w:r>
              <w:rPr>
                <w:rFonts w:ascii="Aptos" w:hAnsi="Aptos" w:eastAsia="Aptos"/>
              </w:rPr>
            </w:r>
            <w:r>
              <w:rPr>
                <w:rFonts w:ascii="Aptos" w:hAnsi="Aptos" w:eastAsia="Aptos"/>
                <w:b w:val="0"/>
                <w:sz w:val="18"/>
              </w:rPr>
              <w:t>Effective to date cannot be earlier than effective from date</w:t>
            </w:r>
          </w:p>
        </w:tc>
        <w:tc>
          <w:tcPr>
            <w:tcW w:type="dxa" w:w="5112"/>
            <w:vAlign w:val="top"/>
          </w:tcPr>
          <w:p>
            <w:pPr>
              <w:spacing w:after="0"/>
            </w:pPr>
            <w:r>
              <w:rPr>
                <w:rFonts w:ascii="Aptos" w:hAnsi="Aptos" w:eastAsia="Aptos"/>
              </w:rPr>
            </w:r>
            <w:r>
              <w:rPr>
                <w:rFonts w:ascii="Aptos" w:hAnsi="Aptos" w:eastAsia="Aptos"/>
                <w:b w:val="0"/>
                <w:sz w:val="18"/>
              </w:rPr>
              <w:t>Prevents invalid tariff periods.</w:t>
            </w:r>
          </w:p>
        </w:tc>
      </w:tr>
      <w:tr>
        <w:tc>
          <w:tcPr>
            <w:tcW w:type="dxa" w:w="5112"/>
            <w:vAlign w:val="top"/>
          </w:tcPr>
          <w:p>
            <w:pPr>
              <w:spacing w:after="0"/>
            </w:pPr>
            <w:r>
              <w:rPr>
                <w:rFonts w:ascii="Aptos" w:hAnsi="Aptos" w:eastAsia="Aptos"/>
              </w:rPr>
            </w:r>
            <w:r>
              <w:rPr>
                <w:rFonts w:ascii="Aptos" w:hAnsi="Aptos" w:eastAsia="Aptos"/>
                <w:b w:val="0"/>
                <w:sz w:val="18"/>
              </w:rPr>
              <w:t>Only approved tariffs can be activated</w:t>
            </w:r>
          </w:p>
        </w:tc>
        <w:tc>
          <w:tcPr>
            <w:tcW w:type="dxa" w:w="5112"/>
            <w:vAlign w:val="top"/>
          </w:tcPr>
          <w:p>
            <w:pPr>
              <w:spacing w:after="0"/>
            </w:pPr>
            <w:r>
              <w:rPr>
                <w:rFonts w:ascii="Aptos" w:hAnsi="Aptos" w:eastAsia="Aptos"/>
              </w:rPr>
            </w:r>
            <w:r>
              <w:rPr>
                <w:rFonts w:ascii="Aptos" w:hAnsi="Aptos" w:eastAsia="Aptos"/>
                <w:b w:val="0"/>
                <w:sz w:val="18"/>
              </w:rPr>
              <w:t>Enforces authorization controls.</w:t>
            </w:r>
          </w:p>
        </w:tc>
      </w:tr>
      <w:tr>
        <w:tc>
          <w:tcPr>
            <w:tcW w:type="dxa" w:w="5112"/>
            <w:vAlign w:val="top"/>
          </w:tcPr>
          <w:p>
            <w:pPr>
              <w:spacing w:after="0"/>
            </w:pPr>
            <w:r>
              <w:rPr>
                <w:rFonts w:ascii="Aptos" w:hAnsi="Aptos" w:eastAsia="Aptos"/>
              </w:rPr>
            </w:r>
            <w:r>
              <w:rPr>
                <w:rFonts w:ascii="Aptos" w:hAnsi="Aptos" w:eastAsia="Aptos"/>
                <w:b w:val="0"/>
                <w:sz w:val="18"/>
              </w:rPr>
              <w:t>Active tariff cannot be edited directly</w:t>
            </w:r>
          </w:p>
        </w:tc>
        <w:tc>
          <w:tcPr>
            <w:tcW w:type="dxa" w:w="5112"/>
            <w:vAlign w:val="top"/>
          </w:tcPr>
          <w:p>
            <w:pPr>
              <w:spacing w:after="0"/>
            </w:pPr>
            <w:r>
              <w:rPr>
                <w:rFonts w:ascii="Aptos" w:hAnsi="Aptos" w:eastAsia="Aptos"/>
              </w:rPr>
            </w:r>
            <w:r>
              <w:rPr>
                <w:rFonts w:ascii="Aptos" w:hAnsi="Aptos" w:eastAsia="Aptos"/>
                <w:b w:val="0"/>
                <w:sz w:val="18"/>
              </w:rPr>
              <w:t>Requires a new version or change request.</w:t>
            </w:r>
          </w:p>
        </w:tc>
      </w:tr>
    </w:tbl>
    <w:p/>
    <w:p>
      <w:pPr>
        <w:pStyle w:val="Heading1"/>
      </w:pPr>
      <w:r>
        <w:t>6. Tariff Band Rules</w:t>
      </w:r>
    </w:p>
    <w:tbl>
      <w:tblPr>
        <w:tblStyle w:val="TableGrid"/>
        <w:tblW w:type="auto" w:w="0"/>
        <w:jc w:val="center"/>
        <w:tblLook w:firstColumn="1" w:firstRow="1" w:lastColumn="0" w:lastRow="0" w:noHBand="0" w:noVBand="1" w:val="04A0"/>
      </w:tblPr>
      <w:tblGrid>
        <w:gridCol w:w="5112"/>
        <w:gridCol w:w="5112"/>
      </w:tblGrid>
      <w:tr>
        <w:tc>
          <w:tcPr>
            <w:tcW w:type="dxa" w:w="5112"/>
            <w:shd w:fill="0B3A53"/>
            <w:vAlign w:val="top"/>
          </w:tcPr>
          <w:p>
            <w:pPr>
              <w:spacing w:after="0"/>
            </w:pPr>
            <w:r>
              <w:rPr>
                <w:rFonts w:ascii="Aptos" w:hAnsi="Aptos" w:eastAsia="Aptos"/>
              </w:rPr>
            </w:r>
            <w:r>
              <w:rPr>
                <w:rFonts w:ascii="Aptos" w:hAnsi="Aptos" w:eastAsia="Aptos"/>
                <w:b/>
                <w:color w:val="FFFFFF"/>
                <w:sz w:val="18"/>
              </w:rPr>
              <w:t>Rule</w:t>
            </w:r>
          </w:p>
        </w:tc>
        <w:tc>
          <w:tcPr>
            <w:tcW w:type="dxa" w:w="5112"/>
            <w:shd w:fill="0B3A53"/>
            <w:vAlign w:val="top"/>
          </w:tcPr>
          <w:p>
            <w:pPr>
              <w:spacing w:after="0"/>
            </w:pPr>
            <w:r>
              <w:rPr>
                <w:rFonts w:ascii="Aptos" w:hAnsi="Aptos" w:eastAsia="Aptos"/>
              </w:rPr>
            </w:r>
            <w:r>
              <w:rPr>
                <w:rFonts w:ascii="Aptos" w:hAnsi="Aptos" w:eastAsia="Aptos"/>
                <w:b/>
                <w:color w:val="FFFFFF"/>
                <w:sz w:val="18"/>
              </w:rPr>
              <w:t>Description</w:t>
            </w:r>
          </w:p>
        </w:tc>
      </w:tr>
      <w:tr>
        <w:tc>
          <w:tcPr>
            <w:tcW w:type="dxa" w:w="5112"/>
            <w:vAlign w:val="top"/>
          </w:tcPr>
          <w:p>
            <w:pPr>
              <w:spacing w:after="0"/>
            </w:pPr>
            <w:r>
              <w:rPr>
                <w:rFonts w:ascii="Aptos" w:hAnsi="Aptos" w:eastAsia="Aptos"/>
              </w:rPr>
            </w:r>
            <w:r>
              <w:rPr>
                <w:rFonts w:ascii="Aptos" w:hAnsi="Aptos" w:eastAsia="Aptos"/>
                <w:b w:val="0"/>
                <w:sz w:val="18"/>
              </w:rPr>
              <w:t>From units must be less than or equal to to units</w:t>
            </w:r>
          </w:p>
        </w:tc>
        <w:tc>
          <w:tcPr>
            <w:tcW w:type="dxa" w:w="5112"/>
            <w:vAlign w:val="top"/>
          </w:tcPr>
          <w:p>
            <w:pPr>
              <w:spacing w:after="0"/>
            </w:pPr>
            <w:r>
              <w:rPr>
                <w:rFonts w:ascii="Aptos" w:hAnsi="Aptos" w:eastAsia="Aptos"/>
              </w:rPr>
            </w:r>
            <w:r>
              <w:rPr>
                <w:rFonts w:ascii="Aptos" w:hAnsi="Aptos" w:eastAsia="Aptos"/>
                <w:b w:val="0"/>
                <w:sz w:val="18"/>
              </w:rPr>
              <w:t>Prevents invalid bands.</w:t>
            </w:r>
          </w:p>
        </w:tc>
      </w:tr>
      <w:tr>
        <w:tc>
          <w:tcPr>
            <w:tcW w:type="dxa" w:w="5112"/>
            <w:vAlign w:val="top"/>
          </w:tcPr>
          <w:p>
            <w:pPr>
              <w:spacing w:after="0"/>
            </w:pPr>
            <w:r>
              <w:rPr>
                <w:rFonts w:ascii="Aptos" w:hAnsi="Aptos" w:eastAsia="Aptos"/>
              </w:rPr>
            </w:r>
            <w:r>
              <w:rPr>
                <w:rFonts w:ascii="Aptos" w:hAnsi="Aptos" w:eastAsia="Aptos"/>
                <w:b w:val="0"/>
                <w:sz w:val="18"/>
              </w:rPr>
              <w:t>Bands must not overlap</w:t>
            </w:r>
          </w:p>
        </w:tc>
        <w:tc>
          <w:tcPr>
            <w:tcW w:type="dxa" w:w="5112"/>
            <w:vAlign w:val="top"/>
          </w:tcPr>
          <w:p>
            <w:pPr>
              <w:spacing w:after="0"/>
            </w:pPr>
            <w:r>
              <w:rPr>
                <w:rFonts w:ascii="Aptos" w:hAnsi="Aptos" w:eastAsia="Aptos"/>
              </w:rPr>
            </w:r>
            <w:r>
              <w:rPr>
                <w:rFonts w:ascii="Aptos" w:hAnsi="Aptos" w:eastAsia="Aptos"/>
                <w:b w:val="0"/>
                <w:sz w:val="18"/>
              </w:rPr>
              <w:t>Avoids double charging.</w:t>
            </w:r>
          </w:p>
        </w:tc>
      </w:tr>
      <w:tr>
        <w:tc>
          <w:tcPr>
            <w:tcW w:type="dxa" w:w="5112"/>
            <w:vAlign w:val="top"/>
          </w:tcPr>
          <w:p>
            <w:pPr>
              <w:spacing w:after="0"/>
            </w:pPr>
            <w:r>
              <w:rPr>
                <w:rFonts w:ascii="Aptos" w:hAnsi="Aptos" w:eastAsia="Aptos"/>
              </w:rPr>
            </w:r>
            <w:r>
              <w:rPr>
                <w:rFonts w:ascii="Aptos" w:hAnsi="Aptos" w:eastAsia="Aptos"/>
                <w:b w:val="0"/>
                <w:sz w:val="18"/>
              </w:rPr>
              <w:t>Rate per unit must be greater than zero</w:t>
            </w:r>
          </w:p>
        </w:tc>
        <w:tc>
          <w:tcPr>
            <w:tcW w:type="dxa" w:w="5112"/>
            <w:vAlign w:val="top"/>
          </w:tcPr>
          <w:p>
            <w:pPr>
              <w:spacing w:after="0"/>
            </w:pPr>
            <w:r>
              <w:rPr>
                <w:rFonts w:ascii="Aptos" w:hAnsi="Aptos" w:eastAsia="Aptos"/>
              </w:rPr>
            </w:r>
            <w:r>
              <w:rPr>
                <w:rFonts w:ascii="Aptos" w:hAnsi="Aptos" w:eastAsia="Aptos"/>
                <w:b w:val="0"/>
                <w:sz w:val="18"/>
              </w:rPr>
              <w:t>Ensures valid billing.</w:t>
            </w:r>
          </w:p>
        </w:tc>
      </w:tr>
      <w:tr>
        <w:tc>
          <w:tcPr>
            <w:tcW w:type="dxa" w:w="5112"/>
            <w:vAlign w:val="top"/>
          </w:tcPr>
          <w:p>
            <w:pPr>
              <w:spacing w:after="0"/>
            </w:pPr>
            <w:r>
              <w:rPr>
                <w:rFonts w:ascii="Aptos" w:hAnsi="Aptos" w:eastAsia="Aptos"/>
              </w:rPr>
            </w:r>
            <w:r>
              <w:rPr>
                <w:rFonts w:ascii="Aptos" w:hAnsi="Aptos" w:eastAsia="Aptos"/>
                <w:b w:val="0"/>
                <w:sz w:val="18"/>
              </w:rPr>
              <w:t>Final band may have no upper limit</w:t>
            </w:r>
          </w:p>
        </w:tc>
        <w:tc>
          <w:tcPr>
            <w:tcW w:type="dxa" w:w="5112"/>
            <w:vAlign w:val="top"/>
          </w:tcPr>
          <w:p>
            <w:pPr>
              <w:spacing w:after="0"/>
            </w:pPr>
            <w:r>
              <w:rPr>
                <w:rFonts w:ascii="Aptos" w:hAnsi="Aptos" w:eastAsia="Aptos"/>
              </w:rPr>
            </w:r>
            <w:r>
              <w:rPr>
                <w:rFonts w:ascii="Aptos" w:hAnsi="Aptos" w:eastAsia="Aptos"/>
                <w:b w:val="0"/>
                <w:sz w:val="18"/>
              </w:rPr>
              <w:t>Supports an “above” band.</w:t>
            </w:r>
          </w:p>
        </w:tc>
      </w:tr>
      <w:tr>
        <w:tc>
          <w:tcPr>
            <w:tcW w:type="dxa" w:w="5112"/>
            <w:vAlign w:val="top"/>
          </w:tcPr>
          <w:p>
            <w:pPr>
              <w:spacing w:after="0"/>
            </w:pPr>
            <w:r>
              <w:rPr>
                <w:rFonts w:ascii="Aptos" w:hAnsi="Aptos" w:eastAsia="Aptos"/>
              </w:rPr>
            </w:r>
            <w:r>
              <w:rPr>
                <w:rFonts w:ascii="Aptos" w:hAnsi="Aptos" w:eastAsia="Aptos"/>
                <w:b w:val="0"/>
                <w:sz w:val="18"/>
              </w:rPr>
              <w:t>Tariff bands require approval before activation</w:t>
            </w:r>
          </w:p>
        </w:tc>
        <w:tc>
          <w:tcPr>
            <w:tcW w:type="dxa" w:w="5112"/>
            <w:vAlign w:val="top"/>
          </w:tcPr>
          <w:p>
            <w:pPr>
              <w:spacing w:after="0"/>
            </w:pPr>
            <w:r>
              <w:rPr>
                <w:rFonts w:ascii="Aptos" w:hAnsi="Aptos" w:eastAsia="Aptos"/>
              </w:rPr>
            </w:r>
            <w:r>
              <w:rPr>
                <w:rFonts w:ascii="Aptos" w:hAnsi="Aptos" w:eastAsia="Aptos"/>
                <w:b w:val="0"/>
                <w:sz w:val="18"/>
              </w:rPr>
              <w:t>Enforces control.</w:t>
            </w:r>
          </w:p>
        </w:tc>
      </w:tr>
    </w:tbl>
    <w:p/>
    <w:p>
      <w:pPr>
        <w:pStyle w:val="Heading1"/>
      </w:pPr>
      <w:r>
        <w:t>7. Approval Controls</w:t>
      </w:r>
    </w:p>
    <w:tbl>
      <w:tblPr>
        <w:tblStyle w:val="TableGrid"/>
        <w:tblW w:type="auto" w:w="0"/>
        <w:jc w:val="center"/>
        <w:tblLook w:firstColumn="1" w:firstRow="1" w:lastColumn="0" w:lastRow="0" w:noHBand="0" w:noVBand="1" w:val="04A0"/>
      </w:tblPr>
      <w:tblGrid>
        <w:gridCol w:w="5112"/>
        <w:gridCol w:w="5112"/>
      </w:tblGrid>
      <w:tr>
        <w:tc>
          <w:tcPr>
            <w:tcW w:type="dxa" w:w="5112"/>
            <w:shd w:fill="0B3A53"/>
            <w:vAlign w:val="top"/>
          </w:tcPr>
          <w:p>
            <w:pPr>
              <w:spacing w:after="0"/>
            </w:pPr>
            <w:r>
              <w:rPr>
                <w:rFonts w:ascii="Aptos" w:hAnsi="Aptos" w:eastAsia="Aptos"/>
              </w:rPr>
            </w:r>
            <w:r>
              <w:rPr>
                <w:rFonts w:ascii="Aptos" w:hAnsi="Aptos" w:eastAsia="Aptos"/>
                <w:b/>
                <w:color w:val="FFFFFF"/>
                <w:sz w:val="18"/>
              </w:rPr>
              <w:t>Control</w:t>
            </w:r>
          </w:p>
        </w:tc>
        <w:tc>
          <w:tcPr>
            <w:tcW w:type="dxa" w:w="5112"/>
            <w:shd w:fill="0B3A53"/>
            <w:vAlign w:val="top"/>
          </w:tcPr>
          <w:p>
            <w:pPr>
              <w:spacing w:after="0"/>
            </w:pPr>
            <w:r>
              <w:rPr>
                <w:rFonts w:ascii="Aptos" w:hAnsi="Aptos" w:eastAsia="Aptos"/>
              </w:rPr>
            </w:r>
            <w:r>
              <w:rPr>
                <w:rFonts w:ascii="Aptos" w:hAnsi="Aptos" w:eastAsia="Aptos"/>
                <w:b/>
                <w:color w:val="FFFFFF"/>
                <w:sz w:val="18"/>
              </w:rPr>
              <w:t>Description</w:t>
            </w:r>
          </w:p>
        </w:tc>
      </w:tr>
      <w:tr>
        <w:tc>
          <w:tcPr>
            <w:tcW w:type="dxa" w:w="5112"/>
            <w:vAlign w:val="top"/>
          </w:tcPr>
          <w:p>
            <w:pPr>
              <w:spacing w:after="0"/>
            </w:pPr>
            <w:r>
              <w:rPr>
                <w:rFonts w:ascii="Aptos" w:hAnsi="Aptos" w:eastAsia="Aptos"/>
              </w:rPr>
            </w:r>
            <w:r>
              <w:rPr>
                <w:rFonts w:ascii="Aptos" w:hAnsi="Aptos" w:eastAsia="Aptos"/>
                <w:b w:val="0"/>
                <w:sz w:val="18"/>
              </w:rPr>
              <w:t>Maker-checker approval</w:t>
            </w:r>
          </w:p>
        </w:tc>
        <w:tc>
          <w:tcPr>
            <w:tcW w:type="dxa" w:w="5112"/>
            <w:vAlign w:val="top"/>
          </w:tcPr>
          <w:p>
            <w:pPr>
              <w:spacing w:after="0"/>
            </w:pPr>
            <w:r>
              <w:rPr>
                <w:rFonts w:ascii="Aptos" w:hAnsi="Aptos" w:eastAsia="Aptos"/>
              </w:rPr>
            </w:r>
            <w:r>
              <w:rPr>
                <w:rFonts w:ascii="Aptos" w:hAnsi="Aptos" w:eastAsia="Aptos"/>
                <w:b w:val="0"/>
                <w:sz w:val="18"/>
              </w:rPr>
              <w:t>User creating tariff cannot approve it.</w:t>
            </w:r>
          </w:p>
        </w:tc>
      </w:tr>
      <w:tr>
        <w:tc>
          <w:tcPr>
            <w:tcW w:type="dxa" w:w="5112"/>
            <w:vAlign w:val="top"/>
          </w:tcPr>
          <w:p>
            <w:pPr>
              <w:spacing w:after="0"/>
            </w:pPr>
            <w:r>
              <w:rPr>
                <w:rFonts w:ascii="Aptos" w:hAnsi="Aptos" w:eastAsia="Aptos"/>
              </w:rPr>
            </w:r>
            <w:r>
              <w:rPr>
                <w:rFonts w:ascii="Aptos" w:hAnsi="Aptos" w:eastAsia="Aptos"/>
                <w:b w:val="0"/>
                <w:sz w:val="18"/>
              </w:rPr>
              <w:t>Simulation required before activation</w:t>
            </w:r>
          </w:p>
        </w:tc>
        <w:tc>
          <w:tcPr>
            <w:tcW w:type="dxa" w:w="5112"/>
            <w:vAlign w:val="top"/>
          </w:tcPr>
          <w:p>
            <w:pPr>
              <w:spacing w:after="0"/>
            </w:pPr>
            <w:r>
              <w:rPr>
                <w:rFonts w:ascii="Aptos" w:hAnsi="Aptos" w:eastAsia="Aptos"/>
              </w:rPr>
            </w:r>
            <w:r>
              <w:rPr>
                <w:rFonts w:ascii="Aptos" w:hAnsi="Aptos" w:eastAsia="Aptos"/>
                <w:b w:val="0"/>
                <w:sz w:val="18"/>
              </w:rPr>
              <w:t>Shows billing impact before approval.</w:t>
            </w:r>
          </w:p>
        </w:tc>
      </w:tr>
      <w:tr>
        <w:tc>
          <w:tcPr>
            <w:tcW w:type="dxa" w:w="5112"/>
            <w:vAlign w:val="top"/>
          </w:tcPr>
          <w:p>
            <w:pPr>
              <w:spacing w:after="0"/>
            </w:pPr>
            <w:r>
              <w:rPr>
                <w:rFonts w:ascii="Aptos" w:hAnsi="Aptos" w:eastAsia="Aptos"/>
              </w:rPr>
            </w:r>
            <w:r>
              <w:rPr>
                <w:rFonts w:ascii="Aptos" w:hAnsi="Aptos" w:eastAsia="Aptos"/>
                <w:b w:val="0"/>
                <w:sz w:val="18"/>
              </w:rPr>
              <w:t>Effective date required</w:t>
            </w:r>
          </w:p>
        </w:tc>
        <w:tc>
          <w:tcPr>
            <w:tcW w:type="dxa" w:w="5112"/>
            <w:vAlign w:val="top"/>
          </w:tcPr>
          <w:p>
            <w:pPr>
              <w:spacing w:after="0"/>
            </w:pPr>
            <w:r>
              <w:rPr>
                <w:rFonts w:ascii="Aptos" w:hAnsi="Aptos" w:eastAsia="Aptos"/>
              </w:rPr>
            </w:r>
            <w:r>
              <w:rPr>
                <w:rFonts w:ascii="Aptos" w:hAnsi="Aptos" w:eastAsia="Aptos"/>
                <w:b w:val="0"/>
                <w:sz w:val="18"/>
              </w:rPr>
              <w:t>Prevents tariff without a billing period.</w:t>
            </w:r>
          </w:p>
        </w:tc>
      </w:tr>
      <w:tr>
        <w:tc>
          <w:tcPr>
            <w:tcW w:type="dxa" w:w="5112"/>
            <w:vAlign w:val="top"/>
          </w:tcPr>
          <w:p>
            <w:pPr>
              <w:spacing w:after="0"/>
            </w:pPr>
            <w:r>
              <w:rPr>
                <w:rFonts w:ascii="Aptos" w:hAnsi="Aptos" w:eastAsia="Aptos"/>
              </w:rPr>
            </w:r>
            <w:r>
              <w:rPr>
                <w:rFonts w:ascii="Aptos" w:hAnsi="Aptos" w:eastAsia="Aptos"/>
                <w:b w:val="0"/>
                <w:sz w:val="18"/>
              </w:rPr>
              <w:t>Audit trail maintained</w:t>
            </w:r>
          </w:p>
        </w:tc>
        <w:tc>
          <w:tcPr>
            <w:tcW w:type="dxa" w:w="5112"/>
            <w:vAlign w:val="top"/>
          </w:tcPr>
          <w:p>
            <w:pPr>
              <w:spacing w:after="0"/>
            </w:pPr>
            <w:r>
              <w:rPr>
                <w:rFonts w:ascii="Aptos" w:hAnsi="Aptos" w:eastAsia="Aptos"/>
              </w:rPr>
            </w:r>
            <w:r>
              <w:rPr>
                <w:rFonts w:ascii="Aptos" w:hAnsi="Aptos" w:eastAsia="Aptos"/>
                <w:b w:val="0"/>
                <w:sz w:val="18"/>
              </w:rPr>
              <w:t>Tracks who approved, rejected, changed and activated tariffs.</w:t>
            </w:r>
          </w:p>
        </w:tc>
      </w:tr>
      <w:tr>
        <w:tc>
          <w:tcPr>
            <w:tcW w:type="dxa" w:w="5112"/>
            <w:vAlign w:val="top"/>
          </w:tcPr>
          <w:p>
            <w:pPr>
              <w:spacing w:after="0"/>
            </w:pPr>
            <w:r>
              <w:rPr>
                <w:rFonts w:ascii="Aptos" w:hAnsi="Aptos" w:eastAsia="Aptos"/>
              </w:rPr>
            </w:r>
            <w:r>
              <w:rPr>
                <w:rFonts w:ascii="Aptos" w:hAnsi="Aptos" w:eastAsia="Aptos"/>
                <w:b w:val="0"/>
                <w:sz w:val="18"/>
              </w:rPr>
              <w:t>Approved tariff becomes active on effective date</w:t>
            </w:r>
          </w:p>
        </w:tc>
        <w:tc>
          <w:tcPr>
            <w:tcW w:type="dxa" w:w="5112"/>
            <w:vAlign w:val="top"/>
          </w:tcPr>
          <w:p>
            <w:pPr>
              <w:spacing w:after="0"/>
            </w:pPr>
            <w:r>
              <w:rPr>
                <w:rFonts w:ascii="Aptos" w:hAnsi="Aptos" w:eastAsia="Aptos"/>
              </w:rPr>
            </w:r>
            <w:r>
              <w:rPr>
                <w:rFonts w:ascii="Aptos" w:hAnsi="Aptos" w:eastAsia="Aptos"/>
                <w:b w:val="0"/>
                <w:sz w:val="18"/>
              </w:rPr>
              <w:t>Prevents premature charging.</w:t>
            </w:r>
          </w:p>
        </w:tc>
      </w:tr>
    </w:tbl>
    <w:p/>
    <w:p>
      <w:pPr>
        <w:pStyle w:val="Heading1"/>
      </w:pPr>
      <w:r>
        <w:t>8. Suggested Tariff Management Menu</w:t>
      </w:r>
    </w:p>
    <w:p>
      <w:pPr>
        <w:pStyle w:val="ListBullet"/>
      </w:pPr>
      <w:r>
        <w:t>Tariff Dashboard</w:t>
      </w:r>
    </w:p>
    <w:p>
      <w:pPr>
        <w:pStyle w:val="ListBullet"/>
      </w:pPr>
      <w:r>
        <w:t>Tariff Register</w:t>
      </w:r>
    </w:p>
    <w:p>
      <w:pPr>
        <w:pStyle w:val="ListBullet"/>
      </w:pPr>
      <w:r>
        <w:t>Create / Update Tariff</w:t>
      </w:r>
    </w:p>
    <w:p>
      <w:pPr>
        <w:pStyle w:val="ListBullet"/>
      </w:pPr>
      <w:r>
        <w:t>Category Tariff Assignment</w:t>
      </w:r>
    </w:p>
    <w:p>
      <w:pPr>
        <w:pStyle w:val="ListBullet"/>
      </w:pPr>
      <w:r>
        <w:t>Tariff Band Setup</w:t>
      </w:r>
    </w:p>
    <w:p>
      <w:pPr>
        <w:pStyle w:val="ListBullet"/>
      </w:pPr>
      <w:r>
        <w:t>Flat Rate Tariffs</w:t>
      </w:r>
    </w:p>
    <w:p>
      <w:pPr>
        <w:pStyle w:val="ListBullet"/>
      </w:pPr>
      <w:r>
        <w:t>Consumption-Based Tariffs</w:t>
      </w:r>
    </w:p>
    <w:p>
      <w:pPr>
        <w:pStyle w:val="ListBullet"/>
      </w:pPr>
      <w:r>
        <w:t>Tariff Simulation</w:t>
      </w:r>
    </w:p>
    <w:p>
      <w:pPr>
        <w:pStyle w:val="ListBullet"/>
      </w:pPr>
      <w:r>
        <w:t>Bulk Tariff Simulation</w:t>
      </w:r>
    </w:p>
    <w:p>
      <w:pPr>
        <w:pStyle w:val="ListBullet"/>
      </w:pPr>
      <w:r>
        <w:t>Tariff Approval</w:t>
      </w:r>
    </w:p>
    <w:p>
      <w:pPr>
        <w:pStyle w:val="ListBullet"/>
      </w:pPr>
      <w:r>
        <w:t>Tariff Activation</w:t>
      </w:r>
    </w:p>
    <w:p>
      <w:pPr>
        <w:pStyle w:val="ListBullet"/>
      </w:pPr>
      <w:r>
        <w:t>Tariff History</w:t>
      </w:r>
    </w:p>
    <w:p>
      <w:pPr>
        <w:pStyle w:val="ListBullet"/>
      </w:pPr>
      <w:r>
        <w:t>Tariff Comparison</w:t>
      </w:r>
    </w:p>
    <w:p>
      <w:pPr>
        <w:pStyle w:val="ListBullet"/>
      </w:pPr>
      <w:r>
        <w:t>Tariff Audit Trail</w:t>
      </w:r>
    </w:p>
    <w:p>
      <w:pPr>
        <w:pStyle w:val="Heading1"/>
      </w:pPr>
      <w:r>
        <w:t>9. Summary</w:t>
      </w:r>
    </w:p>
    <w:p>
      <w:r>
        <w:t>The Tariff Management Module should provide interfaces for defining tariffs by customer category, creating tariff bands, supporting effective dates, maintaining tariff history, approving tariff changes and simulating tariff impacts before activation.</w:t>
      </w:r>
    </w:p>
    <w:p>
      <w:r>
        <w:t>The most important interfaces to prioritize are Tariff Management Dashboard, Tariff Register, Create / Update Tariff, Tariff Band Setup, Tariff Simulation, Tariff Approval, Tariff Activation, Tariff History, Tariff Comparison and Tariff Audit Trail.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Tariff Management User Interfaces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B3A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267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B3A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B3A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