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5B5B63"/>
  <w:body>
    <w:p w:rsidR="00000000" w:rsidDel="00000000" w:rsidP="00000000" w:rsidRDefault="00000000" w:rsidRPr="00000000" w14:paraId="00000001">
      <w:pPr>
        <w:pageBreakBefore w:val="0"/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space="0" w:sz="0" w:val="nil"/>
        </w:pBdr>
        <w:spacing w:line="180" w:lineRule="auto"/>
        <w:jc w:val="center"/>
        <w:rPr>
          <w:rFonts w:ascii="Zen Tokyo Zoo" w:cs="Zen Tokyo Zoo" w:eastAsia="Zen Tokyo Zoo" w:hAnsi="Zen Tokyo Zoo"/>
          <w:color w:val="fff2cc"/>
          <w:sz w:val="46"/>
          <w:szCs w:val="46"/>
        </w:rPr>
      </w:pPr>
      <w:r w:rsidDel="00000000" w:rsidR="00000000" w:rsidRPr="00000000">
        <w:rPr>
          <w:rFonts w:ascii="Zen Tokyo Zoo" w:cs="Zen Tokyo Zoo" w:eastAsia="Zen Tokyo Zoo" w:hAnsi="Zen Tokyo Zoo"/>
          <w:color w:val="fff2cc"/>
          <w:sz w:val="46"/>
          <w:szCs w:val="46"/>
          <w:rtl w:val="0"/>
        </w:rPr>
        <w:t xml:space="preserve">Jarred Cianciulli</w:t>
      </w:r>
    </w:p>
    <w:p w:rsidR="00000000" w:rsidDel="00000000" w:rsidP="00000000" w:rsidRDefault="00000000" w:rsidRPr="00000000" w14:paraId="00000002">
      <w:pPr>
        <w:pageBreakBefore w:val="0"/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space="0" w:sz="0" w:val="nil"/>
        </w:pBdr>
        <w:spacing w:line="60" w:lineRule="auto"/>
        <w:jc w:val="center"/>
        <w:rPr>
          <w:rFonts w:ascii="Zen Tokyo Zoo" w:cs="Zen Tokyo Zoo" w:eastAsia="Zen Tokyo Zoo" w:hAnsi="Zen Tokyo Zoo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space="0" w:sz="0" w:val="nil"/>
        </w:pBdr>
        <w:shd w:fill="auto" w:val="clear"/>
        <w:spacing w:after="0" w:before="0" w:line="240" w:lineRule="auto"/>
        <w:ind w:left="-900" w:right="-900" w:firstLine="0"/>
        <w:jc w:val="center"/>
        <w:rPr>
          <w:rFonts w:ascii="Verdana" w:cs="Verdana" w:eastAsia="Verdana" w:hAnsi="Verdana"/>
          <w:color w:val="ffffff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</w:rPr>
        <w:drawing>
          <wp:inline distB="114300" distT="114300" distL="114300" distR="114300">
            <wp:extent cx="148133" cy="16459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33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 </w:t>
      </w:r>
      <w:hyperlink r:id="rId8">
        <w:r w:rsidDel="00000000" w:rsidR="00000000" w:rsidRPr="00000000">
          <w:rPr>
            <w:rFonts w:ascii="Verdana" w:cs="Verdana" w:eastAsia="Verdana" w:hAnsi="Verdana"/>
            <w:color w:val="ffffff"/>
            <w:sz w:val="16"/>
            <w:szCs w:val="16"/>
            <w:rtl w:val="0"/>
          </w:rPr>
          <w:t xml:space="preserve">LinkedIn</w:t>
        </w:r>
      </w:hyperlink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</w:rPr>
        <w:drawing>
          <wp:inline distB="114300" distT="114300" distL="114300" distR="114300">
            <wp:extent cx="164592" cy="11521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15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 </w:t>
      </w:r>
      <w:hyperlink r:id="rId10">
        <w:r w:rsidDel="00000000" w:rsidR="00000000" w:rsidRPr="00000000">
          <w:rPr>
            <w:rFonts w:ascii="Verdana" w:cs="Verdana" w:eastAsia="Verdana" w:hAnsi="Verdana"/>
            <w:color w:val="ffffff"/>
            <w:sz w:val="16"/>
            <w:szCs w:val="16"/>
            <w:rtl w:val="0"/>
          </w:rPr>
          <w:t xml:space="preserve">jarred.cianciulli@gmail.com</w:t>
        </w:r>
      </w:hyperlink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</w:rPr>
        <w:drawing>
          <wp:inline distB="114300" distT="114300" distL="114300" distR="114300">
            <wp:extent cx="164592" cy="16459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 Lansdale, PA 19446    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</w:rPr>
        <w:drawing>
          <wp:inline distB="114300" distT="114300" distL="114300" distR="114300">
            <wp:extent cx="164592" cy="16459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 (610) 340-8827 </w:t>
      </w:r>
    </w:p>
    <w:p w:rsidR="00000000" w:rsidDel="00000000" w:rsidP="00000000" w:rsidRDefault="00000000" w:rsidRPr="00000000" w14:paraId="00000004">
      <w:pPr>
        <w:pageBreakBefore w:val="0"/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space="0" w:sz="0" w:val="nil"/>
        </w:pBdr>
        <w:spacing w:line="240" w:lineRule="auto"/>
        <w:jc w:val="center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space="0" w:sz="0" w:val="nil"/>
        </w:pBdr>
        <w:spacing w:line="240" w:lineRule="auto"/>
        <w:ind w:left="-900" w:right="-900" w:firstLine="0"/>
        <w:rPr>
          <w:rFonts w:ascii="Verdana" w:cs="Verdana" w:eastAsia="Verdana" w:hAnsi="Verdana"/>
          <w:color w:val="ffd9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d966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space="0" w:sz="0" w:val="nil"/>
        </w:pBdr>
        <w:shd w:fill="auto" w:val="clear"/>
        <w:spacing w:after="0" w:before="0" w:line="60" w:lineRule="auto"/>
        <w:ind w:left="-900" w:right="-900" w:firstLine="0"/>
        <w:jc w:val="left"/>
        <w:rPr>
          <w:rFonts w:ascii="Verdana" w:cs="Verdana" w:eastAsia="Verdana" w:hAnsi="Verdana"/>
          <w:b w:val="1"/>
          <w:color w:val="bf9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bf9000"/>
          <w:sz w:val="20"/>
          <w:szCs w:val="20"/>
          <w:rtl w:val="0"/>
        </w:rPr>
        <w:t xml:space="preserve">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900" w:right="-900" w:firstLine="0"/>
        <w:jc w:val="center"/>
        <w:rPr>
          <w:rFonts w:ascii="Verdana" w:cs="Verdana" w:eastAsia="Verdana" w:hAnsi="Verdana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space="0" w:sz="0" w:val="nil"/>
        </w:pBdr>
        <w:spacing w:line="240" w:lineRule="auto"/>
        <w:ind w:left="-900" w:right="-90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Javascript | Typescript | Node.js | Express | React | Redux | jQuery | SQL | NoSQL | PostgreSQL |  MongoDB | TanStack Query | Axios | Firebase | Socket.io | Pug | Plaid | Stripe | CSS | HTML | Excel | Google APIs | Next.js | Typescript | Database queries | SFTP | Frontend | Backend | Full-Stack</w:t>
      </w:r>
    </w:p>
    <w:p w:rsidR="00000000" w:rsidDel="00000000" w:rsidP="00000000" w:rsidRDefault="00000000" w:rsidRPr="00000000" w14:paraId="0000000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space="0" w:sz="0" w:val="nil"/>
        </w:pBdr>
        <w:spacing w:line="240" w:lineRule="auto"/>
        <w:ind w:left="-900" w:right="-90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space="0" w:sz="0" w:val="nil"/>
        </w:pBdr>
        <w:spacing w:line="240" w:lineRule="auto"/>
        <w:ind w:left="-900" w:right="-900" w:firstLine="0"/>
        <w:rPr>
          <w:rFonts w:ascii="Verdana" w:cs="Verdana" w:eastAsia="Verdana" w:hAnsi="Verdana"/>
          <w:color w:val="ffd9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d966"/>
          <w:sz w:val="20"/>
          <w:szCs w:val="20"/>
          <w:rtl w:val="0"/>
        </w:rPr>
        <w:t xml:space="preserve">Key Characteristics</w:t>
      </w:r>
    </w:p>
    <w:p w:rsidR="00000000" w:rsidDel="00000000" w:rsidP="00000000" w:rsidRDefault="00000000" w:rsidRPr="00000000" w14:paraId="0000000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b w:val="1"/>
          <w:color w:val="7f6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bf9000"/>
          <w:sz w:val="20"/>
          <w:szCs w:val="20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Fonts w:ascii="Verdana" w:cs="Verdana" w:eastAsia="Verdana" w:hAnsi="Verdana"/>
          <w:color w:val="7f6000"/>
          <w:sz w:val="20"/>
          <w:szCs w:val="20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900" w:right="-900" w:firstLine="0"/>
        <w:jc w:val="center"/>
        <w:rPr>
          <w:rFonts w:ascii="Verdana" w:cs="Verdana" w:eastAsia="Verdana" w:hAnsi="Verdana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space="0" w:sz="0" w:val="nil"/>
        </w:pBdr>
        <w:spacing w:line="24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Initiative taker | Innovator | Team player | Voice of the client | Positive impact | People developer | Revenue driver | Thrives in startup environment | Will to learn | Self-sufficient | Competitive mindset | Autonomous | Plays to 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space="0" w:sz="0" w:val="nil"/>
        </w:pBdr>
        <w:spacing w:line="24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-900" w:firstLine="0"/>
        <w:jc w:val="left"/>
        <w:rPr>
          <w:rFonts w:ascii="Verdana" w:cs="Verdana" w:eastAsia="Verdana" w:hAnsi="Verdana"/>
          <w:color w:val="ffd9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d966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b w:val="1"/>
          <w:color w:val="bf9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bf9000"/>
          <w:sz w:val="20"/>
          <w:szCs w:val="20"/>
          <w:rtl w:val="0"/>
        </w:rPr>
        <w:t xml:space="preserve">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20" w:lineRule="auto"/>
        <w:ind w:left="-900" w:right="-900" w:firstLine="0"/>
        <w:jc w:val="center"/>
        <w:rPr>
          <w:rFonts w:ascii="Verdana" w:cs="Verdana" w:eastAsia="Verdana" w:hAnsi="Verdana"/>
          <w:color w:val="bf9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900" w:right="-900" w:firstLine="0"/>
        <w:jc w:val="center"/>
        <w:rPr>
          <w:rFonts w:ascii="Verdana" w:cs="Verdana" w:eastAsia="Verdana" w:hAnsi="Verdana"/>
          <w:b w:val="1"/>
          <w:color w:val="ffff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20"/>
          <w:szCs w:val="20"/>
          <w:rtl w:val="0"/>
        </w:rPr>
        <w:t xml:space="preserve">Betterment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120" w:lineRule="auto"/>
        <w:ind w:left="-900" w:right="-900" w:firstLine="0"/>
        <w:jc w:val="left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right" w:leader="none" w:pos="10080"/>
        </w:tabs>
        <w:spacing w:line="24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Senior Payroll Services Associate</w:t>
      </w: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, promotion</w:t>
        <w:tab/>
      </w: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February 2021 - Present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120" w:lineRule="auto"/>
        <w:ind w:left="-900" w:right="-900" w:firstLine="0"/>
        <w:jc w:val="left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right="-900" w:hanging="180"/>
        <w:jc w:val="lef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401k powerhouse from payroll integrations to compliance or legal complexities with the web application or operational demands.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right="-900" w:hanging="180"/>
        <w:jc w:val="lef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Connect new and converting 401k payroll integrations on the employer level with a seamless experience for companies with over 300 employees, 10 million AUM and for over 150 companies at any given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right="-900" w:hanging="180"/>
        <w:jc w:val="lef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Correct payrolls for companies with over 2 million dollars in gross wages each pay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right="-900" w:hanging="180"/>
        <w:jc w:val="lef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Surface and prioritize product growth with practical and effective improvements by considering high dollar clients, potential clients, driving funded accounts to almost double each month from the previous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-270" w:right="-900" w:hanging="18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Answer any payroll integration related questions from support teams internally.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right="-900" w:hanging="180"/>
        <w:jc w:val="lef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Take over sensitive or difficult situations when needed for high stakes deals to deliver on client expectations.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right="-900" w:hanging="180"/>
        <w:jc w:val="lef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Create documentation and training resources for product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right="-900" w:hanging="180"/>
        <w:jc w:val="lef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Surface compliance issues and operational improvements for 401k checkpoints year to year and leverage the business impact for product enhancements to eliminate all risk for System and Organization Controls auditors.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120" w:lineRule="auto"/>
        <w:ind w:left="-900" w:right="-900" w:firstLine="0"/>
        <w:jc w:val="left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0080"/>
        </w:tabs>
        <w:spacing w:line="24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Onboarding Associate</w:t>
        <w:tab/>
        <w:t xml:space="preserve">February 2021 - Present</w:t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10080"/>
        </w:tabs>
        <w:spacing w:line="12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240" w:lineRule="auto"/>
        <w:ind w:left="-270" w:right="-900" w:hanging="18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Doubled 401(k) plan count in first year from hire, from less than 1000 active plans to over 2000.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240" w:lineRule="auto"/>
        <w:ind w:left="-270" w:right="-900" w:hanging="18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Focus on high dollar plans tripled the assets under management(‘AUM’) and brought the funded participant accounts to We 75% for the 401k business in one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240" w:lineRule="auto"/>
        <w:ind w:left="-270" w:right="-900" w:hanging="18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Shifted the business to focus on plans converting from other providers due to revenue generation and boost in AUM.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40" w:lineRule="auto"/>
        <w:ind w:left="-270" w:right="-900" w:hanging="18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Expedite onboardings for top tiered plans and conversion plan transfer specialist.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240" w:lineRule="auto"/>
        <w:ind w:left="-270" w:right="-900" w:hanging="18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Connecting API and SFTP integrations and troubleshooting while being a main contact point for all teams from engineering/billing/management/support for complicated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40" w:lineRule="auto"/>
        <w:ind w:left="-270" w:right="-900" w:hanging="18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Taking ownership of any obscure issues that surface for the onboarding team and following through until resolved.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240" w:lineRule="auto"/>
        <w:ind w:left="-270" w:right="-900" w:hanging="18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Led training, new hire interviews and taking initiative to train anyone from senior directors to associates and create resources, and team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-720"/>
        </w:tabs>
        <w:spacing w:line="240" w:lineRule="auto"/>
        <w:ind w:left="-900" w:right="-900" w:firstLine="0"/>
        <w:rPr>
          <w:rFonts w:ascii="Verdana" w:cs="Verdana" w:eastAsia="Verdana" w:hAnsi="Verdan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900" w:right="-900" w:firstLine="0"/>
        <w:jc w:val="center"/>
        <w:rPr>
          <w:rFonts w:ascii="Verdana" w:cs="Verdana" w:eastAsia="Verdana" w:hAnsi="Verdana"/>
          <w:b w:val="1"/>
          <w:color w:val="ffff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20"/>
          <w:szCs w:val="20"/>
          <w:rtl w:val="0"/>
        </w:rPr>
        <w:t xml:space="preserve">Rocket Club Hoboken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120" w:lineRule="auto"/>
        <w:ind w:left="-900" w:right="-900" w:firstLine="0"/>
        <w:jc w:val="left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right" w:leader="none" w:pos="10080"/>
          <w:tab w:val="left" w:leader="none" w:pos="-720"/>
        </w:tabs>
        <w:spacing w:line="24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Assistant Director</w:t>
        <w:tab/>
        <w:t xml:space="preserve">November 2019 - August 2021</w:t>
      </w:r>
    </w:p>
    <w:p w:rsidR="00000000" w:rsidDel="00000000" w:rsidP="00000000" w:rsidRDefault="00000000" w:rsidRPr="00000000" w14:paraId="0000002C">
      <w:pPr>
        <w:pageBreakBefore w:val="0"/>
        <w:tabs>
          <w:tab w:val="right" w:leader="none" w:pos="10080"/>
          <w:tab w:val="left" w:leader="none" w:pos="-720"/>
        </w:tabs>
        <w:spacing w:line="24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right="-900" w:hanging="180"/>
        <w:jc w:val="lef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Elevated enrollment to an overall 40% increase while addressing the needs of enrollment requirements for maximum enrollment retention.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right="-900" w:hanging="180"/>
        <w:jc w:val="lef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Delegated responsibilities to instructors of each class to up-level curriculum, speak to their knowledge and create a lively and personalized student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-900" w:firstLine="0"/>
        <w:jc w:val="left"/>
        <w:rPr>
          <w:rFonts w:ascii="Verdana" w:cs="Verdana" w:eastAsia="Verdana" w:hAnsi="Verdana"/>
          <w:color w:val="f1c23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1c232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b w:val="1"/>
          <w:color w:val="bf9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bf9000"/>
          <w:sz w:val="20"/>
          <w:szCs w:val="20"/>
          <w:rtl w:val="0"/>
        </w:rPr>
        <w:t xml:space="preserve">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900" w:right="-900" w:firstLine="0"/>
        <w:jc w:val="center"/>
        <w:rPr>
          <w:rFonts w:ascii="Verdana" w:cs="Verdana" w:eastAsia="Verdana" w:hAnsi="Verdana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080"/>
        </w:tabs>
        <w:spacing w:line="24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Manhattan School of Music</w:t>
        <w:tab/>
        <w:t xml:space="preserve">Sept. 2017 - May 2019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-360" w:right="-900" w:hanging="360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Master’s 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080"/>
        </w:tabs>
        <w:spacing w:line="24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Johns Hopkins University</w:t>
        <w:tab/>
        <w:t xml:space="preserve">Sept. 2009 - May 2013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-360" w:right="-900" w:hanging="360"/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Bachelor’s 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right="-90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-900" w:firstLine="0"/>
        <w:jc w:val="left"/>
        <w:rPr>
          <w:rFonts w:ascii="Verdana" w:cs="Verdana" w:eastAsia="Verdana" w:hAnsi="Verdana"/>
          <w:color w:val="ffd9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d966"/>
          <w:sz w:val="20"/>
          <w:szCs w:val="20"/>
          <w:rtl w:val="0"/>
        </w:rPr>
        <w:t xml:space="preserve">Courses</w:t>
      </w:r>
    </w:p>
    <w:p w:rsidR="00000000" w:rsidDel="00000000" w:rsidP="00000000" w:rsidRDefault="00000000" w:rsidRPr="00000000" w14:paraId="0000003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b w:val="1"/>
          <w:color w:val="bf9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bf9000"/>
          <w:sz w:val="20"/>
          <w:szCs w:val="20"/>
          <w:rtl w:val="0"/>
        </w:rPr>
        <w:t xml:space="preserve">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900" w:right="-900" w:firstLine="0"/>
        <w:jc w:val="center"/>
        <w:rPr>
          <w:rFonts w:ascii="Verdana" w:cs="Verdana" w:eastAsia="Verdana" w:hAnsi="Verdana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line="24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React - The Complete Guide</w:t>
      </w: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 Maximilian Schwarzmuller</w:t>
        <w:tab/>
      </w: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Aug. 2023 - Oct. 2023</w:t>
      </w:r>
    </w:p>
    <w:p w:rsidR="00000000" w:rsidDel="00000000" w:rsidP="00000000" w:rsidRDefault="00000000" w:rsidRPr="00000000" w14:paraId="0000003C">
      <w:pPr>
        <w:tabs>
          <w:tab w:val="right" w:leader="none" w:pos="10080"/>
        </w:tabs>
        <w:spacing w:line="24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Node.js, Express, MongoDB &amp; More  </w:t>
      </w: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Jonas Schmedtmann</w:t>
        <w:tab/>
      </w: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June 2021 - Dec. 2021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line="24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The Complete JavaScript Course </w:t>
      </w: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 Jonas Schmedtmann</w:t>
        <w:tab/>
      </w: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Dec. 2020 - June 2021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line="240" w:lineRule="auto"/>
        <w:ind w:left="-900" w:right="-900" w:firstLine="0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Advanced CSS and Sass </w:t>
      </w: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Jonas Schmedtmann</w:t>
        <w:tab/>
      </w: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July 2020 - Dec. 2020</w:t>
      </w:r>
    </w:p>
    <w:sectPr>
      <w:pgSz w:h="15840" w:w="12240" w:orient="portrait"/>
      <w:pgMar w:bottom="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Zen Tokyo Zo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180"/>
      </w:pPr>
      <w:rPr>
        <w:color w:val="f1c23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mailto:jarred.cianciulli@gmail.com" TargetMode="External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jarred-cianciulli-9423855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ZenTokyoZo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HQmWhAw6u4a9w0Mj9L+R1YKAAA==">CgMxLjA4AHIhMW9tNFFyYjVfTHM1VVA4bWg1QUNndURMQ2J3bnRNbHpm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