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74CD" w:rsidRDefault="00000000">
      <w:pPr>
        <w:spacing w:after="80"/>
        <w:jc w:val="center"/>
      </w:pPr>
      <w:r>
        <w:rPr>
          <w:color w:val="666666"/>
          <w:sz w:val="20"/>
          <w:szCs w:val="20"/>
        </w:rPr>
        <w:t>ECON 397 — Undergraduate Honors Thesis</w:t>
      </w:r>
    </w:p>
    <w:p w:rsidR="00DA74CD" w:rsidRDefault="00000000">
      <w:pPr>
        <w:spacing w:after="80"/>
        <w:jc w:val="center"/>
      </w:pPr>
      <w:r>
        <w:rPr>
          <w:color w:val="666666"/>
          <w:sz w:val="20"/>
          <w:szCs w:val="20"/>
        </w:rPr>
        <w:t>Thesis Advisor Feedback</w:t>
      </w:r>
    </w:p>
    <w:p w:rsidR="00DA74CD" w:rsidRDefault="00000000">
      <w:pPr>
        <w:spacing w:after="40"/>
        <w:jc w:val="center"/>
      </w:pPr>
      <w:r>
        <w:rPr>
          <w:color w:val="666666"/>
          <w:sz w:val="20"/>
          <w:szCs w:val="20"/>
        </w:rPr>
        <w:t>One Week Prior to Final Meeting</w:t>
      </w:r>
    </w:p>
    <w:p w:rsidR="00DA74CD" w:rsidRDefault="00DA74CD">
      <w:pPr>
        <w:pBdr>
          <w:bottom w:val="single" w:sz="4" w:space="1" w:color="2E4057"/>
        </w:pBdr>
        <w:spacing w:before="120" w:after="120"/>
      </w:pPr>
    </w:p>
    <w:p w:rsidR="00DA74CD" w:rsidRDefault="00000000">
      <w:pPr>
        <w:spacing w:before="160" w:after="40"/>
        <w:jc w:val="center"/>
      </w:pPr>
      <w:r>
        <w:rPr>
          <w:b/>
          <w:bCs/>
          <w:color w:val="2E4057"/>
          <w:sz w:val="36"/>
          <w:szCs w:val="36"/>
        </w:rPr>
        <w:t>No School Today, It’s Raining Bullets!</w:t>
      </w:r>
    </w:p>
    <w:p w:rsidR="00DA74CD" w:rsidRDefault="00000000">
      <w:pPr>
        <w:spacing w:after="40"/>
        <w:jc w:val="center"/>
      </w:pPr>
      <w:r>
        <w:rPr>
          <w:i/>
          <w:iCs/>
          <w:color w:val="444444"/>
          <w:sz w:val="24"/>
          <w:szCs w:val="24"/>
        </w:rPr>
        <w:t>The Effects of Community Violence on Educational Attainment in Nigeria</w:t>
      </w:r>
    </w:p>
    <w:p w:rsidR="00DA74CD" w:rsidRDefault="00000000">
      <w:pPr>
        <w:spacing w:after="240"/>
        <w:jc w:val="center"/>
      </w:pPr>
      <w:r>
        <w:rPr>
          <w:color w:val="666666"/>
          <w:sz w:val="20"/>
          <w:szCs w:val="20"/>
        </w:rPr>
        <w:t>Feedback Prepared by Dr. Jessica Goldberg</w:t>
      </w:r>
    </w:p>
    <w:p w:rsidR="00DA74CD" w:rsidRDefault="00DA74CD">
      <w:pPr>
        <w:pBdr>
          <w:bottom w:val="single" w:sz="4" w:space="1" w:color="2E4057"/>
        </w:pBdr>
        <w:spacing w:before="120" w:after="120"/>
      </w:pPr>
    </w:p>
    <w:p w:rsidR="00DA74CD" w:rsidRDefault="00DA74CD">
      <w:pPr>
        <w:spacing w:after="160"/>
      </w:pPr>
    </w:p>
    <w:p w:rsidR="00176F91" w:rsidRDefault="00176F91" w:rsidP="00176F91">
      <w:pPr>
        <w:pStyle w:val="Heading1"/>
        <w:rPr>
          <w:color w:val="EE0000"/>
        </w:rPr>
      </w:pPr>
      <w:r>
        <w:rPr>
          <w:color w:val="EE0000"/>
        </w:rPr>
        <w:t>Key Takeaways</w:t>
      </w:r>
    </w:p>
    <w:p w:rsidR="00176F91" w:rsidRPr="00FB4413" w:rsidRDefault="00176F91" w:rsidP="00176F91">
      <w:pPr>
        <w:pStyle w:val="Heading1"/>
        <w:numPr>
          <w:ilvl w:val="0"/>
          <w:numId w:val="4"/>
        </w:numPr>
        <w:rPr>
          <w:b w:val="0"/>
          <w:bCs w:val="0"/>
          <w:color w:val="000000" w:themeColor="text1"/>
          <w:sz w:val="22"/>
          <w:szCs w:val="22"/>
        </w:rPr>
      </w:pPr>
      <w:r w:rsidRPr="00FB4413">
        <w:rPr>
          <w:color w:val="000000" w:themeColor="text1"/>
          <w:sz w:val="22"/>
          <w:szCs w:val="22"/>
        </w:rPr>
        <w:t xml:space="preserve">Identification strategy has real issues. </w:t>
      </w:r>
      <w:r w:rsidRPr="00FB4413">
        <w:rPr>
          <w:b w:val="0"/>
          <w:bCs w:val="0"/>
          <w:color w:val="000000" w:themeColor="text1"/>
          <w:sz w:val="22"/>
          <w:szCs w:val="22"/>
        </w:rPr>
        <w:t xml:space="preserve">Violence is not randomly assigned across LGAs. </w:t>
      </w:r>
      <w:proofErr w:type="gramStart"/>
      <w:r w:rsidRPr="00FB4413">
        <w:rPr>
          <w:b w:val="0"/>
          <w:bCs w:val="0"/>
          <w:sz w:val="22"/>
          <w:szCs w:val="22"/>
        </w:rPr>
        <w:t>so</w:t>
      </w:r>
      <w:proofErr w:type="gramEnd"/>
      <w:r w:rsidRPr="00FB4413">
        <w:rPr>
          <w:b w:val="0"/>
          <w:bCs w:val="0"/>
          <w:sz w:val="22"/>
          <w:szCs w:val="22"/>
        </w:rPr>
        <w:t xml:space="preserve"> comparing kids in conflict-prone communities to those in peaceful ones is picking up pre-existing disadvantage, not the causal effect of violence. The most damning evidence of this is in your own results: the violence coefficients almost entirely flip sign when you add LGA fixed effects. Your paper doesn't currently grapple with that, and it needs to.</w:t>
      </w:r>
    </w:p>
    <w:p w:rsidR="00176F91" w:rsidRPr="00FB4413" w:rsidRDefault="00176F91" w:rsidP="00176F91">
      <w:pPr>
        <w:pStyle w:val="font-claude-response-body"/>
        <w:numPr>
          <w:ilvl w:val="0"/>
          <w:numId w:val="4"/>
        </w:numPr>
        <w:rPr>
          <w:rFonts w:ascii="Arial" w:hAnsi="Arial" w:cs="Arial"/>
          <w:sz w:val="22"/>
          <w:szCs w:val="22"/>
        </w:rPr>
      </w:pPr>
      <w:r w:rsidRPr="00FB4413">
        <w:rPr>
          <w:rStyle w:val="Strong"/>
          <w:rFonts w:ascii="Arial" w:hAnsi="Arial" w:cs="Arial"/>
          <w:sz w:val="22"/>
          <w:szCs w:val="22"/>
        </w:rPr>
        <w:t>What's actually salvageable and strong:</w:t>
      </w:r>
      <w:r w:rsidRPr="00FB4413">
        <w:rPr>
          <w:rFonts w:ascii="Arial" w:hAnsi="Arial" w:cs="Arial"/>
          <w:sz w:val="22"/>
          <w:szCs w:val="22"/>
        </w:rPr>
        <w:t xml:space="preserve"> The age-at-exposure approach (comparing children within the same LGA who were at different developmental stages when violence hit) is a legitimate and well-established strategy in the literature — it's the same intuition as Almond's critical period work. The LGA fixed effects model is the right model, and you should lean into it and defend it rather than treating both specifications as equally valid.</w:t>
      </w:r>
    </w:p>
    <w:p w:rsidR="00176F91" w:rsidRPr="00FB4413" w:rsidRDefault="00176F91" w:rsidP="00176F91">
      <w:pPr>
        <w:pStyle w:val="font-claude-response-body"/>
        <w:rPr>
          <w:rFonts w:ascii="Arial" w:hAnsi="Arial" w:cs="Arial"/>
          <w:sz w:val="22"/>
          <w:szCs w:val="22"/>
        </w:rPr>
      </w:pPr>
      <w:r w:rsidRPr="00FB4413">
        <w:rPr>
          <w:rStyle w:val="Strong"/>
          <w:rFonts w:ascii="Arial" w:hAnsi="Arial" w:cs="Arial"/>
          <w:sz w:val="22"/>
          <w:szCs w:val="22"/>
        </w:rPr>
        <w:t>The three biggest additions needed this week:</w:t>
      </w:r>
    </w:p>
    <w:p w:rsidR="00176F91" w:rsidRPr="00FB4413" w:rsidRDefault="00176F91" w:rsidP="00176F91">
      <w:pPr>
        <w:pStyle w:val="whitespace-normal"/>
        <w:numPr>
          <w:ilvl w:val="0"/>
          <w:numId w:val="5"/>
        </w:numPr>
        <w:rPr>
          <w:rFonts w:ascii="Arial" w:hAnsi="Arial" w:cs="Arial"/>
          <w:sz w:val="22"/>
          <w:szCs w:val="22"/>
        </w:rPr>
      </w:pPr>
      <w:r w:rsidRPr="00FB4413">
        <w:rPr>
          <w:rFonts w:ascii="Arial" w:hAnsi="Arial" w:cs="Arial"/>
          <w:sz w:val="22"/>
          <w:szCs w:val="22"/>
        </w:rPr>
        <w:t>A summary statistics table broken down by violence exposure status — non-negotiable for any empirical paper</w:t>
      </w:r>
    </w:p>
    <w:p w:rsidR="00176F91" w:rsidRPr="00FB4413" w:rsidRDefault="00176F91" w:rsidP="00176F91">
      <w:pPr>
        <w:pStyle w:val="whitespace-normal"/>
        <w:numPr>
          <w:ilvl w:val="0"/>
          <w:numId w:val="5"/>
        </w:numPr>
        <w:rPr>
          <w:rFonts w:ascii="Arial" w:hAnsi="Arial" w:cs="Arial"/>
          <w:sz w:val="22"/>
          <w:szCs w:val="22"/>
        </w:rPr>
      </w:pPr>
      <w:proofErr w:type="gramStart"/>
      <w:r w:rsidRPr="00FB4413">
        <w:rPr>
          <w:rFonts w:ascii="Arial" w:hAnsi="Arial" w:cs="Arial"/>
          <w:sz w:val="22"/>
          <w:szCs w:val="22"/>
        </w:rPr>
        <w:t>A</w:t>
      </w:r>
      <w:proofErr w:type="gramEnd"/>
      <w:r w:rsidRPr="00FB4413">
        <w:rPr>
          <w:rFonts w:ascii="Arial" w:hAnsi="Arial" w:cs="Arial"/>
          <w:sz w:val="22"/>
          <w:szCs w:val="22"/>
        </w:rPr>
        <w:t xml:space="preserve"> honest identification discussion that acknowledges endogeneity, explains why the fixed effects approach helps, and describes (even if you can't implement) what a geographic RD or cohort </w:t>
      </w:r>
      <w:proofErr w:type="spellStart"/>
      <w:r w:rsidRPr="00FB4413">
        <w:rPr>
          <w:rFonts w:ascii="Arial" w:hAnsi="Arial" w:cs="Arial"/>
          <w:sz w:val="22"/>
          <w:szCs w:val="22"/>
        </w:rPr>
        <w:t>DiD</w:t>
      </w:r>
      <w:proofErr w:type="spellEnd"/>
      <w:r w:rsidRPr="00FB4413">
        <w:rPr>
          <w:rFonts w:ascii="Arial" w:hAnsi="Arial" w:cs="Arial"/>
          <w:sz w:val="22"/>
          <w:szCs w:val="22"/>
        </w:rPr>
        <w:t xml:space="preserve"> would look like</w:t>
      </w:r>
    </w:p>
    <w:p w:rsidR="00176F91" w:rsidRPr="00FB4413" w:rsidRDefault="00176F91" w:rsidP="00176F91">
      <w:pPr>
        <w:pStyle w:val="whitespace-normal"/>
        <w:numPr>
          <w:ilvl w:val="0"/>
          <w:numId w:val="5"/>
        </w:numPr>
        <w:rPr>
          <w:rFonts w:ascii="Arial" w:hAnsi="Arial" w:cs="Arial"/>
          <w:sz w:val="22"/>
          <w:szCs w:val="22"/>
        </w:rPr>
      </w:pPr>
      <w:r w:rsidRPr="00FB4413">
        <w:rPr>
          <w:rFonts w:ascii="Arial" w:hAnsi="Arial" w:cs="Arial"/>
          <w:sz w:val="22"/>
          <w:szCs w:val="22"/>
        </w:rPr>
        <w:t>A rewrite of the Results sections that actually interprets the economics, not just narrates the numbers</w:t>
      </w:r>
    </w:p>
    <w:p w:rsidR="00176F91" w:rsidRPr="00FB4413" w:rsidRDefault="00176F91" w:rsidP="00176F91">
      <w:pPr>
        <w:pStyle w:val="font-claude-response-body"/>
        <w:rPr>
          <w:rFonts w:ascii="Arial" w:hAnsi="Arial" w:cs="Arial"/>
          <w:sz w:val="22"/>
          <w:szCs w:val="22"/>
        </w:rPr>
      </w:pPr>
      <w:r w:rsidRPr="00FB4413">
        <w:rPr>
          <w:rStyle w:val="Strong"/>
          <w:rFonts w:ascii="Arial" w:hAnsi="Arial" w:cs="Arial"/>
          <w:sz w:val="22"/>
          <w:szCs w:val="22"/>
        </w:rPr>
        <w:t>On the writing:</w:t>
      </w:r>
      <w:r w:rsidRPr="00FB4413">
        <w:rPr>
          <w:rFonts w:ascii="Arial" w:hAnsi="Arial" w:cs="Arial"/>
          <w:sz w:val="22"/>
          <w:szCs w:val="22"/>
        </w:rPr>
        <w:t xml:space="preserve"> Section III's Literature Review has an outright broken sentence that was never finished mid-paragraph — that needs to be caught and fixed before anyone else reads this.</w:t>
      </w:r>
    </w:p>
    <w:p w:rsidR="00176F91" w:rsidRPr="00176F91" w:rsidRDefault="00176F91" w:rsidP="00176F91">
      <w:pPr>
        <w:pStyle w:val="font-claude-response-body"/>
      </w:pPr>
      <w:r w:rsidRPr="00FB4413">
        <w:rPr>
          <w:rStyle w:val="Strong"/>
          <w:rFonts w:ascii="Arial" w:hAnsi="Arial" w:cs="Arial"/>
          <w:sz w:val="22"/>
          <w:szCs w:val="22"/>
        </w:rPr>
        <w:t>The good news:</w:t>
      </w:r>
      <w:r w:rsidRPr="00FB4413">
        <w:rPr>
          <w:rFonts w:ascii="Arial" w:hAnsi="Arial" w:cs="Arial"/>
          <w:sz w:val="22"/>
          <w:szCs w:val="22"/>
        </w:rPr>
        <w:t xml:space="preserve"> None of these fixes require new data or new regressions. They're about framing, honesty, and craft. That's very doable in a week.</w:t>
      </w:r>
    </w:p>
    <w:p w:rsidR="00DA74CD" w:rsidRDefault="00000000">
      <w:pPr>
        <w:pStyle w:val="Heading1"/>
      </w:pPr>
      <w:r>
        <w:t>Overall Assessment</w:t>
      </w:r>
    </w:p>
    <w:p w:rsidR="00DA74CD" w:rsidRDefault="00000000">
      <w:pPr>
        <w:spacing w:before="80" w:after="160"/>
      </w:pPr>
      <w:r>
        <w:t xml:space="preserve">Jarret, this is a genuinely interesting piece of work, and I want to be clear about that upfront. You’ve identified a research question that matters, assembled two non-trivial datasets, and </w:t>
      </w:r>
      <w:r>
        <w:lastRenderedPageBreak/>
        <w:t>pushed through a real empirical exercise. That’s not nothing — many students can’t get this far. The question you’re asking — how does exposure to community violence affect the educational trajectory of Nigerian children — is exactly the kind of question that belongs in a serious economics thesis, and your instinct to connect the NEDS household data with the UCDP conflict event data is the right one.</w:t>
      </w:r>
    </w:p>
    <w:p w:rsidR="00DA74CD" w:rsidRDefault="00000000">
      <w:pPr>
        <w:spacing w:before="80" w:after="160"/>
      </w:pPr>
      <w:r>
        <w:t xml:space="preserve">That said, </w:t>
      </w:r>
      <w:proofErr w:type="gramStart"/>
      <w:r>
        <w:t>this draft needs</w:t>
      </w:r>
      <w:proofErr w:type="gramEnd"/>
      <w:r>
        <w:t xml:space="preserve"> significant revision before it can represent your best work — and more importantly, before it can serve as a credible writing sample for graduate school applications. The good news is that the revisions are achievable in one week if you approach them deliberately. Let me walk you through what needs to happen.</w:t>
      </w:r>
    </w:p>
    <w:p w:rsidR="00DA74CD" w:rsidRDefault="00DA7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CD">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20" w:type="dxa"/>
              <w:left w:w="200" w:type="dxa"/>
              <w:bottom w:w="120" w:type="dxa"/>
              <w:right w:w="200" w:type="dxa"/>
            </w:tcMar>
          </w:tcPr>
          <w:p w:rsidR="00DA74CD" w:rsidRDefault="00000000">
            <w:pPr>
              <w:spacing w:after="80"/>
            </w:pPr>
            <w:r>
              <w:rPr>
                <w:b/>
                <w:bCs/>
                <w:color w:val="1A5276"/>
              </w:rPr>
              <w:t>Graduate School Context</w:t>
            </w:r>
          </w:p>
          <w:p w:rsidR="00DA74CD" w:rsidRDefault="00000000">
            <w:r>
              <w:rPr>
                <w:sz w:val="21"/>
                <w:szCs w:val="21"/>
              </w:rPr>
              <w:t>This thesis can and should be a centerpiece of your graduate application materials. A well-executed empirical paper on conflict and education in Nigeria, written as an undergraduate, will stand out in an economics PhD or development economics master's applicant pool. The goal of this revision is to make it represent your ability — not just your effort. That means tightening the econometrics, cleaning the writing, and being honest and precise about what the analysis can and cannot establish.</w:t>
            </w:r>
          </w:p>
        </w:tc>
      </w:tr>
    </w:tbl>
    <w:p w:rsidR="00DA74CD" w:rsidRDefault="00DA74CD">
      <w:pPr>
        <w:spacing w:after="160"/>
      </w:pPr>
    </w:p>
    <w:p w:rsidR="00DA74CD" w:rsidRDefault="00000000">
      <w:pPr>
        <w:pStyle w:val="Heading1"/>
      </w:pPr>
      <w:r>
        <w:t>I. Writing Quality and Voice</w:t>
      </w:r>
    </w:p>
    <w:p w:rsidR="00DA74CD" w:rsidRDefault="00000000">
      <w:pPr>
        <w:spacing w:before="80" w:after="160"/>
      </w:pPr>
      <w:r>
        <w:t>The biggest single issue with this draft is that it reads as a first pass rather than a finished document. The academic voice is inconsistent — there are stretches where the writing is confident and clear, followed by passages that feel rushed or informal. A few examples:</w:t>
      </w:r>
    </w:p>
    <w:p w:rsidR="00DA74CD" w:rsidRDefault="00000000">
      <w:pPr>
        <w:pStyle w:val="ListParagraph"/>
        <w:numPr>
          <w:ilvl w:val="0"/>
          <w:numId w:val="2"/>
        </w:numPr>
        <w:spacing w:before="60" w:after="60"/>
      </w:pPr>
      <w:r>
        <w:t>“I will go deeper into the literature a bit later in the paper” — This is the kind of transition you use in a first draft to keep moving. Cut it. Just move into the literature review.</w:t>
      </w:r>
    </w:p>
    <w:p w:rsidR="00DA74CD" w:rsidRDefault="00000000">
      <w:pPr>
        <w:pStyle w:val="ListParagraph"/>
        <w:numPr>
          <w:ilvl w:val="0"/>
          <w:numId w:val="2"/>
        </w:numPr>
        <w:spacing w:before="60" w:after="60"/>
      </w:pPr>
      <w:r>
        <w:t xml:space="preserve">Section III (Literature Review) contains an incomplete, garbled sentence that was never finished: “questions on the effectiveness of these investments prove very important to the political leaders and policy whether the population </w:t>
      </w:r>
      <w:proofErr w:type="spellStart"/>
      <w:r>
        <w:t>i</w:t>
      </w:r>
      <w:proofErr w:type="spellEnd"/>
      <w:r>
        <w:t xml:space="preserve"> and how to ensure the young are getting the most out of these investments have.” This needs to be rewritten from scratch.</w:t>
      </w:r>
    </w:p>
    <w:p w:rsidR="00DA74CD" w:rsidRDefault="00000000">
      <w:pPr>
        <w:pStyle w:val="ListParagraph"/>
        <w:numPr>
          <w:ilvl w:val="0"/>
          <w:numId w:val="2"/>
        </w:numPr>
        <w:spacing w:before="60" w:after="60"/>
      </w:pPr>
      <w:r>
        <w:t>“Hey also found” should be “He also found” — a typo, but one that signals the draft wasn’t carefully proofread.</w:t>
      </w:r>
    </w:p>
    <w:p w:rsidR="00DA74CD" w:rsidRDefault="00000000">
      <w:pPr>
        <w:pStyle w:val="ListParagraph"/>
        <w:numPr>
          <w:ilvl w:val="0"/>
          <w:numId w:val="2"/>
        </w:numPr>
        <w:spacing w:before="60" w:after="60"/>
      </w:pPr>
      <w:r>
        <w:t>The Results sections read like a narration of numbers rather than economic interpretation. Don’t just report what the coefficients are — tell the reader what they mean and why they’re surprising or expected.</w:t>
      </w:r>
    </w:p>
    <w:p w:rsidR="00DA74CD" w:rsidRDefault="00DA74CD">
      <w:pPr>
        <w:spacing w:after="80"/>
      </w:pPr>
    </w:p>
    <w:p w:rsidR="00DA74CD" w:rsidRDefault="00000000">
      <w:pPr>
        <w:spacing w:before="80" w:after="160"/>
      </w:pPr>
      <w:r>
        <w:t>Your natural voice — when it comes through — is actually quite good: direct, curious, and grounded in the real context of Nigeria. Don’t lose that. The goal is to polish and tighten it, not to replace it with stiff academic prose. Below is an example of how your Introduction could be reworded to sound more polished while preserving your voice.</w:t>
      </w:r>
    </w:p>
    <w:p w:rsidR="00DA74CD" w:rsidRDefault="00DA74CD">
      <w:pPr>
        <w:spacing w:after="80"/>
      </w:pPr>
    </w:p>
    <w:p w:rsidR="00DA74CD" w:rsidRDefault="00000000">
      <w:pPr>
        <w:pStyle w:val="Heading2"/>
      </w:pPr>
      <w:r>
        <w:t>Suggested Rewrite: Introduction (First Two Paragraphs)</w:t>
      </w:r>
    </w:p>
    <w:p w:rsidR="00DA74CD" w:rsidRDefault="00000000">
      <w:pPr>
        <w:spacing w:before="80" w:after="160"/>
      </w:pPr>
      <w:r>
        <w:t>Original:</w:t>
      </w:r>
    </w:p>
    <w:p w:rsidR="00DA74CD" w:rsidRDefault="00000000">
      <w:pPr>
        <w:pBdr>
          <w:left w:val="single" w:sz="12" w:space="16" w:color="2E4057"/>
        </w:pBdr>
        <w:spacing w:before="100" w:after="100"/>
        <w:ind w:left="720" w:right="720"/>
      </w:pPr>
      <w:r>
        <w:rPr>
          <w:i/>
          <w:iCs/>
          <w:color w:val="333333"/>
          <w:sz w:val="21"/>
          <w:szCs w:val="21"/>
        </w:rPr>
        <w:lastRenderedPageBreak/>
        <w:t>The purpose of this paper is to measure the effects of violence on educational attainment amongst school age children in Nigeria. I use survey data from the 2010 Nigeria Education Data Survey (NEDS) and combine this with violence data spanning the years 1999-2010 from the Uppsala Conflict Data Program (UCDP) to see whether experiencing violence has an effect on the number of years of education a student will attain and whether it increases the likelihood that a student will be enrolled in school.</w:t>
      </w:r>
    </w:p>
    <w:p w:rsidR="00DA74CD" w:rsidRDefault="00DA74CD">
      <w:pPr>
        <w:spacing w:after="80"/>
      </w:pPr>
    </w:p>
    <w:p w:rsidR="00DA74CD" w:rsidRDefault="00000000">
      <w:pPr>
        <w:spacing w:before="80" w:after="160"/>
      </w:pPr>
      <w:r>
        <w:t>Suggested revision:</w:t>
      </w:r>
    </w:p>
    <w:p w:rsidR="00DA74CD" w:rsidRDefault="00000000">
      <w:pPr>
        <w:pBdr>
          <w:left w:val="single" w:sz="12" w:space="16" w:color="2E4057"/>
        </w:pBdr>
        <w:spacing w:before="100" w:after="100"/>
        <w:ind w:left="720" w:right="720"/>
      </w:pPr>
      <w:r>
        <w:rPr>
          <w:i/>
          <w:iCs/>
          <w:color w:val="333333"/>
          <w:sz w:val="21"/>
          <w:szCs w:val="21"/>
        </w:rPr>
        <w:t>This paper estimates the effect of community-level violence exposure on two key educational outcomes for Nigerian children: school enrollment and years of schooling attained. Using child-level data from the 2010 Nigeria Education Data Survey (NEDS) linked to georeferenced conflict event data from the Uppsala Conflict Data Program (UCDP) spanning 1999 to 2010, I construct violence exposure indicators at the Local Government Area (LGA) level and assign each child a treatment status based on their age at the time of the first recorded conflict event in their community. The central question is whether children who experienced violence during developmentally sensitive periods — early childhood, primary school age, or adolescence — show systematically different educational trajectories than their peers who were not exposed.</w:t>
      </w:r>
    </w:p>
    <w:p w:rsidR="00DA74CD" w:rsidRDefault="00DA74CD">
      <w:pPr>
        <w:spacing w:after="80"/>
      </w:pPr>
    </w:p>
    <w:p w:rsidR="00DA74CD" w:rsidRDefault="00000000">
      <w:pPr>
        <w:pBdr>
          <w:bottom w:val="single" w:sz="12" w:space="1" w:color="auto"/>
        </w:pBdr>
        <w:spacing w:before="80" w:after="160"/>
      </w:pPr>
      <w:r>
        <w:t>Notice what changed: the revision specifies the identification approach (age-at-exposure variation), names the unit of analysis more precisely (LGA), and frames the question in terms that signal methodological awareness. It also removes the informal “to see whether” phrasing and replaces it with a direct research question.</w:t>
      </w:r>
    </w:p>
    <w:p w:rsidR="00563724" w:rsidRPr="00096191" w:rsidRDefault="00563724" w:rsidP="00563724">
      <w:pPr>
        <w:spacing w:before="100" w:beforeAutospacing="1" w:after="100" w:afterAutospacing="1"/>
        <w:rPr>
          <w:rFonts w:eastAsia="Times New Roman"/>
        </w:rPr>
      </w:pPr>
      <w:r w:rsidRPr="00096191">
        <w:rPr>
          <w:rFonts w:eastAsia="Times New Roman"/>
        </w:rPr>
        <w:t>Your writing has genuine strengths — you have a natural directness and your motivation is clearly felt on the page. The goal isn't to sand that out and replace it with sterile academic prose. Here's how to raise the ceiling while keeping what's yours:</w:t>
      </w:r>
    </w:p>
    <w:p w:rsidR="00563724" w:rsidRPr="00096191" w:rsidRDefault="00563724" w:rsidP="00563724">
      <w:pPr>
        <w:spacing w:before="100" w:beforeAutospacing="1" w:after="100" w:afterAutospacing="1"/>
        <w:rPr>
          <w:rFonts w:eastAsia="Times New Roman"/>
        </w:rPr>
      </w:pPr>
      <w:r w:rsidRPr="00096191">
        <w:rPr>
          <w:rFonts w:eastAsia="Times New Roman"/>
          <w:b/>
          <w:bCs/>
        </w:rPr>
        <w:t>Lead with stakes, not mechanics.</w:t>
      </w:r>
      <w:r w:rsidRPr="00096191">
        <w:rPr>
          <w:rFonts w:eastAsia="Times New Roman"/>
        </w:rPr>
        <w:t xml:space="preserve"> Your introduction sometimes buries the </w:t>
      </w:r>
      <w:proofErr w:type="spellStart"/>
      <w:r w:rsidRPr="00096191">
        <w:rPr>
          <w:rFonts w:eastAsia="Times New Roman"/>
        </w:rPr>
        <w:t>lede</w:t>
      </w:r>
      <w:proofErr w:type="spellEnd"/>
      <w:r w:rsidRPr="00096191">
        <w:rPr>
          <w:rFonts w:eastAsia="Times New Roman"/>
        </w:rPr>
        <w:t xml:space="preserve"> by jumping to methodology before the reader is emotionally or intellectually invested. Let the human cost land first — then introduce your research question. You don't need many words to do this; one or two strong sentences about what was happening on the ground in Borno circa 2013 does more work than a paragraph of literature positioning.</w:t>
      </w:r>
    </w:p>
    <w:p w:rsidR="00563724" w:rsidRPr="00096191" w:rsidRDefault="00563724" w:rsidP="00563724">
      <w:pPr>
        <w:spacing w:before="100" w:beforeAutospacing="1" w:after="100" w:afterAutospacing="1"/>
        <w:rPr>
          <w:rFonts w:eastAsia="Times New Roman"/>
        </w:rPr>
      </w:pPr>
      <w:r w:rsidRPr="00096191">
        <w:rPr>
          <w:rFonts w:eastAsia="Times New Roman"/>
          <w:b/>
          <w:bCs/>
        </w:rPr>
        <w:t>Sharpen your claims.</w:t>
      </w:r>
      <w:r w:rsidRPr="00096191">
        <w:rPr>
          <w:rFonts w:eastAsia="Times New Roman"/>
        </w:rPr>
        <w:t xml:space="preserve"> Watch for hedging that drains sentences of force. Phrases like "it may be the case that" or "it seems as though" are appropriate for genuine uncertainty but often appear in your draft where you actually have evidence to be confident. Be assertive where your data supports it. Reserve hedging for where you genuinely can't distinguish between explanations.</w:t>
      </w:r>
    </w:p>
    <w:p w:rsidR="00563724" w:rsidRPr="00096191" w:rsidRDefault="00563724" w:rsidP="00563724">
      <w:pPr>
        <w:spacing w:before="100" w:beforeAutospacing="1" w:after="100" w:afterAutospacing="1"/>
        <w:rPr>
          <w:rFonts w:eastAsia="Times New Roman"/>
        </w:rPr>
      </w:pPr>
      <w:r w:rsidRPr="00096191">
        <w:rPr>
          <w:rFonts w:eastAsia="Times New Roman"/>
          <w:b/>
          <w:bCs/>
        </w:rPr>
        <w:t>Vary sentence rhythm deliberately.</w:t>
      </w:r>
      <w:r w:rsidRPr="00096191">
        <w:rPr>
          <w:rFonts w:eastAsia="Times New Roman"/>
        </w:rPr>
        <w:t xml:space="preserve"> You tend toward medium-length sentences throughout, which creates a monotonous pace. Short sentences after a longer analytical one create emphasis. Long sentences work well for threading together multiple pieces of evidence. Read sections aloud — if you don't notice variation, add it.</w:t>
      </w:r>
    </w:p>
    <w:p w:rsidR="00563724" w:rsidRPr="00096191" w:rsidRDefault="00563724" w:rsidP="00563724">
      <w:pPr>
        <w:spacing w:before="100" w:beforeAutospacing="1" w:after="100" w:afterAutospacing="1"/>
        <w:rPr>
          <w:rFonts w:eastAsia="Times New Roman"/>
        </w:rPr>
      </w:pPr>
      <w:r w:rsidRPr="00096191">
        <w:rPr>
          <w:rFonts w:eastAsia="Times New Roman"/>
          <w:b/>
          <w:bCs/>
        </w:rPr>
        <w:t>Transition between sections as if the reader forgot what came before.</w:t>
      </w:r>
      <w:r w:rsidRPr="00096191">
        <w:rPr>
          <w:rFonts w:eastAsia="Times New Roman"/>
        </w:rPr>
        <w:t xml:space="preserve"> Right </w:t>
      </w:r>
      <w:proofErr w:type="gramStart"/>
      <w:r w:rsidRPr="00096191">
        <w:rPr>
          <w:rFonts w:eastAsia="Times New Roman"/>
        </w:rPr>
        <w:t>now</w:t>
      </w:r>
      <w:proofErr w:type="gramEnd"/>
      <w:r w:rsidRPr="00096191">
        <w:rPr>
          <w:rFonts w:eastAsia="Times New Roman"/>
        </w:rPr>
        <w:t xml:space="preserve"> some of your section transitions are abrupt. A single sentence that says "Having established the </w:t>
      </w:r>
      <w:r w:rsidRPr="00096191">
        <w:rPr>
          <w:rFonts w:eastAsia="Times New Roman"/>
        </w:rPr>
        <w:lastRenderedPageBreak/>
        <w:t>historical context, I now turn to the data and estimation strategy" maintains narrative thread and signals to readers where they are in your argument.</w:t>
      </w:r>
    </w:p>
    <w:p w:rsidR="00563724" w:rsidRPr="00096191" w:rsidRDefault="00563724" w:rsidP="00563724">
      <w:pPr>
        <w:spacing w:before="100" w:beforeAutospacing="1" w:after="100" w:afterAutospacing="1"/>
        <w:rPr>
          <w:rFonts w:eastAsia="Times New Roman"/>
        </w:rPr>
      </w:pPr>
      <w:r w:rsidRPr="00096191">
        <w:rPr>
          <w:rFonts w:eastAsia="Times New Roman"/>
          <w:b/>
          <w:bCs/>
        </w:rPr>
        <w:t>Cut "this paper" and "I will show."</w:t>
      </w:r>
      <w:r w:rsidRPr="00096191">
        <w:rPr>
          <w:rFonts w:eastAsia="Times New Roman"/>
        </w:rPr>
        <w:t xml:space="preserve"> These are filler phrases that feel like undergraduate scaffolding. Replace "In this paper, I will show that conflict reduces enrollment" with "Boko Haram's insurgency significantly reduced educational attainment in Nigeria's Northeast — and the effects were not limited to areas of active fighting." Put the claim forward, not the announcement of the claim.</w:t>
      </w:r>
    </w:p>
    <w:p w:rsidR="00563724" w:rsidRDefault="00563724" w:rsidP="00563724">
      <w:pPr>
        <w:spacing w:after="160"/>
        <w:rPr>
          <w:rFonts w:eastAsia="Times New Roman"/>
        </w:rPr>
      </w:pPr>
      <w:r w:rsidRPr="00096191">
        <w:rPr>
          <w:rFonts w:eastAsia="Times New Roman"/>
          <w:b/>
          <w:bCs/>
        </w:rPr>
        <w:t>Be specific about geography and people.</w:t>
      </w:r>
      <w:r w:rsidRPr="00096191">
        <w:rPr>
          <w:rFonts w:eastAsia="Times New Roman"/>
        </w:rPr>
        <w:t xml:space="preserve"> Instead of "conflict-affected areas," say "Borno, Yobe, and Adamawa states." Instead of "children," consider "primary school-age children" or "girls in rural LGAs." Specificity makes the writing feel authoritative and also makes it easier for readers to engage with your findings critically.</w:t>
      </w:r>
    </w:p>
    <w:p w:rsidR="00563724" w:rsidRDefault="00563724" w:rsidP="00563724">
      <w:pPr>
        <w:spacing w:after="160"/>
        <w:rPr>
          <w:rFonts w:eastAsia="Times New Roman"/>
        </w:rPr>
      </w:pPr>
    </w:p>
    <w:p w:rsidR="00563724" w:rsidRDefault="00563724" w:rsidP="00563724">
      <w:pPr>
        <w:pStyle w:val="Heading2"/>
      </w:pPr>
      <w:r>
        <w:t>Alternate Titles</w:t>
      </w:r>
    </w:p>
    <w:p w:rsidR="00563724" w:rsidRPr="00096191" w:rsidRDefault="00563724" w:rsidP="00563724">
      <w:pPr>
        <w:spacing w:before="100" w:beforeAutospacing="1" w:after="100" w:afterAutospacing="1"/>
        <w:rPr>
          <w:rFonts w:eastAsia="Times New Roman"/>
        </w:rPr>
      </w:pPr>
      <w:r w:rsidRPr="00096191">
        <w:rPr>
          <w:rFonts w:eastAsia="Times New Roman"/>
        </w:rPr>
        <w:t>The original title ("No School Today, It's Raining Bullets!") is memorable but too informal for academic publication. Here are five alternatives that keep spirit and precision:</w:t>
      </w:r>
    </w:p>
    <w:p w:rsidR="00563724" w:rsidRPr="00096191" w:rsidRDefault="00563724" w:rsidP="00563724">
      <w:pPr>
        <w:numPr>
          <w:ilvl w:val="0"/>
          <w:numId w:val="15"/>
        </w:numPr>
        <w:spacing w:before="100" w:beforeAutospacing="1" w:after="100" w:afterAutospacing="1"/>
        <w:rPr>
          <w:rFonts w:eastAsia="Times New Roman"/>
        </w:rPr>
      </w:pPr>
      <w:r w:rsidRPr="00096191">
        <w:rPr>
          <w:rFonts w:eastAsia="Times New Roman"/>
          <w:b/>
          <w:bCs/>
        </w:rPr>
        <w:t>"Education Under Fire: Conflict Exposure and Educational Attainment in Northern Nigeria"</w:t>
      </w:r>
      <w:r w:rsidRPr="00096191">
        <w:rPr>
          <w:rFonts w:eastAsia="Times New Roman"/>
        </w:rPr>
        <w:t xml:space="preserve"> — straightforward, field-standard phrasing, signals regional focus clearly</w:t>
      </w:r>
    </w:p>
    <w:p w:rsidR="00563724" w:rsidRPr="00096191" w:rsidRDefault="00563724" w:rsidP="00563724">
      <w:pPr>
        <w:numPr>
          <w:ilvl w:val="0"/>
          <w:numId w:val="15"/>
        </w:numPr>
        <w:spacing w:before="100" w:beforeAutospacing="1" w:after="100" w:afterAutospacing="1"/>
        <w:rPr>
          <w:rFonts w:eastAsia="Times New Roman"/>
        </w:rPr>
      </w:pPr>
      <w:r w:rsidRPr="00096191">
        <w:rPr>
          <w:rFonts w:eastAsia="Times New Roman"/>
          <w:b/>
          <w:bCs/>
        </w:rPr>
        <w:t>"Caught in the Crossfire: The Effect of the Boko Haram Insurgency on Educational Attainment in Northeast Nigeria"</w:t>
      </w:r>
      <w:r w:rsidRPr="00096191">
        <w:rPr>
          <w:rFonts w:eastAsia="Times New Roman"/>
        </w:rPr>
        <w:t xml:space="preserve"> — retains some evocative energy while staying credible</w:t>
      </w:r>
    </w:p>
    <w:p w:rsidR="00563724" w:rsidRPr="00096191" w:rsidRDefault="00563724" w:rsidP="00563724">
      <w:pPr>
        <w:numPr>
          <w:ilvl w:val="0"/>
          <w:numId w:val="15"/>
        </w:numPr>
        <w:spacing w:before="100" w:beforeAutospacing="1" w:after="100" w:afterAutospacing="1"/>
        <w:rPr>
          <w:rFonts w:eastAsia="Times New Roman"/>
        </w:rPr>
      </w:pPr>
      <w:r w:rsidRPr="00096191">
        <w:rPr>
          <w:rFonts w:eastAsia="Times New Roman"/>
          <w:b/>
          <w:bCs/>
        </w:rPr>
        <w:t>"When Bullets Replace Books: Boko Haram, Violent Conflict, and Human Capital Formation in Northern Nigeria"</w:t>
      </w:r>
      <w:r w:rsidRPr="00096191">
        <w:rPr>
          <w:rFonts w:eastAsia="Times New Roman"/>
        </w:rPr>
        <w:t xml:space="preserve"> — bridges your original voice with academic framing</w:t>
      </w:r>
    </w:p>
    <w:p w:rsidR="00563724" w:rsidRPr="00096191" w:rsidRDefault="00563724" w:rsidP="00563724">
      <w:pPr>
        <w:numPr>
          <w:ilvl w:val="0"/>
          <w:numId w:val="15"/>
        </w:numPr>
        <w:spacing w:before="100" w:beforeAutospacing="1" w:after="100" w:afterAutospacing="1"/>
        <w:rPr>
          <w:rFonts w:eastAsia="Times New Roman"/>
        </w:rPr>
      </w:pPr>
      <w:r w:rsidRPr="00096191">
        <w:rPr>
          <w:rFonts w:eastAsia="Times New Roman"/>
          <w:b/>
          <w:bCs/>
        </w:rPr>
        <w:t>"The Cost of Conflict: Boko Haram and Educational Attainment Losses in Nigeria's Northeast"</w:t>
      </w:r>
      <w:r w:rsidRPr="00096191">
        <w:rPr>
          <w:rFonts w:eastAsia="Times New Roman"/>
        </w:rPr>
        <w:t xml:space="preserve"> — clean, policy-oriented, emphasizes the cost-framing angle</w:t>
      </w:r>
    </w:p>
    <w:p w:rsidR="00563724" w:rsidRPr="00096191" w:rsidRDefault="00563724" w:rsidP="00563724">
      <w:pPr>
        <w:numPr>
          <w:ilvl w:val="0"/>
          <w:numId w:val="15"/>
        </w:numPr>
        <w:spacing w:before="100" w:beforeAutospacing="1" w:after="100" w:afterAutospacing="1"/>
        <w:rPr>
          <w:rFonts w:eastAsia="Times New Roman"/>
        </w:rPr>
      </w:pPr>
      <w:r w:rsidRPr="00096191">
        <w:rPr>
          <w:rFonts w:eastAsia="Times New Roman"/>
          <w:b/>
          <w:bCs/>
        </w:rPr>
        <w:t>"Fear, Flight, and Foregone Schooling: The Educational Impact of the Boko Haram Insurgency in Northeast Nigeria"</w:t>
      </w:r>
      <w:r w:rsidRPr="00096191">
        <w:rPr>
          <w:rFonts w:eastAsia="Times New Roman"/>
        </w:rPr>
        <w:t xml:space="preserve"> — captures the mechanism (displacement + fear) and has strong alliterative rhythm that makes it memorable</w:t>
      </w:r>
    </w:p>
    <w:p w:rsidR="00563724" w:rsidRPr="00563724" w:rsidRDefault="00563724" w:rsidP="00563724">
      <w:pPr>
        <w:spacing w:after="160"/>
        <w:rPr>
          <w:rFonts w:eastAsia="Times New Roman"/>
        </w:rPr>
      </w:pPr>
      <w:r w:rsidRPr="00096191">
        <w:rPr>
          <w:rFonts w:eastAsia="Times New Roman"/>
        </w:rPr>
        <w:t xml:space="preserve">My recommendation is </w:t>
      </w:r>
      <w:r w:rsidRPr="00096191">
        <w:rPr>
          <w:rFonts w:eastAsia="Times New Roman"/>
          <w:b/>
          <w:bCs/>
        </w:rPr>
        <w:t>#3</w:t>
      </w:r>
      <w:r w:rsidRPr="00096191">
        <w:rPr>
          <w:rFonts w:eastAsia="Times New Roman"/>
        </w:rPr>
        <w:t xml:space="preserve"> if you want to preserve some of your original voice, or </w:t>
      </w:r>
      <w:r w:rsidRPr="00096191">
        <w:rPr>
          <w:rFonts w:eastAsia="Times New Roman"/>
          <w:b/>
          <w:bCs/>
        </w:rPr>
        <w:t>#2</w:t>
      </w:r>
      <w:r w:rsidRPr="00096191">
        <w:rPr>
          <w:rFonts w:eastAsia="Times New Roman"/>
        </w:rPr>
        <w:t xml:space="preserve"> if you're targeting journal submission specifically.</w:t>
      </w:r>
    </w:p>
    <w:p w:rsidR="00563724" w:rsidRPr="00563724" w:rsidRDefault="00563724" w:rsidP="00563724">
      <w:pPr>
        <w:spacing w:after="160"/>
      </w:pPr>
    </w:p>
    <w:p w:rsidR="00DA74CD" w:rsidRDefault="00000000">
      <w:pPr>
        <w:pStyle w:val="Heading1"/>
      </w:pPr>
      <w:r>
        <w:t>II. Identification Strategy — The Central Problem</w:t>
      </w:r>
    </w:p>
    <w:p w:rsidR="00DA74CD" w:rsidRDefault="00000000">
      <w:pPr>
        <w:spacing w:before="80" w:after="160"/>
      </w:pPr>
      <w:r>
        <w:t>This is where I want to spend the most time, because it is the core of whether this paper makes a credible causal claim. You are right to be skeptical of your own results. Let me explain why and what to do about it.</w:t>
      </w:r>
    </w:p>
    <w:p w:rsidR="00DA74CD" w:rsidRDefault="00DA7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CD">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200" w:type="dxa"/>
              <w:bottom w:w="120" w:type="dxa"/>
              <w:right w:w="200" w:type="dxa"/>
            </w:tcMar>
          </w:tcPr>
          <w:p w:rsidR="00DA74CD" w:rsidRDefault="00000000">
            <w:pPr>
              <w:spacing w:after="80"/>
            </w:pPr>
            <w:r>
              <w:rPr>
                <w:b/>
                <w:bCs/>
                <w:color w:val="7D6608"/>
              </w:rPr>
              <w:t>The Fundamental Endogeneity Problem</w:t>
            </w:r>
          </w:p>
          <w:p w:rsidR="00DA74CD" w:rsidRDefault="00000000">
            <w:r>
              <w:rPr>
                <w:sz w:val="21"/>
                <w:szCs w:val="21"/>
              </w:rPr>
              <w:t>Violence is not randomly assigned across LGAs. Communities that experience conflict tend to be poorer, more politically marginalized, more ethnically fractious, and more resource-</w:t>
            </w:r>
            <w:r>
              <w:rPr>
                <w:sz w:val="21"/>
                <w:szCs w:val="21"/>
              </w:rPr>
              <w:lastRenderedPageBreak/>
              <w:t xml:space="preserve">constrained than peaceful communities. This means that when you compare children in violent LGAs to children in peaceful LGAs, you are not comparing otherwise-similar children — you are comparing children from systematically different environments. The negative (or inconsistent) </w:t>
            </w:r>
            <w:proofErr w:type="spellStart"/>
            <w:r>
              <w:rPr>
                <w:sz w:val="21"/>
                <w:szCs w:val="21"/>
              </w:rPr>
              <w:t>effects you</w:t>
            </w:r>
            <w:proofErr w:type="spellEnd"/>
            <w:r>
              <w:rPr>
                <w:sz w:val="21"/>
                <w:szCs w:val="21"/>
              </w:rPr>
              <w:t xml:space="preserve"> find on educational attainment may reflect pre-existing disadvantage in conflict-prone areas, not the causal effect of violence itself.</w:t>
            </w:r>
          </w:p>
        </w:tc>
      </w:tr>
    </w:tbl>
    <w:p w:rsidR="00DA74CD" w:rsidRDefault="00DA74CD">
      <w:pPr>
        <w:spacing w:after="80"/>
      </w:pPr>
    </w:p>
    <w:p w:rsidR="00DA74CD" w:rsidRDefault="00000000">
      <w:pPr>
        <w:pStyle w:val="Heading2"/>
      </w:pPr>
      <w:r>
        <w:t>What Your Current Approach Gets Right</w:t>
      </w:r>
    </w:p>
    <w:p w:rsidR="00DA74CD" w:rsidRDefault="00000000">
      <w:pPr>
        <w:spacing w:before="80" w:after="160"/>
      </w:pPr>
      <w:r>
        <w:t>The age-at-exposure strategy is actually the strongest element of your identification approach. By comparing children within the same LGA who were at different developmental stages when violence occurred, you are holding the LGA environment constant and exploiting variation in timing. This is the intuition behind a large literature on “critical period” effects in economics — most famously Almond’s work on the 1918 flu. Your LGA fixed effects model is the correct implementation of this idea, and it’s why the fixed effects results deserve more attention in your write-up than the OLS results without fixed effects.</w:t>
      </w:r>
    </w:p>
    <w:p w:rsidR="00DA74CD" w:rsidRDefault="00000000">
      <w:pPr>
        <w:spacing w:before="80" w:after="160"/>
      </w:pPr>
      <w:r>
        <w:t>However, even within an LGA, children who were school-age at the time of violence may differ from those who were too young or too old in ways other than violence exposure. You need to acknowledge this limitation explicitly.</w:t>
      </w:r>
    </w:p>
    <w:p w:rsidR="00DA74CD" w:rsidRDefault="00DA74CD">
      <w:pPr>
        <w:spacing w:after="80"/>
      </w:pPr>
    </w:p>
    <w:p w:rsidR="00DA74CD" w:rsidRDefault="00000000">
      <w:pPr>
        <w:pStyle w:val="Heading2"/>
      </w:pPr>
      <w:r>
        <w:t>More Credible Identification Strategies to Discuss</w:t>
      </w:r>
    </w:p>
    <w:p w:rsidR="00DA74CD" w:rsidRDefault="00000000">
      <w:pPr>
        <w:spacing w:before="80" w:after="160"/>
      </w:pPr>
      <w:r>
        <w:t>Given your data and timeline, full implementation of a new identification strategy is not realistic in one week. However, you should add a section to your paper discussing these alternatives, explaining what you would do with more data or time, and being transparent about the limitations of your current approach. Here are the strategies most applicable to your setting:</w:t>
      </w:r>
    </w:p>
    <w:p w:rsidR="00DA74CD" w:rsidRDefault="00DA74CD">
      <w:pPr>
        <w:spacing w:after="80"/>
      </w:pPr>
    </w:p>
    <w:p w:rsidR="00DA74CD" w:rsidRDefault="00000000">
      <w:pPr>
        <w:spacing w:before="80" w:after="160"/>
      </w:pPr>
      <w:r>
        <w:rPr>
          <w:b/>
          <w:bCs/>
        </w:rPr>
        <w:t>1. Geographic Regression Discontinuity (Boundary Design)</w:t>
      </w:r>
    </w:p>
    <w:p w:rsidR="00DA74CD" w:rsidRDefault="00000000">
      <w:pPr>
        <w:spacing w:before="80" w:after="160"/>
      </w:pPr>
      <w:r>
        <w:t>The cleanest version of this would compare children in LGAs that experienced violence to children in adjacent, peaceful LGAs along the shared border. Children living just inside a conflict-affected LGA and children living just across the border in a peaceful LGA are likely to be similar in most unobserved characteristics — similar geography, similar distance to economic centers, similar ethnic composition. If you observe a discrete jump in educational outcomes at the LGA boundary, that is strong evidence of a causal effect. This approach requires LGA boundary shapefiles for Nigeria (available from GADM or GRID3) and coordinates for each household, which the NEDS survey may contain or approximate. Even if you cannot implement this fully, describing it as the ideal design strengthens the paper.</w:t>
      </w:r>
    </w:p>
    <w:p w:rsidR="00DA74CD" w:rsidRDefault="00DA74CD">
      <w:pPr>
        <w:spacing w:after="80"/>
      </w:pPr>
    </w:p>
    <w:p w:rsidR="00DA74CD" w:rsidRDefault="00000000">
      <w:pPr>
        <w:spacing w:before="80" w:after="160"/>
      </w:pPr>
      <w:r>
        <w:rPr>
          <w:b/>
          <w:bCs/>
        </w:rPr>
        <w:t>2. Cohort-Based Difference-in-Differences</w:t>
      </w:r>
    </w:p>
    <w:p w:rsidR="00DA74CD" w:rsidRDefault="00000000">
      <w:pPr>
        <w:spacing w:before="80" w:after="160"/>
      </w:pPr>
      <w:r>
        <w:t xml:space="preserve">Your current approach is a version of this, but it can be made more rigorous. Define “treated” LGAs as those that experienced violence onset during the study period, and “control” LGAs as those that never experienced violence. Then compare the educational outcomes of cohorts who were school-age during the violence (the “treated” cohort) versus older cohorts who had already completed schooling by the time violence began (a “placebo” cohort). If violence truly affects educational attainment, the treated cohort in violent LGAs should show larger declines relative </w:t>
      </w:r>
      <w:r>
        <w:lastRenderedPageBreak/>
        <w:t>to control LGAs than the older cohort does. This falsification test would significantly strengthen your credibility.</w:t>
      </w:r>
    </w:p>
    <w:p w:rsidR="00DA74CD" w:rsidRDefault="00DA74CD">
      <w:pPr>
        <w:spacing w:after="80"/>
      </w:pPr>
    </w:p>
    <w:p w:rsidR="00DA74CD" w:rsidRDefault="00000000">
      <w:pPr>
        <w:spacing w:before="80" w:after="160"/>
      </w:pPr>
      <w:r>
        <w:rPr>
          <w:b/>
          <w:bCs/>
        </w:rPr>
        <w:t>3. Violence Intensity as a Continuous Treatment</w:t>
      </w:r>
    </w:p>
    <w:p w:rsidR="00DA74CD" w:rsidRDefault="00000000">
      <w:pPr>
        <w:spacing w:before="80" w:after="160"/>
      </w:pPr>
      <w:r>
        <w:t>Rather than a binary indicator of violence in an LGA, consider using the number of deaths, number of events, or total conflict incidents as a continuous measure of conflict intensity. This allows you to test whether more intense violence has larger educational effects, which would be consistent with a causal interpretation. You can construct this from the UCDP data you already have.</w:t>
      </w:r>
    </w:p>
    <w:p w:rsidR="00DA74CD" w:rsidRDefault="00DA74CD">
      <w:pPr>
        <w:spacing w:after="80"/>
      </w:pPr>
    </w:p>
    <w:p w:rsidR="00DA74CD" w:rsidRDefault="00000000">
      <w:pPr>
        <w:spacing w:before="80" w:after="160"/>
      </w:pPr>
      <w:r>
        <w:rPr>
          <w:b/>
          <w:bCs/>
        </w:rPr>
        <w:t>4. Instrumental Variable (IV) Approach</w:t>
      </w:r>
    </w:p>
    <w:p w:rsidR="00DA74CD" w:rsidRDefault="00000000">
      <w:pPr>
        <w:spacing w:before="80" w:after="160"/>
      </w:pPr>
      <w:r>
        <w:t>An ideal IV would be something that predicts violence in an LGA but does not independently affect education. Examples from the literature include rainfall shocks (Ciccone, 2011; Miguel et al., 2004) — lower rainfall predicts higher conflict in Sub-Saharan Africa because it reduces agricultural income and increases the opportunity cost of peaceful activity. If rainfall data at the LGA-year level is available from CHIRPS or the Nigerian Meteorological Agency, this could serve as an instrument. Ethnic fractionalization indices are another candidate. You likely cannot implement this in one week, but a paragraph describing this strategy — and why you could not execute it within the scope of an undergraduate thesis — demonstrates methodological sophistication to graduate admissions committees.</w:t>
      </w:r>
    </w:p>
    <w:p w:rsidR="00DA74CD" w:rsidRDefault="00DA74CD">
      <w:pPr>
        <w:spacing w:after="160"/>
      </w:pPr>
    </w:p>
    <w:p w:rsidR="00DA74CD" w:rsidRDefault="00000000">
      <w:pPr>
        <w:pStyle w:val="Heading1"/>
      </w:pPr>
      <w:r>
        <w:t>III. Interpreting Your Results Honestly</w:t>
      </w:r>
    </w:p>
    <w:p w:rsidR="00DA74CD" w:rsidRDefault="00000000">
      <w:pPr>
        <w:spacing w:before="80" w:after="160"/>
      </w:pPr>
      <w:r>
        <w:t>The most striking feature of your results is how dramatically they change between the OLS models without fixed effects and the LGA fixed effects models. In the educational attainment regression (</w:t>
      </w:r>
      <w:proofErr w:type="spellStart"/>
      <w:r>
        <w:t>highest_enrolled</w:t>
      </w:r>
      <w:proofErr w:type="spellEnd"/>
      <w:r>
        <w:t>), almost every violence coefficient flips from negative to positive once you include fixed effects. This is not a minor adjustment — it is a fundamental change in the direction of the estimated effect. Your paper currently does not adequately address this.</w:t>
      </w:r>
    </w:p>
    <w:p w:rsidR="00DA74CD" w:rsidRDefault="00000000">
      <w:pPr>
        <w:spacing w:before="80" w:after="160"/>
      </w:pPr>
      <w:r>
        <w:t>Here is what I want you to think through and write about. The OLS without fixed effects is almost certainly picking up the negative correlation between violence-prone LGAs and educational outcomes that reflects pre-existing disadvantage — exactly the endogeneity problem described above. The fixed effects model controls for this by comparing children within the same LGA across cohorts. The positive coefficients in the fixed effects model may therefore be more plausible as an estimate of the within-LGA, within-cohort effect. However, positive effects of violence on schooling are puzzling on their face and deserve discussion. Possible explanations include:</w:t>
      </w:r>
    </w:p>
    <w:p w:rsidR="00DA74CD" w:rsidRDefault="00000000">
      <w:pPr>
        <w:pStyle w:val="ListParagraph"/>
        <w:numPr>
          <w:ilvl w:val="0"/>
          <w:numId w:val="2"/>
        </w:numPr>
        <w:spacing w:before="60" w:after="60"/>
      </w:pPr>
      <w:r>
        <w:t>Survivorship bias: children who remained in school despite violence may be positively selected on unobserved characteristics like family wealth or motivation.</w:t>
      </w:r>
    </w:p>
    <w:p w:rsidR="00DA74CD" w:rsidRDefault="00000000">
      <w:pPr>
        <w:pStyle w:val="ListParagraph"/>
        <w:numPr>
          <w:ilvl w:val="0"/>
          <w:numId w:val="2"/>
        </w:numPr>
        <w:spacing w:before="60" w:after="60"/>
      </w:pPr>
      <w:r>
        <w:t>Data limitations in measuring LGA-level violence: if violence data understates actual conflict exposure, the coefficients may be attenuated or biased in unpredictable directions.</w:t>
      </w:r>
    </w:p>
    <w:p w:rsidR="00DA74CD" w:rsidRDefault="00000000">
      <w:pPr>
        <w:pStyle w:val="ListParagraph"/>
        <w:numPr>
          <w:ilvl w:val="0"/>
          <w:numId w:val="2"/>
        </w:numPr>
        <w:spacing w:before="60" w:after="60"/>
      </w:pPr>
      <w:r>
        <w:t>Compensatory responses: families in conflict areas may increase investment in education as an insurance mechanism, consistent with findings in some of the Ugandan LRA literature.</w:t>
      </w:r>
    </w:p>
    <w:p w:rsidR="00DA74CD" w:rsidRDefault="00000000">
      <w:pPr>
        <w:spacing w:before="80" w:after="160"/>
      </w:pPr>
      <w:r>
        <w:lastRenderedPageBreak/>
        <w:t>You do not need to resolve this ambiguity — but you do need to engage with it honestly. A paper that says “we cannot definitively establish causality but here is what the evidence suggests and why” is far stronger than one that reports inconsistent results without comment.</w:t>
      </w:r>
    </w:p>
    <w:p w:rsidR="00DA74CD" w:rsidRDefault="00DA74CD">
      <w:pPr>
        <w:spacing w:after="160"/>
      </w:pPr>
    </w:p>
    <w:p w:rsidR="00DA74CD" w:rsidRDefault="00000000">
      <w:pPr>
        <w:pStyle w:val="Heading1"/>
      </w:pPr>
      <w:r>
        <w:t>IV. Structural Elements That Are Missing</w:t>
      </w:r>
    </w:p>
    <w:p w:rsidR="00DA74CD" w:rsidRDefault="00000000">
      <w:pPr>
        <w:spacing w:before="80" w:after="160"/>
      </w:pPr>
      <w:r>
        <w:t>Beyond the identification discussion, there are several components that a well-executed empirical paper should include and that are currently absent from your draft:</w:t>
      </w:r>
    </w:p>
    <w:p w:rsidR="00DA74CD" w:rsidRDefault="00DA74CD">
      <w:pPr>
        <w:spacing w:after="80"/>
      </w:pPr>
    </w:p>
    <w:p w:rsidR="00DA74CD" w:rsidRDefault="00000000">
      <w:pPr>
        <w:pStyle w:val="Heading2"/>
      </w:pPr>
      <w:r>
        <w:t>A. Summary Statistics Table</w:t>
      </w:r>
    </w:p>
    <w:p w:rsidR="00DA74CD" w:rsidRDefault="00000000">
      <w:pPr>
        <w:spacing w:before="80" w:after="160"/>
      </w:pPr>
      <w:r>
        <w:t>This is not optional. Before any regression results, you must present a table showing the mean, standard deviation, and sample size for all key variables, broken down by violence exposure status (i.e., children in LGAs that experienced violence versus those that did not). This allows the reader to immediately see whether treated and control communities look similar in observable characteristics, which is directly relevant to the endogeneity discussion.</w:t>
      </w:r>
    </w:p>
    <w:p w:rsidR="00DA74CD" w:rsidRDefault="00DA74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CD">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20" w:type="dxa"/>
              <w:left w:w="200" w:type="dxa"/>
              <w:bottom w:w="120" w:type="dxa"/>
              <w:right w:w="200" w:type="dxa"/>
            </w:tcMar>
          </w:tcPr>
          <w:p w:rsidR="00DA74CD" w:rsidRDefault="00000000">
            <w:pPr>
              <w:spacing w:after="80"/>
            </w:pPr>
            <w:r>
              <w:rPr>
                <w:b/>
                <w:bCs/>
                <w:color w:val="1A5276"/>
              </w:rPr>
              <w:t>Suggested Table 1: Summary Statistics</w:t>
            </w:r>
          </w:p>
          <w:p w:rsidR="00DA74CD" w:rsidRDefault="00000000">
            <w:r>
              <w:rPr>
                <w:sz w:val="21"/>
                <w:szCs w:val="21"/>
              </w:rPr>
              <w:t xml:space="preserve">Rows: All outcome and control variables (attend, </w:t>
            </w:r>
            <w:proofErr w:type="spellStart"/>
            <w:r>
              <w:rPr>
                <w:sz w:val="21"/>
                <w:szCs w:val="21"/>
              </w:rPr>
              <w:t>highest_enrolled</w:t>
            </w:r>
            <w:proofErr w:type="spellEnd"/>
            <w:r>
              <w:rPr>
                <w:sz w:val="21"/>
                <w:szCs w:val="21"/>
              </w:rPr>
              <w:t>, age, male, urban, wealth quintile, religion, distance to school, parental education). Columns: (1) Full sample mean/SD, (2) Mean/SD for children in LGAs with no violence, (3) Mean/SD for children in LGAs with violence, (4) Difference and p-value of t-test. This table immediately tells the reader whether your treatment and control groups are balanced.</w:t>
            </w:r>
          </w:p>
        </w:tc>
      </w:tr>
    </w:tbl>
    <w:p w:rsidR="00DA74CD" w:rsidRDefault="00DA74CD">
      <w:pPr>
        <w:spacing w:after="80"/>
      </w:pPr>
    </w:p>
    <w:p w:rsidR="00DA74CD" w:rsidRDefault="00000000">
      <w:pPr>
        <w:pStyle w:val="Heading2"/>
      </w:pPr>
      <w:r>
        <w:t>B. A Violence Descriptive Section</w:t>
      </w:r>
    </w:p>
    <w:p w:rsidR="00DA74CD" w:rsidRDefault="00000000">
      <w:pPr>
        <w:spacing w:before="80" w:after="160"/>
      </w:pPr>
      <w:r>
        <w:t>Before presenting your regression results, describe the violence data. How many LGAs in your sample experienced violence? What share of children are in the “treated” category? What types of violence (state-based, non-state, one-sided) dominate your sample? What is the temporal distribution of events? A table or figure showing violence intensity by LGA and by year would be enormously useful here.</w:t>
      </w:r>
    </w:p>
    <w:p w:rsidR="00DA74CD" w:rsidRDefault="00DA74CD">
      <w:pPr>
        <w:spacing w:after="80"/>
      </w:pPr>
    </w:p>
    <w:p w:rsidR="00DA74CD" w:rsidRDefault="00000000">
      <w:pPr>
        <w:pStyle w:val="Heading2"/>
      </w:pPr>
      <w:r>
        <w:t>C. Mechanism Discussion</w:t>
      </w:r>
    </w:p>
    <w:p w:rsidR="00DA74CD" w:rsidRDefault="00000000">
      <w:pPr>
        <w:spacing w:before="80" w:after="160"/>
      </w:pPr>
      <w:r>
        <w:t xml:space="preserve">Your paper establishes (or tries to establish) a statistical relationship but never asks why violence would affect schooling. There are two main channels: a supply-side channel (violence destroys or disrupts school infrastructure, kills or displaces teachers, makes travel to school dangerous) and a demand-side channel (income shocks from violence reduce household ability to pay for schooling; mortality and morbidity of household members </w:t>
      </w:r>
      <w:proofErr w:type="gramStart"/>
      <w:r>
        <w:t>changes</w:t>
      </w:r>
      <w:proofErr w:type="gramEnd"/>
      <w:r>
        <w:t xml:space="preserve"> the return to staying in school; fear and trauma reduce academic engagement). Nigeria’s Boko Haram insurgency — which targets schools explicitly as symbols of Western influence — is a particularly striking case of the supply-side channel. Your data does not allow you to distinguish </w:t>
      </w:r>
      <w:r>
        <w:lastRenderedPageBreak/>
        <w:t>these mechanisms, but naming them and discussing which the literature suggests is most important shows analytical depth.</w:t>
      </w:r>
    </w:p>
    <w:p w:rsidR="00DA74CD" w:rsidRDefault="00DA74CD">
      <w:pPr>
        <w:spacing w:after="80"/>
      </w:pPr>
    </w:p>
    <w:p w:rsidR="00DA74CD" w:rsidRDefault="00000000">
      <w:pPr>
        <w:pStyle w:val="Heading2"/>
      </w:pPr>
      <w:r>
        <w:t>D. Robustness Checks</w:t>
      </w:r>
    </w:p>
    <w:p w:rsidR="00DA74CD" w:rsidRDefault="00000000">
      <w:pPr>
        <w:spacing w:before="80" w:after="160"/>
      </w:pPr>
      <w:r>
        <w:t>At minimum, report one or two robustness checks. These could include: running the analysis on subsamples (e.g., northern states only, where violence is most concentrated); using an alternative definition of violence exposure (e.g., deaths per capita rather than binary exposure); or checking whether your results hold if you drop LGAs with very few observations. Each check you run and report increases credibility significantly.</w:t>
      </w:r>
    </w:p>
    <w:p w:rsidR="00DA74CD" w:rsidRDefault="00DA74CD">
      <w:pPr>
        <w:spacing w:after="160"/>
      </w:pPr>
    </w:p>
    <w:p w:rsidR="00DA74CD" w:rsidRDefault="00000000">
      <w:pPr>
        <w:pStyle w:val="Heading1"/>
      </w:pPr>
      <w:r>
        <w:t>V. Additional Data to Incorporate</w:t>
      </w:r>
    </w:p>
    <w:p w:rsidR="00DA74CD" w:rsidRDefault="00000000">
      <w:pPr>
        <w:spacing w:before="80" w:after="160"/>
      </w:pPr>
      <w:r>
        <w:t>Your two core datasets — NEDS 2010 and UCDP — are appropriate for this question. Several additional sources could strengthen the analysis:</w:t>
      </w:r>
    </w:p>
    <w:p w:rsidR="00DA74CD" w:rsidRDefault="00DA74CD">
      <w:pPr>
        <w:spacing w:after="80"/>
      </w:pPr>
    </w:p>
    <w:p w:rsidR="00DA74CD" w:rsidRDefault="00000000">
      <w:pPr>
        <w:pStyle w:val="ListParagraph"/>
        <w:numPr>
          <w:ilvl w:val="0"/>
          <w:numId w:val="2"/>
        </w:numPr>
        <w:spacing w:before="60" w:after="60"/>
      </w:pPr>
      <w:r>
        <w:t xml:space="preserve">Nigeria DHS (2008 and 2013 waves): The Demographic and Health Survey for Nigeria </w:t>
      </w:r>
      <w:proofErr w:type="gramStart"/>
      <w:r>
        <w:t>contains</w:t>
      </w:r>
      <w:proofErr w:type="gramEnd"/>
      <w:r>
        <w:t xml:space="preserve"> child-level data on school enrollment and can serve as an external validity check on your NEDS findings. It also contains GPS coordinates for clusters, which would enable geographic analysis.</w:t>
      </w:r>
    </w:p>
    <w:p w:rsidR="00DA74CD" w:rsidRDefault="00000000">
      <w:pPr>
        <w:pStyle w:val="ListParagraph"/>
        <w:numPr>
          <w:ilvl w:val="0"/>
          <w:numId w:val="2"/>
        </w:numPr>
        <w:spacing w:before="60" w:after="60"/>
      </w:pPr>
      <w:r>
        <w:t>ACLED (Armed Conflict Location and Event Data): A complementary conflict dataset that codes events differently from UCDP and has broader coverage of non-lethal events. Using both datasets and showing consistent results across them would significantly strengthen your causal claims.</w:t>
      </w:r>
    </w:p>
    <w:p w:rsidR="00DA74CD" w:rsidRDefault="00000000">
      <w:pPr>
        <w:pStyle w:val="ListParagraph"/>
        <w:numPr>
          <w:ilvl w:val="0"/>
          <w:numId w:val="2"/>
        </w:numPr>
        <w:spacing w:before="60" w:after="60"/>
      </w:pPr>
      <w:r>
        <w:t>Night Lights Data (DMSP-OLS): Satellite-derived nighttime light intensity is a proxy for local economic activity and has been used in the conflict economics literature as a way to control for local economic conditions. Available from NOAA.</w:t>
      </w:r>
    </w:p>
    <w:p w:rsidR="00DA74CD" w:rsidRDefault="00000000">
      <w:pPr>
        <w:pStyle w:val="ListParagraph"/>
        <w:numPr>
          <w:ilvl w:val="0"/>
          <w:numId w:val="2"/>
        </w:numPr>
        <w:spacing w:before="60" w:after="60"/>
      </w:pPr>
      <w:r>
        <w:t>Nigerian school census data: If available from the Universal Basic Education Commission (UBEC), school-level enrollment data before and after conflict events would allow a supply-side analysis.</w:t>
      </w:r>
    </w:p>
    <w:p w:rsidR="00DA74CD" w:rsidRDefault="00000000">
      <w:pPr>
        <w:pStyle w:val="ListParagraph"/>
        <w:numPr>
          <w:ilvl w:val="0"/>
          <w:numId w:val="2"/>
        </w:numPr>
        <w:spacing w:before="60" w:after="60"/>
      </w:pPr>
      <w:r>
        <w:t>Rainfall data (CHIRPS): If you pursue an IV strategy, gridded rainfall data matched to LGAs is the most common instrument for conflict in Sub-Saharan Africa.</w:t>
      </w:r>
    </w:p>
    <w:p w:rsidR="00563724" w:rsidRPr="00096191" w:rsidRDefault="00563724" w:rsidP="00563724">
      <w:pPr>
        <w:spacing w:before="100" w:beforeAutospacing="1" w:after="100" w:afterAutospacing="1"/>
        <w:rPr>
          <w:rFonts w:eastAsia="Times New Roman"/>
        </w:rPr>
      </w:pPr>
      <w:r w:rsidRPr="00096191">
        <w:rPr>
          <w:rFonts w:eastAsia="Times New Roman"/>
        </w:rPr>
        <w:t>Here's an honest assessment of each, specifically for Nigeria availability:</w:t>
      </w:r>
    </w:p>
    <w:p w:rsidR="00563724" w:rsidRPr="00096191" w:rsidRDefault="00563724" w:rsidP="00563724">
      <w:pPr>
        <w:spacing w:before="100" w:beforeAutospacing="1" w:after="100" w:afterAutospacing="1"/>
        <w:rPr>
          <w:rFonts w:eastAsia="Times New Roman"/>
        </w:rPr>
      </w:pPr>
      <w:r w:rsidRPr="00096191">
        <w:rPr>
          <w:rFonts w:eastAsia="Times New Roman"/>
          <w:b/>
          <w:bCs/>
        </w:rPr>
        <w:t>ACLED (Armed Conflict Location &amp; Event Data)</w:t>
      </w:r>
      <w:r w:rsidRPr="00096191">
        <w:rPr>
          <w:rFonts w:eastAsia="Times New Roman"/>
        </w:rPr>
        <w:t xml:space="preserve"> This is your most important conflict data source and is fully, freely available for Nigeria. It covers 1997 to present with geocoded event-level data including fatalities, event type, actor names, and dates. Download at </w:t>
      </w:r>
      <w:r w:rsidRPr="00096191">
        <w:rPr>
          <w:rFonts w:eastAsia="Times New Roman"/>
          <w:b/>
          <w:bCs/>
        </w:rPr>
        <w:t>acleddata.com</w:t>
      </w:r>
      <w:r w:rsidRPr="00096191">
        <w:rPr>
          <w:rFonts w:eastAsia="Times New Roman"/>
        </w:rPr>
        <w:t xml:space="preserve"> — register for a free account, then filter to Nigeria and export as CSV. This should be your primary conflict exposure variable.</w:t>
      </w:r>
    </w:p>
    <w:p w:rsidR="00563724" w:rsidRPr="00096191" w:rsidRDefault="00563724" w:rsidP="00563724">
      <w:pPr>
        <w:spacing w:before="100" w:beforeAutospacing="1" w:after="100" w:afterAutospacing="1"/>
        <w:rPr>
          <w:rFonts w:eastAsia="Times New Roman"/>
        </w:rPr>
      </w:pPr>
      <w:r w:rsidRPr="00096191">
        <w:rPr>
          <w:rFonts w:eastAsia="Times New Roman"/>
          <w:b/>
          <w:bCs/>
        </w:rPr>
        <w:t>CHIRPS (Climate Hazards Group InfraRed Precipitation with Station Data)</w:t>
      </w:r>
      <w:r w:rsidRPr="00096191">
        <w:rPr>
          <w:rFonts w:eastAsia="Times New Roman"/>
        </w:rPr>
        <w:t xml:space="preserve"> Readily available for Nigeria. This gives you monthly/daily rainfall data at roughly 5km resolution from 1981 to present, which you can use as a control variable (agricultural shocks, drought as confounders) or as an instrument for conflict in some specifications. Access it through </w:t>
      </w:r>
      <w:r w:rsidRPr="00096191">
        <w:rPr>
          <w:rFonts w:eastAsia="Times New Roman"/>
          <w:b/>
          <w:bCs/>
        </w:rPr>
        <w:t xml:space="preserve">Google </w:t>
      </w:r>
      <w:r w:rsidRPr="00096191">
        <w:rPr>
          <w:rFonts w:eastAsia="Times New Roman"/>
          <w:b/>
          <w:bCs/>
        </w:rPr>
        <w:lastRenderedPageBreak/>
        <w:t>Earth Engine</w:t>
      </w:r>
      <w:r w:rsidRPr="00096191">
        <w:rPr>
          <w:rFonts w:eastAsia="Times New Roman"/>
        </w:rPr>
        <w:t xml:space="preserve"> (free with a Google account — use the </w:t>
      </w:r>
      <w:r w:rsidRPr="00096191">
        <w:rPr>
          <w:rFonts w:eastAsia="Times New Roman"/>
          <w:sz w:val="20"/>
          <w:szCs w:val="20"/>
        </w:rPr>
        <w:t>UCSB-CHG/CHIRPS/DAILY</w:t>
      </w:r>
      <w:r w:rsidRPr="00096191">
        <w:rPr>
          <w:rFonts w:eastAsia="Times New Roman"/>
        </w:rPr>
        <w:t xml:space="preserve"> or </w:t>
      </w:r>
      <w:r w:rsidRPr="00096191">
        <w:rPr>
          <w:rFonts w:eastAsia="Times New Roman"/>
          <w:sz w:val="20"/>
          <w:szCs w:val="20"/>
        </w:rPr>
        <w:t>CHIRPS/PENTAD</w:t>
      </w:r>
      <w:r w:rsidRPr="00096191">
        <w:rPr>
          <w:rFonts w:eastAsia="Times New Roman"/>
        </w:rPr>
        <w:t xml:space="preserve"> datasets and clip to Nigeria's bounding box) or download directly from </w:t>
      </w:r>
      <w:r w:rsidRPr="00096191">
        <w:rPr>
          <w:rFonts w:eastAsia="Times New Roman"/>
          <w:b/>
          <w:bCs/>
        </w:rPr>
        <w:t>chc.ucsb.edu/data/chirps</w:t>
      </w:r>
      <w:r w:rsidRPr="00096191">
        <w:rPr>
          <w:rFonts w:eastAsia="Times New Roman"/>
        </w:rPr>
        <w:t>. If you don't want to use GEE, the CHIRPS team also provides Nigeria-clipped TIFs on request or via their FTP server.</w:t>
      </w:r>
    </w:p>
    <w:p w:rsidR="00563724" w:rsidRPr="00096191" w:rsidRDefault="00563724" w:rsidP="00563724">
      <w:pPr>
        <w:spacing w:before="100" w:beforeAutospacing="1" w:after="100" w:afterAutospacing="1"/>
        <w:rPr>
          <w:rFonts w:eastAsia="Times New Roman"/>
        </w:rPr>
      </w:pPr>
      <w:r w:rsidRPr="00096191">
        <w:rPr>
          <w:rFonts w:eastAsia="Times New Roman"/>
          <w:b/>
          <w:bCs/>
        </w:rPr>
        <w:t>DMSP-OLS Nighttime Lights</w:t>
      </w:r>
      <w:r w:rsidRPr="00096191">
        <w:rPr>
          <w:rFonts w:eastAsia="Times New Roman"/>
        </w:rPr>
        <w:t xml:space="preserve"> Available for Nigeria but requires slightly more preprocessing. DMSP-OLS annual composites (1992–2013) are hosted by NOAA's National Centers for Environmental Information at </w:t>
      </w:r>
      <w:r w:rsidRPr="00096191">
        <w:rPr>
          <w:rFonts w:eastAsia="Times New Roman"/>
          <w:b/>
          <w:bCs/>
        </w:rPr>
        <w:t>ngdc.noaa.gov/</w:t>
      </w:r>
      <w:proofErr w:type="spellStart"/>
      <w:r w:rsidRPr="00096191">
        <w:rPr>
          <w:rFonts w:eastAsia="Times New Roman"/>
          <w:b/>
          <w:bCs/>
        </w:rPr>
        <w:t>eog</w:t>
      </w:r>
      <w:proofErr w:type="spellEnd"/>
      <w:r w:rsidRPr="00096191">
        <w:rPr>
          <w:rFonts w:eastAsia="Times New Roman"/>
          <w:b/>
          <w:bCs/>
        </w:rPr>
        <w:t>/</w:t>
      </w:r>
      <w:proofErr w:type="spellStart"/>
      <w:r w:rsidRPr="00096191">
        <w:rPr>
          <w:rFonts w:eastAsia="Times New Roman"/>
          <w:b/>
          <w:bCs/>
        </w:rPr>
        <w:t>dmsp</w:t>
      </w:r>
      <w:proofErr w:type="spellEnd"/>
      <w:r w:rsidRPr="00096191">
        <w:rPr>
          <w:rFonts w:eastAsia="Times New Roman"/>
          <w:b/>
          <w:bCs/>
        </w:rPr>
        <w:t>/downloadV4composites.html</w:t>
      </w:r>
      <w:r w:rsidRPr="00096191">
        <w:rPr>
          <w:rFonts w:eastAsia="Times New Roman"/>
        </w:rPr>
        <w:t xml:space="preserve"> — you download global </w:t>
      </w:r>
      <w:proofErr w:type="spellStart"/>
      <w:r w:rsidRPr="00096191">
        <w:rPr>
          <w:rFonts w:eastAsia="Times New Roman"/>
        </w:rPr>
        <w:t>rasters</w:t>
      </w:r>
      <w:proofErr w:type="spellEnd"/>
      <w:r w:rsidRPr="00096191">
        <w:rPr>
          <w:rFonts w:eastAsia="Times New Roman"/>
        </w:rPr>
        <w:t xml:space="preserve"> and clip to Nigeria using a shapefile. For post-2013, the successor dataset is VIIRS (Visible Infrared Imaging Radiometer Suite), available via NASA's </w:t>
      </w:r>
      <w:proofErr w:type="spellStart"/>
      <w:r w:rsidRPr="00096191">
        <w:rPr>
          <w:rFonts w:eastAsia="Times New Roman"/>
        </w:rPr>
        <w:t>Earthdata</w:t>
      </w:r>
      <w:proofErr w:type="spellEnd"/>
      <w:r w:rsidRPr="00096191">
        <w:rPr>
          <w:rFonts w:eastAsia="Times New Roman"/>
        </w:rPr>
        <w:t xml:space="preserve"> or Google Earth Engine. Nighttime lights are useful as a proxy for local economic activity and development — helpful for baseline controls and as a robustness/heterogeneity variable (conflict effects in poorer vs. wealthier LGAs). The main challenge is harmonizing DMSP-OLS and VIIRS if your time window spans both, but there are published crosswalk methods (Li et al., 2017).</w:t>
      </w:r>
    </w:p>
    <w:p w:rsidR="00563724" w:rsidRPr="00563724" w:rsidRDefault="00563724" w:rsidP="00563724">
      <w:pPr>
        <w:spacing w:before="60" w:after="60"/>
      </w:pPr>
      <w:r w:rsidRPr="00096191">
        <w:rPr>
          <w:rFonts w:eastAsia="Times New Roman"/>
          <w:b/>
          <w:bCs/>
        </w:rPr>
        <w:t>UBEC (Universal Basic Education Commission)</w:t>
      </w:r>
      <w:r w:rsidRPr="00096191">
        <w:rPr>
          <w:rFonts w:eastAsia="Times New Roman"/>
        </w:rPr>
        <w:t xml:space="preserve"> This one is the most difficult of the four. UBEC is a Nigerian federal agency, and while they publish annual reports and some aggregate enrollment statistics, there is no publicly available, machine-readable panel dataset at the LGA or school level. Their Annual School Census data (under the State Universal Basic Education Board system, or SUBEB) is sometimes referenced in World Bank and UNICEF reports, but accessing granular data typically requires contacting the relevant State SUBEB office directly or going through the Education Sector Support </w:t>
      </w:r>
      <w:proofErr w:type="spellStart"/>
      <w:r w:rsidRPr="00096191">
        <w:rPr>
          <w:rFonts w:eastAsia="Times New Roman"/>
        </w:rPr>
        <w:t>Programme</w:t>
      </w:r>
      <w:proofErr w:type="spellEnd"/>
      <w:r w:rsidRPr="00096191">
        <w:rPr>
          <w:rFonts w:eastAsia="Times New Roman"/>
        </w:rPr>
        <w:t xml:space="preserve"> in Nigeria (ESSPIN) documentation archived by DFID/FCDO. </w:t>
      </w:r>
      <w:r w:rsidRPr="00096191">
        <w:rPr>
          <w:rFonts w:eastAsia="Times New Roman"/>
          <w:b/>
          <w:bCs/>
        </w:rPr>
        <w:t>I would not count on UBEC data being accessible without significant institutional access or a Nigeria-based collaborator.</w:t>
      </w:r>
      <w:r w:rsidRPr="00096191">
        <w:rPr>
          <w:rFonts w:eastAsia="Times New Roman"/>
        </w:rPr>
        <w:t xml:space="preserve"> A better alternative for school-level data is the </w:t>
      </w:r>
      <w:r w:rsidRPr="00096191">
        <w:rPr>
          <w:rFonts w:eastAsia="Times New Roman"/>
          <w:b/>
          <w:bCs/>
        </w:rPr>
        <w:t>UNESCO Institute for Statistics</w:t>
      </w:r>
      <w:r w:rsidRPr="00096191">
        <w:rPr>
          <w:rFonts w:eastAsia="Times New Roman"/>
        </w:rPr>
        <w:t xml:space="preserve"> (uis.unesco.org) or the </w:t>
      </w:r>
      <w:r w:rsidRPr="00096191">
        <w:rPr>
          <w:rFonts w:eastAsia="Times New Roman"/>
          <w:b/>
          <w:bCs/>
        </w:rPr>
        <w:t>Nigeria Education Data Survey (NEDS)</w:t>
      </w:r>
      <w:r w:rsidRPr="00096191">
        <w:rPr>
          <w:rFonts w:eastAsia="Times New Roman"/>
        </w:rPr>
        <w:t xml:space="preserve"> via the DHS program, which has school-level modules. Realistically, for a thesis project, skip UBEC and use NEDS or the DHS education recode instead.</w:t>
      </w:r>
    </w:p>
    <w:p w:rsidR="00DA74CD" w:rsidRDefault="00DA74CD">
      <w:pPr>
        <w:spacing w:after="160"/>
      </w:pPr>
    </w:p>
    <w:p w:rsidR="00DA74CD" w:rsidRDefault="00000000">
      <w:pPr>
        <w:pStyle w:val="Heading1"/>
      </w:pPr>
      <w:r>
        <w:t>VI. Visualizations, Figures, and Tables to Add</w:t>
      </w:r>
    </w:p>
    <w:p w:rsidR="00DA74CD" w:rsidRDefault="00000000">
      <w:pPr>
        <w:spacing w:before="80" w:after="160"/>
      </w:pPr>
      <w:r>
        <w:t>The paper currently has descriptive figures (Figures 3–7) but they are not integrated into the text with any discussion, and they are missing the most important visualizations for a conflict paper. Here is what should be added:</w:t>
      </w:r>
    </w:p>
    <w:p w:rsidR="00DA74CD" w:rsidRDefault="00DA74CD">
      <w:pPr>
        <w:spacing w:after="80"/>
      </w:pPr>
    </w:p>
    <w:p w:rsidR="00DA74CD" w:rsidRDefault="00000000">
      <w:pPr>
        <w:pStyle w:val="Heading2"/>
      </w:pPr>
      <w:r>
        <w:t>Priority Figures</w:t>
      </w:r>
    </w:p>
    <w:p w:rsidR="00DA74CD" w:rsidRDefault="00000000">
      <w:pPr>
        <w:pStyle w:val="ListParagraph"/>
        <w:numPr>
          <w:ilvl w:val="0"/>
          <w:numId w:val="2"/>
        </w:numPr>
        <w:spacing w:before="60" w:after="60"/>
      </w:pPr>
      <w:r>
        <w:t>Map of Nigeria showing violence events by LGA, 1999–2010: Plot each UCDP event as a point on a map of Nigeria, colored by type (state-based, non-state, one-sided) and sized by fatalities. This is the single most impactful visual you can add. It shows the reader immediately where violence is concentrated (predominantly the North and the Niger Delta), contextualizes the North-South educational disparities you find, and makes the geographic variation in your treatment legible.</w:t>
      </w:r>
    </w:p>
    <w:p w:rsidR="00DA74CD" w:rsidRDefault="00000000">
      <w:pPr>
        <w:pStyle w:val="ListParagraph"/>
        <w:numPr>
          <w:ilvl w:val="0"/>
          <w:numId w:val="2"/>
        </w:numPr>
        <w:spacing w:before="60" w:after="60"/>
      </w:pPr>
      <w:r>
        <w:t>Timeline of violence events, 1999–2010: A bar chart or line graph showing the number of events and/or deaths per year. This illustrates that your study period spans meaningfully different phases of Nigerian conflict.</w:t>
      </w:r>
    </w:p>
    <w:p w:rsidR="00DA74CD" w:rsidRDefault="00000000">
      <w:pPr>
        <w:pStyle w:val="ListParagraph"/>
        <w:numPr>
          <w:ilvl w:val="0"/>
          <w:numId w:val="2"/>
        </w:numPr>
        <w:spacing w:before="60" w:after="60"/>
      </w:pPr>
      <w:r>
        <w:lastRenderedPageBreak/>
        <w:t>Coefficient plot (Forest plot): Instead of presenting only raw regression tables, add a figure that plots the point estimates and 95% confidence intervals for each violence coefficient across your four models. This makes the pattern — including the sign reversal with fixed effects — immediately visible and interpretable.</w:t>
      </w:r>
    </w:p>
    <w:p w:rsidR="00DA74CD" w:rsidRDefault="00000000">
      <w:pPr>
        <w:pStyle w:val="ListParagraph"/>
        <w:numPr>
          <w:ilvl w:val="0"/>
          <w:numId w:val="2"/>
        </w:numPr>
        <w:spacing w:before="60" w:after="60"/>
      </w:pPr>
      <w:r>
        <w:t>Educational attainment by violence exposure and age cohort: A bar chart showing mean years of schooling for children exposed to violence at each age window versus unexposed children. This is the descriptive analog to your regression and helps the reader understand what you’re estimating before you present the econometrics.</w:t>
      </w:r>
    </w:p>
    <w:p w:rsidR="00DA74CD" w:rsidRDefault="00DA74CD">
      <w:pPr>
        <w:spacing w:after="80"/>
      </w:pPr>
    </w:p>
    <w:p w:rsidR="00DA74CD" w:rsidRDefault="00000000">
      <w:pPr>
        <w:pStyle w:val="Heading2"/>
      </w:pPr>
      <w:r>
        <w:t>Tables to Add or Improve</w:t>
      </w:r>
    </w:p>
    <w:p w:rsidR="00DA74CD" w:rsidRDefault="00000000">
      <w:pPr>
        <w:pStyle w:val="ListParagraph"/>
        <w:numPr>
          <w:ilvl w:val="0"/>
          <w:numId w:val="2"/>
        </w:numPr>
        <w:spacing w:before="60" w:after="60"/>
      </w:pPr>
      <w:r>
        <w:t>Table 1: Summary Statistics (as described above)</w:t>
      </w:r>
    </w:p>
    <w:p w:rsidR="00DA74CD" w:rsidRDefault="00000000">
      <w:pPr>
        <w:pStyle w:val="ListParagraph"/>
        <w:numPr>
          <w:ilvl w:val="0"/>
          <w:numId w:val="2"/>
        </w:numPr>
        <w:spacing w:before="60" w:after="60"/>
      </w:pPr>
      <w:r>
        <w:t>Table 2: Violence events by LGA and region — how many events, how many deaths, share of sample in affected LGAs</w:t>
      </w:r>
    </w:p>
    <w:p w:rsidR="00DA74CD" w:rsidRDefault="00000000">
      <w:pPr>
        <w:pStyle w:val="ListParagraph"/>
        <w:numPr>
          <w:ilvl w:val="0"/>
          <w:numId w:val="2"/>
        </w:numPr>
        <w:spacing w:before="60" w:after="60"/>
      </w:pPr>
      <w:r>
        <w:t>Table 3 / Table 4: Current regression tables, with one improvement — add a row reporting the F-statistic or joint significance test for the set of violence indicators collectively, not just individual coefficients. This gives a cleaner read on whether violence as a construct is statistically significant.</w:t>
      </w:r>
    </w:p>
    <w:p w:rsidR="00DA74CD" w:rsidRDefault="00DA74CD">
      <w:pPr>
        <w:spacing w:after="160"/>
      </w:pPr>
    </w:p>
    <w:p w:rsidR="00DA74CD" w:rsidRDefault="00000000">
      <w:pPr>
        <w:pStyle w:val="Heading1"/>
      </w:pPr>
      <w:r>
        <w:t>VII. Suggested Rewrite: Methodology Section</w:t>
      </w:r>
    </w:p>
    <w:p w:rsidR="00DA74CD" w:rsidRDefault="00000000">
      <w:pPr>
        <w:spacing w:before="80" w:after="160"/>
      </w:pPr>
      <w:r>
        <w:t>The current methodology section is technically accurate but reads as a list of steps rather than an argument. Here is a suggested rewrite of the opening of Section V that frames the identification strategy more explicitly:</w:t>
      </w:r>
    </w:p>
    <w:p w:rsidR="00DA74CD" w:rsidRDefault="00DA74CD">
      <w:pPr>
        <w:spacing w:after="80"/>
      </w:pPr>
    </w:p>
    <w:p w:rsidR="00DA74CD" w:rsidRDefault="00000000">
      <w:pPr>
        <w:pBdr>
          <w:left w:val="single" w:sz="12" w:space="16" w:color="2E4057"/>
        </w:pBdr>
        <w:spacing w:before="100" w:after="100"/>
        <w:ind w:left="720" w:right="720"/>
      </w:pPr>
      <w:r>
        <w:rPr>
          <w:i/>
          <w:iCs/>
          <w:color w:val="333333"/>
          <w:sz w:val="21"/>
          <w:szCs w:val="21"/>
        </w:rPr>
        <w:t xml:space="preserve">The central empirical challenge in estimating the effect of violence on education is that conflict is not randomly distributed across communities. LGAs that experienced violence during the study period tend to differ from peaceful LGAs along multiple dimensions — they are generally poorer, more ethnically divided, and more politically unstable — and these underlying conditions independently predict lower educational attainment. A naive comparison of children in conflict-affected and peaceful LGAs would therefore conflate the effect of violence with the effect of pre-existing disadvantage.  To address this, I exploit variation in the timing of violence onset relative to each child’s age, comparing children within the same LGA who were at different developmental stages when conflict first occurred. The identifying assumption is that, conditional on LGA fixed effects, the timing of violence onset within the study period is uncorrelated with child-specific </w:t>
      </w:r>
      <w:proofErr w:type="spellStart"/>
      <w:r>
        <w:rPr>
          <w:i/>
          <w:iCs/>
          <w:color w:val="333333"/>
          <w:sz w:val="21"/>
          <w:szCs w:val="21"/>
        </w:rPr>
        <w:t>unobservables</w:t>
      </w:r>
      <w:proofErr w:type="spellEnd"/>
      <w:r>
        <w:rPr>
          <w:i/>
          <w:iCs/>
          <w:color w:val="333333"/>
          <w:sz w:val="21"/>
          <w:szCs w:val="21"/>
        </w:rPr>
        <w:t xml:space="preserve"> that affect educational outcomes. While this assumption cannot be tested directly, it is supported by the fact that the UCDP data covers a wide range of conflict types — including spontaneous inter-ethnic violence, political assassinations, and insurgent attacks — whose precise timing within a multi-year window is plausibly exogenous to household-level educational investment decisions. LGA fixed effects absorb all time-invariant community-level confounders, including pre-existing poverty levels, ethnic composition, and distance from educational centers.</w:t>
      </w:r>
    </w:p>
    <w:p w:rsidR="00DA74CD" w:rsidRDefault="00DA74CD">
      <w:pPr>
        <w:spacing w:after="160"/>
      </w:pPr>
    </w:p>
    <w:p w:rsidR="00DA74CD" w:rsidRDefault="00000000">
      <w:pPr>
        <w:pStyle w:val="Heading1"/>
      </w:pPr>
      <w:r>
        <w:lastRenderedPageBreak/>
        <w:t>VIII. Recommended Work Plan for This Week</w:t>
      </w:r>
    </w:p>
    <w:p w:rsidR="00DA74CD" w:rsidRDefault="00000000">
      <w:pPr>
        <w:spacing w:before="80" w:after="160"/>
      </w:pPr>
      <w:r>
        <w:t>You have one week before our meeting and two weeks to the final submission. Here is how I would prioritize your time:</w:t>
      </w:r>
    </w:p>
    <w:p w:rsidR="00DA74CD" w:rsidRDefault="00DA74CD">
      <w:pPr>
        <w:spacing w:after="80"/>
      </w:pPr>
    </w:p>
    <w:p w:rsidR="00DA74CD" w:rsidRDefault="00000000">
      <w:pPr>
        <w:spacing w:before="80" w:after="160"/>
      </w:pPr>
      <w:r>
        <w:rPr>
          <w:b/>
          <w:bCs/>
        </w:rPr>
        <w:t xml:space="preserve">Days 1–2: </w:t>
      </w:r>
      <w:r>
        <w:t>Fix the writing. Go through the entire paper and eliminate incomplete sentences, casual phrasing, and typographical errors. Rewrite the opening of the Literature Review (Section III). Polish the introduction using the revision approach described above. Do not add new content yet — just make what is there clean and defensible.</w:t>
      </w:r>
    </w:p>
    <w:p w:rsidR="00DA74CD" w:rsidRDefault="00000000">
      <w:pPr>
        <w:spacing w:before="80" w:after="160"/>
      </w:pPr>
      <w:r>
        <w:rPr>
          <w:b/>
          <w:bCs/>
        </w:rPr>
        <w:t xml:space="preserve">Days 3–4: </w:t>
      </w:r>
      <w:r>
        <w:t xml:space="preserve">Add the missing structural elements. Build the summary statistics table. Write a paragraph describing the violence data (how many LGAs, how many events, temporal distribution). Add a mechanisms paragraph to Section V. Draft the identification discussion, including honest acknowledgment of limitations and a brief description of the RD and </w:t>
      </w:r>
      <w:proofErr w:type="spellStart"/>
      <w:r>
        <w:t>DiD</w:t>
      </w:r>
      <w:proofErr w:type="spellEnd"/>
      <w:r>
        <w:t xml:space="preserve"> alternatives.</w:t>
      </w:r>
    </w:p>
    <w:p w:rsidR="00DA74CD" w:rsidRDefault="00000000">
      <w:pPr>
        <w:spacing w:before="80" w:after="160"/>
      </w:pPr>
      <w:r>
        <w:rPr>
          <w:b/>
          <w:bCs/>
        </w:rPr>
        <w:t xml:space="preserve">Day 5: </w:t>
      </w:r>
      <w:r>
        <w:t>Rewrite the Results sections to be interpretive rather than descriptive. Explicitly address the sign reversal between OLS and fixed effects specifications. Add the coefficient plot if you have time; at minimum, add labels and discussion to Figures 3–7 that are already in the paper.</w:t>
      </w:r>
    </w:p>
    <w:p w:rsidR="00FB4413" w:rsidRDefault="00000000">
      <w:pPr>
        <w:spacing w:before="80" w:after="160"/>
      </w:pPr>
      <w:r>
        <w:rPr>
          <w:b/>
          <w:bCs/>
        </w:rPr>
        <w:t xml:space="preserve">Days 6–7: </w:t>
      </w:r>
      <w:r>
        <w:t>Rewrite the Conclusion. The current conclusion is too thin and pivots too quickly to generic policy recommendations. The conclusion should: (a) summarize what you found and what identification strategy you used, (b) be honest about what the results can and cannot establish causally, (c) connect your findings to the existing literature, and (d) suggest the next empirical step a researcher would take. The policy recommendations can remain but should be grounded in your specific findings.</w:t>
      </w:r>
    </w:p>
    <w:p w:rsidR="00563724" w:rsidRDefault="00563724">
      <w:pPr>
        <w:spacing w:before="80" w:after="160"/>
      </w:pPr>
    </w:p>
    <w:p w:rsidR="00563724" w:rsidRDefault="00563724" w:rsidP="00563724">
      <w:pPr>
        <w:pStyle w:val="Heading1"/>
      </w:pPr>
      <w:r>
        <w:t>IX. Updated Bibliography with Key Takeaways</w:t>
      </w:r>
    </w:p>
    <w:p w:rsidR="00563724" w:rsidRPr="00096191" w:rsidRDefault="00563724" w:rsidP="00563724">
      <w:pPr>
        <w:rPr>
          <w:rFonts w:eastAsia="Times New Roman"/>
        </w:rPr>
      </w:pPr>
      <w:proofErr w:type="spellStart"/>
      <w:r w:rsidRPr="00096191">
        <w:rPr>
          <w:rFonts w:eastAsia="Times New Roman"/>
          <w:b/>
          <w:bCs/>
        </w:rPr>
        <w:t>Akresh</w:t>
      </w:r>
      <w:proofErr w:type="spellEnd"/>
      <w:r w:rsidRPr="00096191">
        <w:rPr>
          <w:rFonts w:eastAsia="Times New Roman"/>
          <w:b/>
          <w:bCs/>
        </w:rPr>
        <w:t xml:space="preserve">, R., &amp; de </w:t>
      </w:r>
      <w:proofErr w:type="spellStart"/>
      <w:r w:rsidRPr="00096191">
        <w:rPr>
          <w:rFonts w:eastAsia="Times New Roman"/>
          <w:b/>
          <w:bCs/>
        </w:rPr>
        <w:t>Walque</w:t>
      </w:r>
      <w:proofErr w:type="spellEnd"/>
      <w:r w:rsidRPr="00096191">
        <w:rPr>
          <w:rFonts w:eastAsia="Times New Roman"/>
          <w:b/>
          <w:bCs/>
        </w:rPr>
        <w:t xml:space="preserve">, D. (2011). Armed conflict and schooling: Evidence from the 1994 Rwandan genocide. </w:t>
      </w:r>
      <w:r w:rsidRPr="00096191">
        <w:rPr>
          <w:rFonts w:eastAsia="Times New Roman"/>
          <w:b/>
          <w:bCs/>
          <w:i/>
          <w:iCs/>
        </w:rPr>
        <w:t>World Bank Policy Research Working Paper</w:t>
      </w:r>
      <w:r w:rsidRPr="00096191">
        <w:rPr>
          <w:rFonts w:eastAsia="Times New Roman"/>
          <w:b/>
          <w:bCs/>
        </w:rPr>
        <w:t xml:space="preserve"> 4606.</w:t>
      </w:r>
    </w:p>
    <w:p w:rsidR="00563724" w:rsidRPr="00096191" w:rsidRDefault="00563724" w:rsidP="00563724">
      <w:pPr>
        <w:numPr>
          <w:ilvl w:val="0"/>
          <w:numId w:val="6"/>
        </w:numPr>
        <w:spacing w:before="100" w:beforeAutospacing="1" w:after="100" w:afterAutospacing="1"/>
        <w:rPr>
          <w:rFonts w:eastAsia="Times New Roman"/>
        </w:rPr>
      </w:pPr>
      <w:r w:rsidRPr="00096191">
        <w:rPr>
          <w:rFonts w:eastAsia="Times New Roman"/>
        </w:rPr>
        <w:t xml:space="preserve">Their cohort-based </w:t>
      </w:r>
      <w:proofErr w:type="spellStart"/>
      <w:r w:rsidRPr="00096191">
        <w:rPr>
          <w:rFonts w:eastAsia="Times New Roman"/>
        </w:rPr>
        <w:t>DiD</w:t>
      </w:r>
      <w:proofErr w:type="spellEnd"/>
      <w:r w:rsidRPr="00096191">
        <w:rPr>
          <w:rFonts w:eastAsia="Times New Roman"/>
        </w:rPr>
        <w:t xml:space="preserve"> design (comparing children school-age during genocide vs. not) is the template for your identification strategy — internalize this fully</w:t>
      </w:r>
    </w:p>
    <w:p w:rsidR="00563724" w:rsidRPr="00096191" w:rsidRDefault="00563724" w:rsidP="00563724">
      <w:pPr>
        <w:numPr>
          <w:ilvl w:val="0"/>
          <w:numId w:val="6"/>
        </w:numPr>
        <w:spacing w:before="100" w:beforeAutospacing="1" w:after="100" w:afterAutospacing="1"/>
        <w:rPr>
          <w:rFonts w:eastAsia="Times New Roman"/>
        </w:rPr>
      </w:pPr>
      <w:r w:rsidRPr="00096191">
        <w:rPr>
          <w:rFonts w:eastAsia="Times New Roman"/>
        </w:rPr>
        <w:t>They find large negative effects concentrated in specific age/gender groups, showing the value of heterogeneity analysis</w:t>
      </w:r>
    </w:p>
    <w:p w:rsidR="00563724" w:rsidRPr="00096191" w:rsidRDefault="00563724" w:rsidP="00563724">
      <w:pPr>
        <w:numPr>
          <w:ilvl w:val="0"/>
          <w:numId w:val="6"/>
        </w:numPr>
        <w:spacing w:before="100" w:beforeAutospacing="1" w:after="100" w:afterAutospacing="1"/>
        <w:rPr>
          <w:rFonts w:eastAsia="Times New Roman"/>
        </w:rPr>
      </w:pPr>
      <w:r w:rsidRPr="00096191">
        <w:rPr>
          <w:rFonts w:eastAsia="Times New Roman"/>
        </w:rPr>
        <w:t>Rwanda's ethnic targeting creates a clean natural experiment; your analog is geographic variation in Boko Haram intensity across LGAs</w:t>
      </w:r>
    </w:p>
    <w:p w:rsidR="00563724" w:rsidRPr="00096191" w:rsidRDefault="00563724" w:rsidP="00563724">
      <w:pPr>
        <w:numPr>
          <w:ilvl w:val="0"/>
          <w:numId w:val="6"/>
        </w:numPr>
        <w:spacing w:before="100" w:beforeAutospacing="1" w:after="100" w:afterAutospacing="1"/>
        <w:rPr>
          <w:rFonts w:eastAsia="Times New Roman"/>
        </w:rPr>
      </w:pPr>
      <w:r w:rsidRPr="00096191">
        <w:rPr>
          <w:rFonts w:eastAsia="Times New Roman"/>
        </w:rPr>
        <w:t>Their robustness checks (placebo cohorts, spatial spillovers) are exactly the kinds of checks you should replicate</w:t>
      </w:r>
    </w:p>
    <w:p w:rsidR="00563724" w:rsidRPr="00096191" w:rsidRDefault="00563724" w:rsidP="00563724">
      <w:pPr>
        <w:spacing w:before="100" w:beforeAutospacing="1" w:after="100" w:afterAutospacing="1"/>
        <w:rPr>
          <w:rFonts w:eastAsia="Times New Roman"/>
        </w:rPr>
      </w:pPr>
      <w:r w:rsidRPr="00096191">
        <w:rPr>
          <w:rFonts w:eastAsia="Times New Roman"/>
          <w:b/>
          <w:bCs/>
        </w:rPr>
        <w:t xml:space="preserve">Leone, T., Brown, L., Memon, A., &amp; Bhatt, S. (2019). Education is Forbidden: The Effect of the Boko Haram Conflict on Education in North-East Nigeria. </w:t>
      </w:r>
      <w:r w:rsidRPr="00096191">
        <w:rPr>
          <w:rFonts w:eastAsia="Times New Roman"/>
          <w:b/>
          <w:bCs/>
          <w:i/>
          <w:iCs/>
        </w:rPr>
        <w:t>Journal of Development Economics</w:t>
      </w:r>
      <w:r w:rsidRPr="00096191">
        <w:rPr>
          <w:rFonts w:eastAsia="Times New Roman"/>
          <w:b/>
          <w:bCs/>
        </w:rPr>
        <w:t>, 141, 102365.</w:t>
      </w:r>
    </w:p>
    <w:p w:rsidR="00563724" w:rsidRPr="00096191" w:rsidRDefault="00563724" w:rsidP="00563724">
      <w:pPr>
        <w:numPr>
          <w:ilvl w:val="0"/>
          <w:numId w:val="7"/>
        </w:numPr>
        <w:spacing w:before="100" w:beforeAutospacing="1" w:after="100" w:afterAutospacing="1"/>
        <w:rPr>
          <w:rFonts w:eastAsia="Times New Roman"/>
        </w:rPr>
      </w:pPr>
      <w:r w:rsidRPr="00096191">
        <w:rPr>
          <w:rFonts w:eastAsia="Times New Roman"/>
        </w:rPr>
        <w:t>This is your closest comparator paper — read it until you understand every specification and table</w:t>
      </w:r>
    </w:p>
    <w:p w:rsidR="00563724" w:rsidRPr="00096191" w:rsidRDefault="00563724" w:rsidP="00563724">
      <w:pPr>
        <w:numPr>
          <w:ilvl w:val="0"/>
          <w:numId w:val="7"/>
        </w:numPr>
        <w:spacing w:before="100" w:beforeAutospacing="1" w:after="100" w:afterAutospacing="1"/>
        <w:rPr>
          <w:rFonts w:eastAsia="Times New Roman"/>
        </w:rPr>
      </w:pPr>
      <w:r w:rsidRPr="00096191">
        <w:rPr>
          <w:rFonts w:eastAsia="Times New Roman"/>
        </w:rPr>
        <w:t>They use Nigeria GHS Panel + ACLED at village level; your DHS approach covers more rounds and different populations, which is how you differentiate</w:t>
      </w:r>
    </w:p>
    <w:p w:rsidR="00563724" w:rsidRPr="00096191" w:rsidRDefault="00563724" w:rsidP="00563724">
      <w:pPr>
        <w:numPr>
          <w:ilvl w:val="0"/>
          <w:numId w:val="7"/>
        </w:numPr>
        <w:spacing w:before="100" w:beforeAutospacing="1" w:after="100" w:afterAutospacing="1"/>
        <w:rPr>
          <w:rFonts w:eastAsia="Times New Roman"/>
        </w:rPr>
      </w:pPr>
      <w:r w:rsidRPr="00096191">
        <w:rPr>
          <w:rFonts w:eastAsia="Times New Roman"/>
        </w:rPr>
        <w:lastRenderedPageBreak/>
        <w:t xml:space="preserve">Their finding (10 fatalities within 5km → ~1 pp enrollment </w:t>
      </w:r>
      <w:proofErr w:type="gramStart"/>
      <w:r w:rsidRPr="00096191">
        <w:rPr>
          <w:rFonts w:eastAsia="Times New Roman"/>
        </w:rPr>
        <w:t>drop</w:t>
      </w:r>
      <w:proofErr w:type="gramEnd"/>
      <w:r w:rsidRPr="00096191">
        <w:rPr>
          <w:rFonts w:eastAsia="Times New Roman"/>
        </w:rPr>
        <w:t>) is your benchmark; you should discuss whether your estimates are consistent or diverge and why</w:t>
      </w:r>
    </w:p>
    <w:p w:rsidR="00563724" w:rsidRPr="00096191" w:rsidRDefault="00563724" w:rsidP="00563724">
      <w:pPr>
        <w:numPr>
          <w:ilvl w:val="0"/>
          <w:numId w:val="7"/>
        </w:numPr>
        <w:spacing w:before="100" w:beforeAutospacing="1" w:after="100" w:afterAutospacing="1"/>
        <w:rPr>
          <w:rFonts w:eastAsia="Times New Roman"/>
        </w:rPr>
      </w:pPr>
      <w:r w:rsidRPr="00096191">
        <w:rPr>
          <w:rFonts w:eastAsia="Times New Roman"/>
        </w:rPr>
        <w:t>Note what they don't do: no explicit gender heterogeneity decomposition, no rainfall controls, limited discussion of displacement as a mechanism — these are your openings</w:t>
      </w:r>
    </w:p>
    <w:p w:rsidR="00563724" w:rsidRPr="00096191" w:rsidRDefault="00563724" w:rsidP="00563724">
      <w:pPr>
        <w:spacing w:before="100" w:beforeAutospacing="1" w:after="100" w:afterAutospacing="1"/>
        <w:rPr>
          <w:rFonts w:eastAsia="Times New Roman"/>
        </w:rPr>
      </w:pPr>
      <w:proofErr w:type="spellStart"/>
      <w:r w:rsidRPr="00096191">
        <w:rPr>
          <w:rFonts w:eastAsia="Times New Roman"/>
          <w:b/>
          <w:bCs/>
        </w:rPr>
        <w:t>Chamarbagwala</w:t>
      </w:r>
      <w:proofErr w:type="spellEnd"/>
      <w:r w:rsidRPr="00096191">
        <w:rPr>
          <w:rFonts w:eastAsia="Times New Roman"/>
          <w:b/>
          <w:bCs/>
        </w:rPr>
        <w:t xml:space="preserve">, R., &amp; Morán, H. E. (2011). The human capital consequences of civil war: Evidence from Guatemala. </w:t>
      </w:r>
      <w:r w:rsidRPr="00096191">
        <w:rPr>
          <w:rFonts w:eastAsia="Times New Roman"/>
          <w:b/>
          <w:bCs/>
          <w:i/>
          <w:iCs/>
        </w:rPr>
        <w:t>Journal of Development Economics</w:t>
      </w:r>
      <w:r w:rsidRPr="00096191">
        <w:rPr>
          <w:rFonts w:eastAsia="Times New Roman"/>
          <w:b/>
          <w:bCs/>
        </w:rPr>
        <w:t>, 94(1), 41–61.</w:t>
      </w:r>
    </w:p>
    <w:p w:rsidR="00563724" w:rsidRPr="00096191" w:rsidRDefault="00563724" w:rsidP="00563724">
      <w:pPr>
        <w:numPr>
          <w:ilvl w:val="0"/>
          <w:numId w:val="8"/>
        </w:numPr>
        <w:spacing w:before="100" w:beforeAutospacing="1" w:after="100" w:afterAutospacing="1"/>
        <w:rPr>
          <w:rFonts w:eastAsia="Times New Roman"/>
        </w:rPr>
      </w:pPr>
      <w:r w:rsidRPr="00096191">
        <w:rPr>
          <w:rFonts w:eastAsia="Times New Roman"/>
        </w:rPr>
        <w:t>Shows that conflict effects on education persist into adulthood as labor market penalties — motivates your framing around long-run human capital losses, not just enrollment drops</w:t>
      </w:r>
    </w:p>
    <w:p w:rsidR="00563724" w:rsidRPr="00096191" w:rsidRDefault="00563724" w:rsidP="00563724">
      <w:pPr>
        <w:numPr>
          <w:ilvl w:val="0"/>
          <w:numId w:val="8"/>
        </w:numPr>
        <w:spacing w:before="100" w:beforeAutospacing="1" w:after="100" w:afterAutospacing="1"/>
        <w:rPr>
          <w:rFonts w:eastAsia="Times New Roman"/>
        </w:rPr>
      </w:pPr>
      <w:r w:rsidRPr="00096191">
        <w:rPr>
          <w:rFonts w:eastAsia="Times New Roman"/>
        </w:rPr>
        <w:t>Their use of census data (large N, retrospective education histories) is a methodological model if you're using DHS birth cohort reconstruction</w:t>
      </w:r>
    </w:p>
    <w:p w:rsidR="00563724" w:rsidRPr="00096191" w:rsidRDefault="00563724" w:rsidP="00563724">
      <w:pPr>
        <w:numPr>
          <w:ilvl w:val="0"/>
          <w:numId w:val="8"/>
        </w:numPr>
        <w:spacing w:before="100" w:beforeAutospacing="1" w:after="100" w:afterAutospacing="1"/>
        <w:rPr>
          <w:rFonts w:eastAsia="Times New Roman"/>
        </w:rPr>
      </w:pPr>
      <w:r w:rsidRPr="00096191">
        <w:rPr>
          <w:rFonts w:eastAsia="Times New Roman"/>
        </w:rPr>
        <w:t>Gender differential findings are strong here — girls lost more schooling — relevant to your heterogeneity section</w:t>
      </w:r>
    </w:p>
    <w:p w:rsidR="00563724" w:rsidRPr="00096191" w:rsidRDefault="00563724" w:rsidP="00563724">
      <w:pPr>
        <w:spacing w:before="100" w:beforeAutospacing="1" w:after="100" w:afterAutospacing="1"/>
        <w:rPr>
          <w:rFonts w:eastAsia="Times New Roman"/>
        </w:rPr>
      </w:pPr>
      <w:proofErr w:type="spellStart"/>
      <w:r w:rsidRPr="00096191">
        <w:rPr>
          <w:rFonts w:eastAsia="Times New Roman"/>
          <w:b/>
          <w:bCs/>
        </w:rPr>
        <w:t>Shemyakina</w:t>
      </w:r>
      <w:proofErr w:type="spellEnd"/>
      <w:r w:rsidRPr="00096191">
        <w:rPr>
          <w:rFonts w:eastAsia="Times New Roman"/>
          <w:b/>
          <w:bCs/>
        </w:rPr>
        <w:t xml:space="preserve">, O. (2011). The effect of armed conflict on accumulation of schooling: Results from Tajikistan. </w:t>
      </w:r>
      <w:r w:rsidRPr="00096191">
        <w:rPr>
          <w:rFonts w:eastAsia="Times New Roman"/>
          <w:b/>
          <w:bCs/>
          <w:i/>
          <w:iCs/>
        </w:rPr>
        <w:t>Journal of Development Economics</w:t>
      </w:r>
      <w:r w:rsidRPr="00096191">
        <w:rPr>
          <w:rFonts w:eastAsia="Times New Roman"/>
          <w:b/>
          <w:bCs/>
        </w:rPr>
        <w:t>, 95(2), 186–200.</w:t>
      </w:r>
    </w:p>
    <w:p w:rsidR="00563724" w:rsidRPr="00096191" w:rsidRDefault="00563724" w:rsidP="00563724">
      <w:pPr>
        <w:numPr>
          <w:ilvl w:val="0"/>
          <w:numId w:val="9"/>
        </w:numPr>
        <w:spacing w:before="100" w:beforeAutospacing="1" w:after="100" w:afterAutospacing="1"/>
        <w:rPr>
          <w:rFonts w:eastAsia="Times New Roman"/>
        </w:rPr>
      </w:pPr>
      <w:r w:rsidRPr="00096191">
        <w:rPr>
          <w:rFonts w:eastAsia="Times New Roman"/>
        </w:rPr>
        <w:t>Finds conflict increased girls' enrollment relative to boys in some contexts because boys were conscripted — a counterintuitive result that sharpens your thinking on mechanisms</w:t>
      </w:r>
    </w:p>
    <w:p w:rsidR="00563724" w:rsidRPr="00096191" w:rsidRDefault="00563724" w:rsidP="00563724">
      <w:pPr>
        <w:numPr>
          <w:ilvl w:val="0"/>
          <w:numId w:val="9"/>
        </w:numPr>
        <w:spacing w:before="100" w:beforeAutospacing="1" w:after="100" w:afterAutospacing="1"/>
        <w:rPr>
          <w:rFonts w:eastAsia="Times New Roman"/>
        </w:rPr>
      </w:pPr>
      <w:r w:rsidRPr="00096191">
        <w:rPr>
          <w:rFonts w:eastAsia="Times New Roman"/>
        </w:rPr>
        <w:t>Household-level substitution effects (labor demand shifts during conflict) are worth discussing in your mechanism section even if you don't test them directly</w:t>
      </w:r>
    </w:p>
    <w:p w:rsidR="00563724" w:rsidRPr="00096191" w:rsidRDefault="00563724" w:rsidP="00563724">
      <w:pPr>
        <w:numPr>
          <w:ilvl w:val="0"/>
          <w:numId w:val="9"/>
        </w:numPr>
        <w:spacing w:before="100" w:beforeAutospacing="1" w:after="100" w:afterAutospacing="1"/>
        <w:rPr>
          <w:rFonts w:eastAsia="Times New Roman"/>
        </w:rPr>
      </w:pPr>
      <w:r w:rsidRPr="00096191">
        <w:rPr>
          <w:rFonts w:eastAsia="Times New Roman"/>
        </w:rPr>
        <w:t xml:space="preserve">Good example of testing pre-trend parallel assumption explicitly in the </w:t>
      </w:r>
      <w:proofErr w:type="spellStart"/>
      <w:r w:rsidRPr="00096191">
        <w:rPr>
          <w:rFonts w:eastAsia="Times New Roman"/>
        </w:rPr>
        <w:t>DiD</w:t>
      </w:r>
      <w:proofErr w:type="spellEnd"/>
      <w:r w:rsidRPr="00096191">
        <w:rPr>
          <w:rFonts w:eastAsia="Times New Roman"/>
        </w:rPr>
        <w:t xml:space="preserve"> setup</w:t>
      </w:r>
    </w:p>
    <w:p w:rsidR="00563724" w:rsidRPr="00096191" w:rsidRDefault="00563724" w:rsidP="00563724">
      <w:pPr>
        <w:spacing w:before="100" w:beforeAutospacing="1" w:after="100" w:afterAutospacing="1"/>
        <w:rPr>
          <w:rFonts w:eastAsia="Times New Roman"/>
        </w:rPr>
      </w:pPr>
      <w:r w:rsidRPr="00096191">
        <w:rPr>
          <w:rFonts w:eastAsia="Times New Roman"/>
          <w:b/>
          <w:bCs/>
        </w:rPr>
        <w:t xml:space="preserve">Afzal, N. (2020). Education and Boko Haram in Nigeria. </w:t>
      </w:r>
      <w:r w:rsidRPr="00096191">
        <w:rPr>
          <w:rFonts w:eastAsia="Times New Roman"/>
          <w:b/>
          <w:bCs/>
          <w:i/>
          <w:iCs/>
        </w:rPr>
        <w:t>Brookings Institution Center for Middle East Policy.</w:t>
      </w:r>
    </w:p>
    <w:p w:rsidR="00563724" w:rsidRPr="00096191" w:rsidRDefault="00563724" w:rsidP="00563724">
      <w:pPr>
        <w:numPr>
          <w:ilvl w:val="0"/>
          <w:numId w:val="10"/>
        </w:numPr>
        <w:spacing w:before="100" w:beforeAutospacing="1" w:after="100" w:afterAutospacing="1"/>
        <w:rPr>
          <w:rFonts w:eastAsia="Times New Roman"/>
        </w:rPr>
      </w:pPr>
      <w:r w:rsidRPr="00096191">
        <w:rPr>
          <w:rFonts w:eastAsia="Times New Roman"/>
        </w:rPr>
        <w:t>Best non-technical overview of the ideological relationship between Boko Haram and Western education — essential background for your introduction and historical context section</w:t>
      </w:r>
    </w:p>
    <w:p w:rsidR="00563724" w:rsidRPr="00096191" w:rsidRDefault="00563724" w:rsidP="00563724">
      <w:pPr>
        <w:numPr>
          <w:ilvl w:val="0"/>
          <w:numId w:val="10"/>
        </w:numPr>
        <w:spacing w:before="100" w:beforeAutospacing="1" w:after="100" w:afterAutospacing="1"/>
        <w:rPr>
          <w:rFonts w:eastAsia="Times New Roman"/>
        </w:rPr>
      </w:pPr>
      <w:r w:rsidRPr="00096191">
        <w:rPr>
          <w:rFonts w:eastAsia="Times New Roman"/>
        </w:rPr>
        <w:t>Documents the al-Majiri system's pre-existing tensions with formal schooling in northern Nigeria, which is important for establishing that educational disadvantage in the North predates Boko Haram</w:t>
      </w:r>
    </w:p>
    <w:p w:rsidR="00563724" w:rsidRPr="00096191" w:rsidRDefault="00563724" w:rsidP="00563724">
      <w:pPr>
        <w:numPr>
          <w:ilvl w:val="0"/>
          <w:numId w:val="10"/>
        </w:numPr>
        <w:spacing w:before="100" w:beforeAutospacing="1" w:after="100" w:afterAutospacing="1"/>
        <w:rPr>
          <w:rFonts w:eastAsia="Times New Roman"/>
        </w:rPr>
      </w:pPr>
      <w:r w:rsidRPr="00096191">
        <w:rPr>
          <w:rFonts w:eastAsia="Times New Roman"/>
        </w:rPr>
        <w:t>Useful statistics (600+ teachers killed, 1,400+ schools destroyed) that you should cite with attribution in your motivation section</w:t>
      </w:r>
    </w:p>
    <w:p w:rsidR="00563724" w:rsidRPr="00096191" w:rsidRDefault="00563724" w:rsidP="00563724">
      <w:pPr>
        <w:spacing w:before="100" w:beforeAutospacing="1" w:after="100" w:afterAutospacing="1"/>
        <w:rPr>
          <w:rFonts w:eastAsia="Times New Roman"/>
        </w:rPr>
      </w:pPr>
      <w:proofErr w:type="spellStart"/>
      <w:r w:rsidRPr="00096191">
        <w:rPr>
          <w:rFonts w:eastAsia="Times New Roman"/>
          <w:b/>
          <w:bCs/>
        </w:rPr>
        <w:t>Olashore</w:t>
      </w:r>
      <w:proofErr w:type="spellEnd"/>
      <w:r w:rsidRPr="00096191">
        <w:rPr>
          <w:rFonts w:eastAsia="Times New Roman"/>
          <w:b/>
          <w:bCs/>
        </w:rPr>
        <w:t xml:space="preserve">, A., Akanni, O., Fela-Thomas, A., &amp; Kinnear, J. (2016). Impact of the Boko Haram insurgency on the child's right to education in Nigeria. </w:t>
      </w:r>
      <w:r w:rsidRPr="00096191">
        <w:rPr>
          <w:rFonts w:eastAsia="Times New Roman"/>
          <w:b/>
          <w:bCs/>
          <w:i/>
          <w:iCs/>
        </w:rPr>
        <w:t>African Human Rights Law Journal</w:t>
      </w:r>
      <w:r w:rsidRPr="00096191">
        <w:rPr>
          <w:rFonts w:eastAsia="Times New Roman"/>
          <w:b/>
          <w:bCs/>
        </w:rPr>
        <w:t>, 16(1), 645–669.</w:t>
      </w:r>
    </w:p>
    <w:p w:rsidR="00563724" w:rsidRPr="00096191" w:rsidRDefault="00563724" w:rsidP="00563724">
      <w:pPr>
        <w:numPr>
          <w:ilvl w:val="0"/>
          <w:numId w:val="11"/>
        </w:numPr>
        <w:spacing w:before="100" w:beforeAutospacing="1" w:after="100" w:afterAutospacing="1"/>
        <w:rPr>
          <w:rFonts w:eastAsia="Times New Roman"/>
        </w:rPr>
      </w:pPr>
      <w:r w:rsidRPr="00096191">
        <w:rPr>
          <w:rFonts w:eastAsia="Times New Roman"/>
        </w:rPr>
        <w:t>Primary source for hard statistics on scale: 314 children killed 2012–14, 1,400 schools destroyed, 2.1 million IDPs (55% children)</w:t>
      </w:r>
    </w:p>
    <w:p w:rsidR="00563724" w:rsidRPr="00096191" w:rsidRDefault="00563724" w:rsidP="00563724">
      <w:pPr>
        <w:numPr>
          <w:ilvl w:val="0"/>
          <w:numId w:val="11"/>
        </w:numPr>
        <w:spacing w:before="100" w:beforeAutospacing="1" w:after="100" w:afterAutospacing="1"/>
        <w:rPr>
          <w:rFonts w:eastAsia="Times New Roman"/>
        </w:rPr>
      </w:pPr>
      <w:r w:rsidRPr="00096191">
        <w:rPr>
          <w:rFonts w:eastAsia="Times New Roman"/>
        </w:rPr>
        <w:t>Use these numbers in your introduction and context section to establish stakes</w:t>
      </w:r>
    </w:p>
    <w:p w:rsidR="00563724" w:rsidRPr="00096191" w:rsidRDefault="00563724" w:rsidP="00563724">
      <w:pPr>
        <w:numPr>
          <w:ilvl w:val="0"/>
          <w:numId w:val="11"/>
        </w:numPr>
        <w:spacing w:before="100" w:beforeAutospacing="1" w:after="100" w:afterAutospacing="1"/>
        <w:rPr>
          <w:rFonts w:eastAsia="Times New Roman"/>
        </w:rPr>
      </w:pPr>
      <w:r w:rsidRPr="00096191">
        <w:rPr>
          <w:rFonts w:eastAsia="Times New Roman"/>
        </w:rPr>
        <w:t>The legal framework discussion is less relevant to your econometric paper but useful if you add a policy recommendations section</w:t>
      </w:r>
    </w:p>
    <w:p w:rsidR="00563724" w:rsidRPr="00096191" w:rsidRDefault="00563724" w:rsidP="00563724">
      <w:pPr>
        <w:spacing w:before="100" w:beforeAutospacing="1" w:after="100" w:afterAutospacing="1"/>
        <w:rPr>
          <w:rFonts w:eastAsia="Times New Roman"/>
        </w:rPr>
      </w:pPr>
      <w:r w:rsidRPr="00096191">
        <w:rPr>
          <w:rFonts w:eastAsia="Times New Roman"/>
          <w:b/>
          <w:bCs/>
        </w:rPr>
        <w:t xml:space="preserve">Angrist, J. D., &amp; Pischke, J. S. (2009). </w:t>
      </w:r>
      <w:r w:rsidRPr="00096191">
        <w:rPr>
          <w:rFonts w:eastAsia="Times New Roman"/>
          <w:b/>
          <w:bCs/>
          <w:i/>
          <w:iCs/>
        </w:rPr>
        <w:t>Mostly Harmless Econometrics: An Empiricist's Companion</w:t>
      </w:r>
      <w:r w:rsidRPr="00096191">
        <w:rPr>
          <w:rFonts w:eastAsia="Times New Roman"/>
          <w:b/>
          <w:bCs/>
        </w:rPr>
        <w:t>. Princeton University Press.</w:t>
      </w:r>
    </w:p>
    <w:p w:rsidR="00563724" w:rsidRPr="00096191" w:rsidRDefault="00563724" w:rsidP="00563724">
      <w:pPr>
        <w:numPr>
          <w:ilvl w:val="0"/>
          <w:numId w:val="12"/>
        </w:numPr>
        <w:spacing w:before="100" w:beforeAutospacing="1" w:after="100" w:afterAutospacing="1"/>
        <w:rPr>
          <w:rFonts w:eastAsia="Times New Roman"/>
        </w:rPr>
      </w:pPr>
      <w:r w:rsidRPr="00096191">
        <w:rPr>
          <w:rFonts w:eastAsia="Times New Roman"/>
        </w:rPr>
        <w:lastRenderedPageBreak/>
        <w:t xml:space="preserve">Chapter 5 is </w:t>
      </w:r>
      <w:proofErr w:type="spellStart"/>
      <w:r w:rsidRPr="00096191">
        <w:rPr>
          <w:rFonts w:eastAsia="Times New Roman"/>
        </w:rPr>
        <w:t>your</w:t>
      </w:r>
      <w:proofErr w:type="spellEnd"/>
      <w:r w:rsidRPr="00096191">
        <w:rPr>
          <w:rFonts w:eastAsia="Times New Roman"/>
        </w:rPr>
        <w:t xml:space="preserve"> </w:t>
      </w:r>
      <w:proofErr w:type="spellStart"/>
      <w:r w:rsidRPr="00096191">
        <w:rPr>
          <w:rFonts w:eastAsia="Times New Roman"/>
        </w:rPr>
        <w:t>DiD</w:t>
      </w:r>
      <w:proofErr w:type="spellEnd"/>
      <w:r w:rsidRPr="00096191">
        <w:rPr>
          <w:rFonts w:eastAsia="Times New Roman"/>
        </w:rPr>
        <w:t xml:space="preserve"> bible — every methodological decision you make should be traceable back to the assumptions outlined here</w:t>
      </w:r>
    </w:p>
    <w:p w:rsidR="00563724" w:rsidRPr="00096191" w:rsidRDefault="00563724" w:rsidP="00563724">
      <w:pPr>
        <w:numPr>
          <w:ilvl w:val="0"/>
          <w:numId w:val="12"/>
        </w:numPr>
        <w:spacing w:before="100" w:beforeAutospacing="1" w:after="100" w:afterAutospacing="1"/>
        <w:rPr>
          <w:rFonts w:eastAsia="Times New Roman"/>
        </w:rPr>
      </w:pPr>
      <w:r w:rsidRPr="00096191">
        <w:rPr>
          <w:rFonts w:eastAsia="Times New Roman"/>
        </w:rPr>
        <w:t>Parallel trends, the role of controls, clustering standard errors: understand these deeply enough to explain them to a skeptical reader</w:t>
      </w:r>
    </w:p>
    <w:p w:rsidR="00563724" w:rsidRPr="00096191" w:rsidRDefault="00563724" w:rsidP="00563724">
      <w:pPr>
        <w:numPr>
          <w:ilvl w:val="0"/>
          <w:numId w:val="12"/>
        </w:numPr>
        <w:spacing w:before="100" w:beforeAutospacing="1" w:after="100" w:afterAutospacing="1"/>
        <w:rPr>
          <w:rFonts w:eastAsia="Times New Roman"/>
        </w:rPr>
      </w:pPr>
      <w:r w:rsidRPr="00096191">
        <w:rPr>
          <w:rFonts w:eastAsia="Times New Roman"/>
        </w:rPr>
        <w:t xml:space="preserve">Use the framing of "selection on observables vs. </w:t>
      </w:r>
      <w:proofErr w:type="spellStart"/>
      <w:r w:rsidRPr="00096191">
        <w:rPr>
          <w:rFonts w:eastAsia="Times New Roman"/>
        </w:rPr>
        <w:t>unobservables</w:t>
      </w:r>
      <w:proofErr w:type="spellEnd"/>
      <w:r w:rsidRPr="00096191">
        <w:rPr>
          <w:rFonts w:eastAsia="Times New Roman"/>
        </w:rPr>
        <w:t>" to motivate your identification strategy in the methods section</w:t>
      </w:r>
    </w:p>
    <w:p w:rsidR="00563724" w:rsidRPr="00096191" w:rsidRDefault="00563724" w:rsidP="00563724">
      <w:pPr>
        <w:spacing w:before="100" w:beforeAutospacing="1" w:after="100" w:afterAutospacing="1"/>
        <w:rPr>
          <w:rFonts w:eastAsia="Times New Roman"/>
        </w:rPr>
      </w:pPr>
      <w:proofErr w:type="spellStart"/>
      <w:r w:rsidRPr="00096191">
        <w:rPr>
          <w:rFonts w:eastAsia="Times New Roman"/>
          <w:b/>
          <w:bCs/>
        </w:rPr>
        <w:t>Verwimp</w:t>
      </w:r>
      <w:proofErr w:type="spellEnd"/>
      <w:r w:rsidRPr="00096191">
        <w:rPr>
          <w:rFonts w:eastAsia="Times New Roman"/>
          <w:b/>
          <w:bCs/>
        </w:rPr>
        <w:t xml:space="preserve">, P., Justino, P., &amp; Brück, T. (2019). The microeconomics of violent conflict. </w:t>
      </w:r>
      <w:r w:rsidRPr="00096191">
        <w:rPr>
          <w:rFonts w:eastAsia="Times New Roman"/>
          <w:b/>
          <w:bCs/>
          <w:i/>
          <w:iCs/>
        </w:rPr>
        <w:t>Journal of Development Economics</w:t>
      </w:r>
      <w:r w:rsidRPr="00096191">
        <w:rPr>
          <w:rFonts w:eastAsia="Times New Roman"/>
          <w:b/>
          <w:bCs/>
        </w:rPr>
        <w:t>, 141, 102297.</w:t>
      </w:r>
    </w:p>
    <w:p w:rsidR="00563724" w:rsidRPr="00096191" w:rsidRDefault="00563724" w:rsidP="00563724">
      <w:pPr>
        <w:numPr>
          <w:ilvl w:val="0"/>
          <w:numId w:val="13"/>
        </w:numPr>
        <w:spacing w:before="100" w:beforeAutospacing="1" w:after="100" w:afterAutospacing="1"/>
        <w:rPr>
          <w:rFonts w:eastAsia="Times New Roman"/>
        </w:rPr>
      </w:pPr>
      <w:r w:rsidRPr="00096191">
        <w:rPr>
          <w:rFonts w:eastAsia="Times New Roman"/>
        </w:rPr>
        <w:t>Excellent methodological overview of the entire conflict-development literature; situates your work in broader context</w:t>
      </w:r>
    </w:p>
    <w:p w:rsidR="00563724" w:rsidRPr="00096191" w:rsidRDefault="00563724" w:rsidP="00563724">
      <w:pPr>
        <w:numPr>
          <w:ilvl w:val="0"/>
          <w:numId w:val="13"/>
        </w:numPr>
        <w:spacing w:before="100" w:beforeAutospacing="1" w:after="100" w:afterAutospacing="1"/>
        <w:rPr>
          <w:rFonts w:eastAsia="Times New Roman"/>
        </w:rPr>
      </w:pPr>
      <w:r w:rsidRPr="00096191">
        <w:rPr>
          <w:rFonts w:eastAsia="Times New Roman"/>
        </w:rPr>
        <w:t>Useful for framing your contribution in the introduction: what gaps you're filling, what your approach adds relative to prior work</w:t>
      </w:r>
    </w:p>
    <w:p w:rsidR="00563724" w:rsidRPr="00096191" w:rsidRDefault="00563724" w:rsidP="00563724">
      <w:pPr>
        <w:numPr>
          <w:ilvl w:val="0"/>
          <w:numId w:val="13"/>
        </w:numPr>
        <w:spacing w:before="100" w:beforeAutospacing="1" w:after="100" w:afterAutospacing="1"/>
        <w:rPr>
          <w:rFonts w:eastAsia="Times New Roman"/>
        </w:rPr>
      </w:pPr>
      <w:r w:rsidRPr="00096191">
        <w:rPr>
          <w:rFonts w:eastAsia="Times New Roman"/>
        </w:rPr>
        <w:t>Taxonomy of conflict effects (direct vs. indirect, short-run vs. long-run) gives you a conceptual structure for your theoretical framework section</w:t>
      </w:r>
    </w:p>
    <w:p w:rsidR="00563724" w:rsidRPr="00096191" w:rsidRDefault="00563724" w:rsidP="00563724">
      <w:pPr>
        <w:spacing w:before="100" w:beforeAutospacing="1" w:after="100" w:afterAutospacing="1"/>
        <w:rPr>
          <w:rFonts w:eastAsia="Times New Roman"/>
        </w:rPr>
      </w:pPr>
      <w:r w:rsidRPr="00096191">
        <w:rPr>
          <w:rFonts w:eastAsia="Times New Roman"/>
          <w:b/>
          <w:bCs/>
        </w:rPr>
        <w:t xml:space="preserve">Baez, J. E. (2011). Civil wars beyond their borders: The human capital and health consequences of hosting refugees. </w:t>
      </w:r>
      <w:r w:rsidRPr="00096191">
        <w:rPr>
          <w:rFonts w:eastAsia="Times New Roman"/>
          <w:b/>
          <w:bCs/>
          <w:i/>
          <w:iCs/>
        </w:rPr>
        <w:t>Journal of Development Economics</w:t>
      </w:r>
      <w:r w:rsidRPr="00096191">
        <w:rPr>
          <w:rFonts w:eastAsia="Times New Roman"/>
          <w:b/>
          <w:bCs/>
        </w:rPr>
        <w:t>, 96(2), 391–408.</w:t>
      </w:r>
    </w:p>
    <w:p w:rsidR="00563724" w:rsidRPr="00096191" w:rsidRDefault="00563724" w:rsidP="00563724">
      <w:pPr>
        <w:numPr>
          <w:ilvl w:val="0"/>
          <w:numId w:val="14"/>
        </w:numPr>
        <w:spacing w:before="100" w:beforeAutospacing="1" w:after="100" w:afterAutospacing="1"/>
        <w:rPr>
          <w:rFonts w:eastAsia="Times New Roman"/>
        </w:rPr>
      </w:pPr>
      <w:r w:rsidRPr="00096191">
        <w:rPr>
          <w:rFonts w:eastAsia="Times New Roman"/>
        </w:rPr>
        <w:t xml:space="preserve">Displacement and refugee </w:t>
      </w:r>
      <w:proofErr w:type="gramStart"/>
      <w:r w:rsidRPr="00096191">
        <w:rPr>
          <w:rFonts w:eastAsia="Times New Roman"/>
        </w:rPr>
        <w:t>flows</w:t>
      </w:r>
      <w:proofErr w:type="gramEnd"/>
      <w:r w:rsidRPr="00096191">
        <w:rPr>
          <w:rFonts w:eastAsia="Times New Roman"/>
        </w:rPr>
        <w:t xml:space="preserve"> as educational disruption mechanisms — relevant to your discussion of the 2 million+ IDPs generated by Boko Haram</w:t>
      </w:r>
    </w:p>
    <w:p w:rsidR="00563724" w:rsidRPr="00563724" w:rsidRDefault="00563724" w:rsidP="00563724">
      <w:pPr>
        <w:numPr>
          <w:ilvl w:val="0"/>
          <w:numId w:val="14"/>
        </w:numPr>
        <w:spacing w:before="100" w:beforeAutospacing="1" w:after="100" w:afterAutospacing="1"/>
        <w:rPr>
          <w:rFonts w:eastAsia="Times New Roman"/>
        </w:rPr>
      </w:pPr>
      <w:r w:rsidRPr="00096191">
        <w:rPr>
          <w:rFonts w:eastAsia="Times New Roman"/>
        </w:rPr>
        <w:t>Helps you argue that spillover effects on non-conflict LGAs that received IDPs are part of the story</w:t>
      </w:r>
    </w:p>
    <w:p w:rsidR="00563724" w:rsidRDefault="00563724" w:rsidP="00563724">
      <w:pPr>
        <w:numPr>
          <w:ilvl w:val="0"/>
          <w:numId w:val="14"/>
        </w:numPr>
        <w:spacing w:before="100" w:beforeAutospacing="1" w:after="100" w:afterAutospacing="1"/>
        <w:rPr>
          <w:rFonts w:eastAsia="Times New Roman"/>
        </w:rPr>
      </w:pPr>
      <w:r w:rsidRPr="00096191">
        <w:rPr>
          <w:rFonts w:eastAsia="Times New Roman"/>
        </w:rPr>
        <w:t>Motivates controlling for IDP inflows or doing a robustness check excluding LGAs that received large displaced populations</w:t>
      </w:r>
    </w:p>
    <w:p w:rsidR="00563724" w:rsidRPr="00096191" w:rsidRDefault="00563724" w:rsidP="00563724">
      <w:pPr>
        <w:pStyle w:val="Heading1"/>
        <w:rPr>
          <w:rFonts w:ascii="Times New Roman" w:eastAsia="Times New Roman" w:hAnsi="Times New Roman" w:cs="Times New Roman"/>
          <w:sz w:val="36"/>
          <w:szCs w:val="36"/>
        </w:rPr>
      </w:pPr>
      <w:r>
        <w:t>X. Paper Outline</w:t>
      </w:r>
    </w:p>
    <w:p w:rsidR="00563724" w:rsidRPr="00563724" w:rsidRDefault="00563724" w:rsidP="00563724">
      <w:pPr>
        <w:spacing w:before="100" w:beforeAutospacing="1" w:after="100" w:afterAutospacing="1"/>
        <w:rPr>
          <w:rFonts w:eastAsia="Times New Roman"/>
        </w:rPr>
      </w:pPr>
      <w:r w:rsidRPr="00096191">
        <w:rPr>
          <w:rFonts w:eastAsia="Times New Roman"/>
        </w:rPr>
        <w:t>This is a general structure appropriate for a master's-level economics paper targeting a development journal.</w:t>
      </w:r>
    </w:p>
    <w:p w:rsidR="00563724" w:rsidRPr="00096191" w:rsidRDefault="00563724" w:rsidP="00563724">
      <w:pPr>
        <w:spacing w:before="100" w:beforeAutospacing="1" w:after="100" w:afterAutospacing="1"/>
        <w:rPr>
          <w:rFonts w:eastAsia="Times New Roman"/>
        </w:rPr>
      </w:pPr>
      <w:r w:rsidRPr="00096191">
        <w:rPr>
          <w:rFonts w:eastAsia="Times New Roman"/>
          <w:b/>
          <w:bCs/>
        </w:rPr>
        <w:t>Abstract</w:t>
      </w:r>
      <w:r w:rsidRPr="00096191">
        <w:rPr>
          <w:rFonts w:eastAsia="Times New Roman"/>
        </w:rPr>
        <w:t xml:space="preserve"> (~200 words) One sentence each: the question, the setting and why it matters, your identification strategy, main finding, and policy implication. Write this last.</w:t>
      </w:r>
    </w:p>
    <w:p w:rsidR="00563724" w:rsidRPr="00096191" w:rsidRDefault="00563724" w:rsidP="00563724">
      <w:pPr>
        <w:rPr>
          <w:rFonts w:eastAsia="Times New Roman"/>
        </w:rPr>
      </w:pPr>
      <w:r w:rsidRPr="00096191">
        <w:rPr>
          <w:rFonts w:eastAsia="Times New Roman"/>
          <w:b/>
          <w:bCs/>
        </w:rPr>
        <w:t>I. Introduction</w:t>
      </w:r>
      <w:r w:rsidRPr="00096191">
        <w:rPr>
          <w:rFonts w:eastAsia="Times New Roman"/>
        </w:rPr>
        <w:t xml:space="preserve"> (~4–6 pages) Open with a concrete illustration of the conflict's educational disruption — a specific attack, a statistic about school closures, something that lands before the reader is in analytical mode. Then lay out the research question precisely, explain why Nigeria's Northeast and Boko Haram are the right setting (severity, data availability, prior understudied), preview your empirical strategy in plain language, and state your main findings and contribution. Close with a roadmap sentence telling the reader how the paper is organized. Avoid overloading with literature citations here — save depth for the review.</w:t>
      </w:r>
    </w:p>
    <w:p w:rsidR="00563724" w:rsidRPr="00096191" w:rsidRDefault="00563724" w:rsidP="00563724">
      <w:pPr>
        <w:spacing w:before="100" w:beforeAutospacing="1" w:after="100" w:afterAutospacing="1"/>
        <w:rPr>
          <w:rFonts w:eastAsia="Times New Roman"/>
        </w:rPr>
      </w:pPr>
      <w:r w:rsidRPr="00096191">
        <w:rPr>
          <w:rFonts w:eastAsia="Times New Roman"/>
          <w:b/>
          <w:bCs/>
        </w:rPr>
        <w:t>II. Background and Historical Context</w:t>
      </w:r>
      <w:r w:rsidRPr="00096191">
        <w:rPr>
          <w:rFonts w:eastAsia="Times New Roman"/>
        </w:rPr>
        <w:t xml:space="preserve"> (~4–5 pages) Cover three things: (1) the Boko Haram insurgency — origins, escalation, geographic concentration, key events including the 2014 Chibok kidnapping and 2015 peak violence; (2) Nigeria's educational landscape, particularly the pre-existing North-South gap and the al-Majiri system, which shows that educational disadvantage predates the conflict and must be accounted for; (3) the specific mechanisms through which Boko Haram affected education — school destruction, teacher flight, student </w:t>
      </w:r>
      <w:r w:rsidRPr="00096191">
        <w:rPr>
          <w:rFonts w:eastAsia="Times New Roman"/>
        </w:rPr>
        <w:lastRenderedPageBreak/>
        <w:t>displacement, and parental fear. This section establishes the institutional knowledge a reader needs to evaluate your empirical claims.</w:t>
      </w:r>
    </w:p>
    <w:p w:rsidR="00563724" w:rsidRPr="00096191" w:rsidRDefault="00563724" w:rsidP="00563724">
      <w:pPr>
        <w:rPr>
          <w:rFonts w:eastAsia="Times New Roman"/>
        </w:rPr>
      </w:pPr>
      <w:r w:rsidRPr="00096191">
        <w:rPr>
          <w:rFonts w:eastAsia="Times New Roman"/>
          <w:b/>
          <w:bCs/>
        </w:rPr>
        <w:t>III. Literature Review</w:t>
      </w:r>
      <w:r w:rsidRPr="00096191">
        <w:rPr>
          <w:rFonts w:eastAsia="Times New Roman"/>
        </w:rPr>
        <w:t xml:space="preserve"> (~5–7 pages) Organize thematically, not by paper. Suggested sub-sections: (a) the broader literature on conflict and human capital; (b) gender-differential effects; (c) mechanisms; (d) Nigeria-specific evidence and where your paper sits relative to Leone et al. (2019). End with a clear statement of your specific contribution — what you add that existing work does not.</w:t>
      </w:r>
    </w:p>
    <w:p w:rsidR="00563724" w:rsidRPr="00563724" w:rsidRDefault="00563724" w:rsidP="00563724">
      <w:pPr>
        <w:rPr>
          <w:rFonts w:eastAsia="Times New Roman"/>
          <w:b/>
          <w:bCs/>
        </w:rPr>
      </w:pPr>
    </w:p>
    <w:p w:rsidR="00563724" w:rsidRPr="00096191" w:rsidRDefault="00563724" w:rsidP="00563724">
      <w:pPr>
        <w:rPr>
          <w:rFonts w:eastAsia="Times New Roman"/>
        </w:rPr>
      </w:pPr>
      <w:r w:rsidRPr="00096191">
        <w:rPr>
          <w:rFonts w:eastAsia="Times New Roman"/>
          <w:b/>
          <w:bCs/>
        </w:rPr>
        <w:t>IV. Data</w:t>
      </w:r>
      <w:r w:rsidRPr="00096191">
        <w:rPr>
          <w:rFonts w:eastAsia="Times New Roman"/>
        </w:rPr>
        <w:t xml:space="preserve"> (~4–5 pages) Describe each dataset: DHS Nigeria (2003, 2008, 2013, 2018 rounds), ACLED conflict events, and any supplementary data (CHIRPS, nighttime lights). Explain how you construct your key variables — conflict exposure measure, educational outcome (years of schooling completed or enrollment indicator), and controls. Present a descriptive statistics table comparing treated and control LGAs before and after the insurgency onset. Flag any data limitations honestly.</w:t>
      </w:r>
    </w:p>
    <w:p w:rsidR="00563724" w:rsidRPr="00563724" w:rsidRDefault="00563724" w:rsidP="00563724">
      <w:pPr>
        <w:rPr>
          <w:rFonts w:eastAsia="Times New Roman"/>
          <w:b/>
          <w:bCs/>
        </w:rPr>
      </w:pPr>
    </w:p>
    <w:p w:rsidR="00563724" w:rsidRPr="00096191" w:rsidRDefault="00563724" w:rsidP="00563724">
      <w:pPr>
        <w:rPr>
          <w:rFonts w:eastAsia="Times New Roman"/>
        </w:rPr>
      </w:pPr>
      <w:r w:rsidRPr="00096191">
        <w:rPr>
          <w:rFonts w:eastAsia="Times New Roman"/>
          <w:b/>
          <w:bCs/>
        </w:rPr>
        <w:t>V. Empirical Strategy</w:t>
      </w:r>
      <w:r w:rsidRPr="00096191">
        <w:rPr>
          <w:rFonts w:eastAsia="Times New Roman"/>
        </w:rPr>
        <w:t xml:space="preserve"> (~4–5 pages) Lay out your </w:t>
      </w:r>
      <w:proofErr w:type="spellStart"/>
      <w:r w:rsidRPr="00096191">
        <w:rPr>
          <w:rFonts w:eastAsia="Times New Roman"/>
        </w:rPr>
        <w:t>DiD</w:t>
      </w:r>
      <w:proofErr w:type="spellEnd"/>
      <w:r w:rsidRPr="00096191">
        <w:rPr>
          <w:rFonts w:eastAsia="Times New Roman"/>
        </w:rPr>
        <w:t xml:space="preserve"> design clearly: treatment group (Northeast LGAs with high conflict exposure), control group (similar LGAs with low/no exposure), pre/post periods (pre-2009 cohorts vs. those who were school-age during the insurgency). Write out your regression equation and define every term. Explicitly discuss the parallel trends assumption — do you have evidence for it? How do you test it? Explain your choice of standard error clustering. Acknowledge threats to validity: selection into conflict exposure, displacement contaminating control groups, potential SUTVA violations.</w:t>
      </w:r>
    </w:p>
    <w:p w:rsidR="00563724" w:rsidRPr="00563724" w:rsidRDefault="00563724" w:rsidP="00563724">
      <w:pPr>
        <w:rPr>
          <w:rFonts w:eastAsia="Times New Roman"/>
          <w:b/>
          <w:bCs/>
        </w:rPr>
      </w:pPr>
    </w:p>
    <w:p w:rsidR="00563724" w:rsidRPr="00096191" w:rsidRDefault="00563724" w:rsidP="00563724">
      <w:pPr>
        <w:rPr>
          <w:rFonts w:eastAsia="Times New Roman"/>
        </w:rPr>
      </w:pPr>
      <w:r w:rsidRPr="00096191">
        <w:rPr>
          <w:rFonts w:eastAsia="Times New Roman"/>
          <w:b/>
          <w:bCs/>
        </w:rPr>
        <w:t>VI. Results</w:t>
      </w:r>
      <w:r w:rsidRPr="00096191">
        <w:rPr>
          <w:rFonts w:eastAsia="Times New Roman"/>
        </w:rPr>
        <w:t xml:space="preserve"> (~6–8 pages) Start with your main </w:t>
      </w:r>
      <w:proofErr w:type="spellStart"/>
      <w:r w:rsidRPr="00096191">
        <w:rPr>
          <w:rFonts w:eastAsia="Times New Roman"/>
        </w:rPr>
        <w:t>DiD</w:t>
      </w:r>
      <w:proofErr w:type="spellEnd"/>
      <w:r w:rsidRPr="00096191">
        <w:rPr>
          <w:rFonts w:eastAsia="Times New Roman"/>
        </w:rPr>
        <w:t xml:space="preserve"> estimates in a clean table. Follow with an event study figure showing the dynamic treatment effects by year/cohort — this is essential for establishing pre-trend credibility visually. Then move to heterogeneity: break out results by gender, by rural/urban, by conflict intensity quartile. Each sub-analysis should have a brief motivating sentence for why the heterogeneity matters theoretically, not just empirically.</w:t>
      </w:r>
    </w:p>
    <w:p w:rsidR="00563724" w:rsidRPr="00563724" w:rsidRDefault="00563724" w:rsidP="00563724">
      <w:pPr>
        <w:rPr>
          <w:rFonts w:eastAsia="Times New Roman"/>
          <w:b/>
          <w:bCs/>
        </w:rPr>
      </w:pPr>
    </w:p>
    <w:p w:rsidR="00563724" w:rsidRPr="00096191" w:rsidRDefault="00563724" w:rsidP="00563724">
      <w:pPr>
        <w:rPr>
          <w:rFonts w:eastAsia="Times New Roman"/>
        </w:rPr>
      </w:pPr>
      <w:r w:rsidRPr="00096191">
        <w:rPr>
          <w:rFonts w:eastAsia="Times New Roman"/>
          <w:b/>
          <w:bCs/>
        </w:rPr>
        <w:t>VII. Robustness Checks</w:t>
      </w:r>
      <w:r w:rsidRPr="00096191">
        <w:rPr>
          <w:rFonts w:eastAsia="Times New Roman"/>
        </w:rPr>
        <w:t xml:space="preserve"> (~3–4 pages) At minimum: placebo tests using non-treated regions or pre-insurgency periods, alternative conflict exposure measures (fatalities vs. event counts, different radii), alternative control group definitions, and dropping states bordering the Northeast to address spillover concerns. Briefly discuss what the robustness checks do and do not change about your conclusions.</w:t>
      </w:r>
    </w:p>
    <w:p w:rsidR="00563724" w:rsidRPr="00563724" w:rsidRDefault="00563724" w:rsidP="00563724">
      <w:pPr>
        <w:rPr>
          <w:rFonts w:eastAsia="Times New Roman"/>
          <w:b/>
          <w:bCs/>
        </w:rPr>
      </w:pPr>
    </w:p>
    <w:p w:rsidR="00563724" w:rsidRPr="00096191" w:rsidRDefault="00563724" w:rsidP="00563724">
      <w:pPr>
        <w:rPr>
          <w:rFonts w:eastAsia="Times New Roman"/>
        </w:rPr>
      </w:pPr>
      <w:r w:rsidRPr="00096191">
        <w:rPr>
          <w:rFonts w:eastAsia="Times New Roman"/>
          <w:b/>
          <w:bCs/>
        </w:rPr>
        <w:t>VIII. Mechanisms</w:t>
      </w:r>
      <w:r w:rsidRPr="00096191">
        <w:rPr>
          <w:rFonts w:eastAsia="Times New Roman"/>
        </w:rPr>
        <w:t xml:space="preserve"> (~2–3 pages) This can be a lighter section if your data doesn't support fully-powered mechanism tests, but you should still discuss it. Use your ACLED data to look at school-specific attacks vs. general violence. If you have access to DHS data on child labor or household displacement, test whether conflict exposure predicts those outcomes in the expected direction. The goal is to move from "conflict reduces schooling" to "conflict reduces schooling </w:t>
      </w:r>
      <w:r w:rsidRPr="00096191">
        <w:rPr>
          <w:rFonts w:eastAsia="Times New Roman"/>
          <w:i/>
          <w:iCs/>
        </w:rPr>
        <w:t>because</w:t>
      </w:r>
      <w:r w:rsidRPr="00096191">
        <w:rPr>
          <w:rFonts w:eastAsia="Times New Roman"/>
        </w:rPr>
        <w:t xml:space="preserve"> schools were destroyed and families fled."</w:t>
      </w:r>
    </w:p>
    <w:p w:rsidR="00563724" w:rsidRPr="00563724" w:rsidRDefault="00563724" w:rsidP="00563724">
      <w:pPr>
        <w:rPr>
          <w:rFonts w:eastAsia="Times New Roman"/>
          <w:b/>
          <w:bCs/>
        </w:rPr>
      </w:pPr>
    </w:p>
    <w:p w:rsidR="00563724" w:rsidRPr="00096191" w:rsidRDefault="00563724" w:rsidP="00563724">
      <w:pPr>
        <w:rPr>
          <w:rFonts w:eastAsia="Times New Roman"/>
        </w:rPr>
      </w:pPr>
      <w:r w:rsidRPr="00096191">
        <w:rPr>
          <w:rFonts w:eastAsia="Times New Roman"/>
          <w:b/>
          <w:bCs/>
        </w:rPr>
        <w:t>IX. Policy Implications and Discussion</w:t>
      </w:r>
      <w:r w:rsidRPr="00096191">
        <w:rPr>
          <w:rFonts w:eastAsia="Times New Roman"/>
        </w:rPr>
        <w:t xml:space="preserve"> (~2–3 pages) Translate your findings into stakes: how many years of schooling were lost in aggregate? What does that imply for lifetime earnings, using standard </w:t>
      </w:r>
      <w:proofErr w:type="spellStart"/>
      <w:r w:rsidRPr="00096191">
        <w:rPr>
          <w:rFonts w:eastAsia="Times New Roman"/>
        </w:rPr>
        <w:t>Mincerian</w:t>
      </w:r>
      <w:proofErr w:type="spellEnd"/>
      <w:r w:rsidRPr="00096191">
        <w:rPr>
          <w:rFonts w:eastAsia="Times New Roman"/>
        </w:rPr>
        <w:t xml:space="preserve"> returns? Discuss what types of interventions — cash transfers, school reconstruction, teacher incentive programs, IDP education support — the evidence suggests would be most effective. Be measured; avoid overclaiming policy certainty from a single study.</w:t>
      </w:r>
    </w:p>
    <w:p w:rsidR="00563724" w:rsidRPr="00563724" w:rsidRDefault="00563724" w:rsidP="00563724">
      <w:pPr>
        <w:rPr>
          <w:rFonts w:eastAsia="Times New Roman"/>
          <w:b/>
          <w:bCs/>
        </w:rPr>
      </w:pPr>
    </w:p>
    <w:p w:rsidR="00563724" w:rsidRPr="00096191" w:rsidRDefault="00563724" w:rsidP="00563724">
      <w:pPr>
        <w:rPr>
          <w:rFonts w:eastAsia="Times New Roman"/>
        </w:rPr>
      </w:pPr>
      <w:r w:rsidRPr="00096191">
        <w:rPr>
          <w:rFonts w:eastAsia="Times New Roman"/>
          <w:b/>
          <w:bCs/>
        </w:rPr>
        <w:lastRenderedPageBreak/>
        <w:t>X. Conclusion</w:t>
      </w:r>
      <w:r w:rsidRPr="00096191">
        <w:rPr>
          <w:rFonts w:eastAsia="Times New Roman"/>
        </w:rPr>
        <w:t xml:space="preserve"> (~1–2 pages) Brief synthesis of what you found and why it matters. Acknowledge limitations honestly. End with one or two sentences on future research directions — ideally questions your paper raises that it cannot answer.</w:t>
      </w:r>
    </w:p>
    <w:p w:rsidR="00563724" w:rsidRPr="00563724" w:rsidRDefault="00563724" w:rsidP="00563724">
      <w:pPr>
        <w:rPr>
          <w:rFonts w:eastAsia="Times New Roman"/>
          <w:b/>
          <w:bCs/>
        </w:rPr>
      </w:pPr>
    </w:p>
    <w:p w:rsidR="00563724" w:rsidRPr="00096191" w:rsidRDefault="00563724" w:rsidP="00563724">
      <w:pPr>
        <w:rPr>
          <w:rFonts w:eastAsia="Times New Roman"/>
        </w:rPr>
      </w:pPr>
      <w:r w:rsidRPr="00096191">
        <w:rPr>
          <w:rFonts w:eastAsia="Times New Roman"/>
          <w:b/>
          <w:bCs/>
        </w:rPr>
        <w:t>References</w:t>
      </w:r>
      <w:r w:rsidRPr="00096191">
        <w:rPr>
          <w:rFonts w:eastAsia="Times New Roman"/>
        </w:rPr>
        <w:t xml:space="preserve"> Full bibliography in the style of your target journal (AEA journals use author-date; JDE uses numbered references).</w:t>
      </w:r>
    </w:p>
    <w:p w:rsidR="00563724" w:rsidRPr="00563724" w:rsidRDefault="00563724" w:rsidP="00563724">
      <w:pPr>
        <w:rPr>
          <w:rFonts w:eastAsia="Times New Roman"/>
          <w:b/>
          <w:bCs/>
        </w:rPr>
      </w:pPr>
    </w:p>
    <w:p w:rsidR="00563724" w:rsidRDefault="00563724" w:rsidP="00563724">
      <w:pPr>
        <w:rPr>
          <w:rFonts w:eastAsia="Times New Roman"/>
        </w:rPr>
      </w:pPr>
      <w:r w:rsidRPr="00096191">
        <w:rPr>
          <w:rFonts w:eastAsia="Times New Roman"/>
          <w:b/>
          <w:bCs/>
        </w:rPr>
        <w:t>Appendix</w:t>
      </w:r>
      <w:r w:rsidRPr="00096191">
        <w:rPr>
          <w:rFonts w:eastAsia="Times New Roman"/>
        </w:rPr>
        <w:t xml:space="preserve"> Additional robustness tables, variable construction details, sample restriction sensitivity, and any technical derivations that would interrupt the main text.</w:t>
      </w:r>
    </w:p>
    <w:p w:rsidR="002E54E4" w:rsidRDefault="002E54E4" w:rsidP="00563724">
      <w:pPr>
        <w:rPr>
          <w:rFonts w:eastAsia="Times New Roman"/>
        </w:rPr>
      </w:pP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b/>
          <w:bCs/>
          <w:color w:val="569CD6"/>
          <w:sz w:val="20"/>
          <w:szCs w:val="20"/>
        </w:rPr>
        <w:t>**</w:t>
      </w:r>
      <w:r>
        <w:rPr>
          <w:rFonts w:ascii="Menlo" w:eastAsia="Times New Roman" w:hAnsi="Menlo" w:cs="Menlo"/>
          <w:b/>
          <w:bCs/>
          <w:color w:val="569CD6"/>
          <w:sz w:val="20"/>
          <w:szCs w:val="20"/>
        </w:rPr>
        <w:t xml:space="preserve">Example </w:t>
      </w:r>
      <w:r w:rsidRPr="002E54E4">
        <w:rPr>
          <w:rFonts w:ascii="Menlo" w:eastAsia="Times New Roman" w:hAnsi="Menlo" w:cs="Menlo"/>
          <w:b/>
          <w:bCs/>
          <w:color w:val="569CD6"/>
          <w:sz w:val="20"/>
          <w:szCs w:val="20"/>
        </w:rPr>
        <w:t>Regression Results**</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 xml:space="preserve">The main coefficient of interest is </w:t>
      </w:r>
      <w:r w:rsidRPr="002E54E4">
        <w:rPr>
          <w:rFonts w:ascii="Menlo" w:eastAsia="Times New Roman" w:hAnsi="Menlo" w:cs="Menlo"/>
          <w:b/>
          <w:bCs/>
          <w:color w:val="569CD6"/>
          <w:sz w:val="20"/>
          <w:szCs w:val="20"/>
        </w:rPr>
        <w:t>**β₃**</w:t>
      </w:r>
      <w:r w:rsidRPr="002E54E4">
        <w:rPr>
          <w:rFonts w:ascii="Menlo" w:eastAsia="Times New Roman" w:hAnsi="Menlo" w:cs="Menlo"/>
          <w:color w:val="CCCCCC"/>
          <w:sz w:val="20"/>
          <w:szCs w:val="20"/>
        </w:rPr>
        <w:t xml:space="preserve"> (the </w:t>
      </w:r>
      <w:proofErr w:type="spellStart"/>
      <w:r w:rsidRPr="002E54E4">
        <w:rPr>
          <w:rFonts w:ascii="Menlo" w:eastAsia="Times New Roman" w:hAnsi="Menlo" w:cs="Menlo"/>
          <w:color w:val="CCCCCC"/>
          <w:sz w:val="20"/>
          <w:szCs w:val="20"/>
        </w:rPr>
        <w:t>DiD</w:t>
      </w:r>
      <w:proofErr w:type="spellEnd"/>
      <w:r w:rsidRPr="002E54E4">
        <w:rPr>
          <w:rFonts w:ascii="Menlo" w:eastAsia="Times New Roman" w:hAnsi="Menlo" w:cs="Menlo"/>
          <w:color w:val="CCCCCC"/>
          <w:sz w:val="20"/>
          <w:szCs w:val="20"/>
        </w:rPr>
        <w:t xml:space="preserve"> estimate) from this model:</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proofErr w:type="spellStart"/>
      <w:r w:rsidRPr="002E54E4">
        <w:rPr>
          <w:rFonts w:ascii="Menlo" w:eastAsia="Times New Roman" w:hAnsi="Menlo" w:cs="Menlo"/>
          <w:color w:val="CCCCCC"/>
          <w:sz w:val="20"/>
          <w:szCs w:val="20"/>
        </w:rPr>
        <w:t>Years_Schooling</w:t>
      </w:r>
      <w:proofErr w:type="spellEnd"/>
      <w:r w:rsidRPr="002E54E4">
        <w:rPr>
          <w:rFonts w:ascii="Menlo" w:eastAsia="Times New Roman" w:hAnsi="Menlo" w:cs="Menlo"/>
          <w:color w:val="CCCCCC"/>
          <w:sz w:val="20"/>
          <w:szCs w:val="20"/>
        </w:rPr>
        <w:t xml:space="preserve"> = β₀ + β₁(Northeast) + β₂(Post2009) + β</w:t>
      </w:r>
      <w:proofErr w:type="gramStart"/>
      <w:r w:rsidRPr="002E54E4">
        <w:rPr>
          <w:rFonts w:ascii="Menlo" w:eastAsia="Times New Roman" w:hAnsi="Menlo" w:cs="Menlo"/>
          <w:color w:val="CCCCCC"/>
          <w:sz w:val="20"/>
          <w:szCs w:val="20"/>
        </w:rPr>
        <w:t>₃(</w:t>
      </w:r>
      <w:proofErr w:type="gramEnd"/>
      <w:r w:rsidRPr="002E54E4">
        <w:rPr>
          <w:rFonts w:ascii="Menlo" w:eastAsia="Times New Roman" w:hAnsi="Menlo" w:cs="Menlo"/>
          <w:color w:val="CCCCCC"/>
          <w:sz w:val="20"/>
          <w:szCs w:val="20"/>
        </w:rPr>
        <w:t>Northeast × Post2009) + Controls</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b/>
          <w:bCs/>
          <w:color w:val="569CD6"/>
          <w:sz w:val="20"/>
          <w:szCs w:val="20"/>
        </w:rPr>
        <w:t>**Interpretation**</w:t>
      </w:r>
      <w:r w:rsidRPr="002E54E4">
        <w:rPr>
          <w:rFonts w:ascii="Menlo" w:eastAsia="Times New Roman" w:hAnsi="Menlo" w:cs="Menlo"/>
          <w:color w:val="CCCCCC"/>
          <w:sz w:val="20"/>
          <w:szCs w:val="20"/>
        </w:rPr>
        <w:t>:</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6796E6"/>
          <w:sz w:val="20"/>
          <w:szCs w:val="20"/>
        </w:rPr>
        <w:t>-</w:t>
      </w:r>
      <w:r w:rsidRPr="002E54E4">
        <w:rPr>
          <w:rFonts w:ascii="Menlo" w:eastAsia="Times New Roman" w:hAnsi="Menlo" w:cs="Menlo"/>
          <w:color w:val="CCCCCC"/>
          <w:sz w:val="20"/>
          <w:szCs w:val="20"/>
        </w:rPr>
        <w:t xml:space="preserve"> β₃ = -1.5 means: Being in the Northeast and school-age during Boko Haram is associated with 1.5 fewer years of schooling</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6796E6"/>
          <w:sz w:val="20"/>
          <w:szCs w:val="20"/>
        </w:rPr>
        <w:t>-</w:t>
      </w:r>
      <w:r w:rsidRPr="002E54E4">
        <w:rPr>
          <w:rFonts w:ascii="Menlo" w:eastAsia="Times New Roman" w:hAnsi="Menlo" w:cs="Menlo"/>
          <w:color w:val="CCCCCC"/>
          <w:sz w:val="20"/>
          <w:szCs w:val="20"/>
        </w:rPr>
        <w:t xml:space="preserve"> If p &lt; 0.05: Result is statistically significant at 5% level</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6796E6"/>
          <w:sz w:val="20"/>
          <w:szCs w:val="20"/>
        </w:rPr>
        <w:t>-</w:t>
      </w:r>
      <w:r w:rsidRPr="002E54E4">
        <w:rPr>
          <w:rFonts w:ascii="Menlo" w:eastAsia="Times New Roman" w:hAnsi="Menlo" w:cs="Menlo"/>
          <w:color w:val="CCCCCC"/>
          <w:sz w:val="20"/>
          <w:szCs w:val="20"/>
        </w:rPr>
        <w:t xml:space="preserve"> 95% CI: Range of plausible effect sizes</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b/>
          <w:bCs/>
          <w:color w:val="569CD6"/>
          <w:sz w:val="20"/>
          <w:szCs w:val="20"/>
        </w:rPr>
        <w:t>### Example Results Interpretation</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Coefficient on Northeast × Post2009: -1.234</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Standard Error: 0.456</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P-value: 0.007</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95% CI: [-2.128, -0.340]</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b/>
          <w:bCs/>
          <w:color w:val="569CD6"/>
          <w:sz w:val="20"/>
          <w:szCs w:val="20"/>
        </w:rPr>
        <w:t>**Write-up**</w:t>
      </w:r>
      <w:r w:rsidRPr="002E54E4">
        <w:rPr>
          <w:rFonts w:ascii="Menlo" w:eastAsia="Times New Roman" w:hAnsi="Menlo" w:cs="Menlo"/>
          <w:color w:val="CCCCCC"/>
          <w:sz w:val="20"/>
          <w:szCs w:val="20"/>
        </w:rPr>
        <w:t>:</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r w:rsidRPr="002E54E4">
        <w:rPr>
          <w:rFonts w:ascii="Menlo" w:eastAsia="Times New Roman" w:hAnsi="Menlo" w:cs="Menlo"/>
          <w:color w:val="CCCCCC"/>
          <w:sz w:val="20"/>
          <w:szCs w:val="20"/>
        </w:rPr>
        <w:t>"Using a difference-in-differences approach, I find that exposure to the Boko Haram insurgency during school-age years reduced educational attainment by 1.23 years (SE: 0.46, p = 0.007). This effect is statistically significant at the 1% level and robust to the inclusion of state fixed effects and individual controls."</w:t>
      </w:r>
    </w:p>
    <w:p w:rsidR="002E54E4" w:rsidRPr="002E54E4" w:rsidRDefault="002E54E4" w:rsidP="002E54E4">
      <w:pPr>
        <w:shd w:val="clear" w:color="auto" w:fill="1F1F1F"/>
        <w:spacing w:line="330" w:lineRule="atLeast"/>
        <w:rPr>
          <w:rFonts w:ascii="Menlo" w:eastAsia="Times New Roman" w:hAnsi="Menlo" w:cs="Menlo"/>
          <w:color w:val="CCCCCC"/>
          <w:sz w:val="20"/>
          <w:szCs w:val="20"/>
        </w:rPr>
      </w:pPr>
    </w:p>
    <w:p w:rsidR="002E54E4" w:rsidRPr="002E54E4" w:rsidRDefault="002E54E4" w:rsidP="002E54E4">
      <w:pPr>
        <w:shd w:val="clear" w:color="auto" w:fill="1F1F1F"/>
        <w:spacing w:line="330" w:lineRule="atLeast"/>
        <w:rPr>
          <w:rFonts w:ascii="Menlo" w:eastAsia="Times New Roman" w:hAnsi="Menlo" w:cs="Menlo"/>
          <w:color w:val="CCCCCC"/>
          <w:sz w:val="20"/>
          <w:szCs w:val="20"/>
        </w:rPr>
      </w:pPr>
    </w:p>
    <w:p w:rsidR="002E54E4" w:rsidRPr="00563724" w:rsidRDefault="002E54E4" w:rsidP="00563724">
      <w:pPr>
        <w:rPr>
          <w:rFonts w:eastAsia="Times New Roman"/>
        </w:rPr>
      </w:pPr>
    </w:p>
    <w:p w:rsidR="00DA74CD" w:rsidRDefault="00DA74CD">
      <w:pPr>
        <w:spacing w:after="160"/>
      </w:pPr>
    </w:p>
    <w:p w:rsidR="00DA74CD" w:rsidRDefault="00DA74CD">
      <w:pPr>
        <w:pBdr>
          <w:bottom w:val="single" w:sz="4" w:space="1" w:color="2E4057"/>
        </w:pBdr>
        <w:spacing w:before="120" w:after="120"/>
      </w:pPr>
    </w:p>
    <w:p w:rsidR="00DA74CD" w:rsidRDefault="00000000">
      <w:pPr>
        <w:spacing w:before="240" w:after="80"/>
        <w:jc w:val="center"/>
      </w:pPr>
      <w:r>
        <w:rPr>
          <w:b/>
          <w:bCs/>
          <w:color w:val="2E4057"/>
          <w:sz w:val="24"/>
          <w:szCs w:val="24"/>
        </w:rPr>
        <w:t>Closing Note</w:t>
      </w:r>
    </w:p>
    <w:p w:rsidR="00DA74CD" w:rsidRDefault="00000000">
      <w:pPr>
        <w:spacing w:before="80" w:after="240"/>
        <w:jc w:val="center"/>
      </w:pPr>
      <w:r>
        <w:rPr>
          <w:i/>
          <w:iCs/>
          <w:color w:val="444444"/>
          <w:sz w:val="21"/>
          <w:szCs w:val="21"/>
        </w:rPr>
        <w:t>Jarret, this thesis reflects genuine intellectual ambition. You took on a real country, a real conflict, and two messy real-world datasets, and you pushed through to results. That is harder than it looks. The revisions I am asking for are not about saving a weak project — they are about making a good project excellent. Graduate economics programs are looking for students who can both ask important questions and reason carefully about identification. This paper, with these revisions, can demonstrate both. I will see you in a week.</w:t>
      </w:r>
    </w:p>
    <w:sectPr w:rsidR="00DA74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31D"/>
    <w:multiLevelType w:val="multilevel"/>
    <w:tmpl w:val="1952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95F40"/>
    <w:multiLevelType w:val="multilevel"/>
    <w:tmpl w:val="A65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953A6"/>
    <w:multiLevelType w:val="multilevel"/>
    <w:tmpl w:val="8E52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37A8E"/>
    <w:multiLevelType w:val="hybridMultilevel"/>
    <w:tmpl w:val="8B78DBC4"/>
    <w:lvl w:ilvl="0" w:tplc="4260AD44">
      <w:start w:val="10"/>
      <w:numFmt w:val="bullet"/>
      <w:lvlText w:val=""/>
      <w:lvlJc w:val="left"/>
      <w:pPr>
        <w:ind w:left="720" w:hanging="360"/>
      </w:pPr>
      <w:rPr>
        <w:rFonts w:ascii="Symbol" w:eastAsia="Arial" w:hAnsi="Symbol" w:cs="Aria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3381A"/>
    <w:multiLevelType w:val="multilevel"/>
    <w:tmpl w:val="0542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77798"/>
    <w:multiLevelType w:val="multilevel"/>
    <w:tmpl w:val="8B6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F1315"/>
    <w:multiLevelType w:val="hybridMultilevel"/>
    <w:tmpl w:val="A00C7240"/>
    <w:lvl w:ilvl="0" w:tplc="8F44D0A4">
      <w:start w:val="1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46530"/>
    <w:multiLevelType w:val="hybridMultilevel"/>
    <w:tmpl w:val="49D6F972"/>
    <w:lvl w:ilvl="0" w:tplc="53402C54">
      <w:start w:val="1"/>
      <w:numFmt w:val="bullet"/>
      <w:lvlText w:val="•"/>
      <w:lvlJc w:val="left"/>
      <w:pPr>
        <w:ind w:left="720" w:hanging="360"/>
      </w:pPr>
    </w:lvl>
    <w:lvl w:ilvl="1" w:tplc="1240A03A">
      <w:start w:val="1"/>
      <w:numFmt w:val="bullet"/>
      <w:lvlText w:val="◦"/>
      <w:lvlJc w:val="left"/>
      <w:pPr>
        <w:ind w:left="1080" w:hanging="360"/>
      </w:pPr>
    </w:lvl>
    <w:lvl w:ilvl="2" w:tplc="47D058BA">
      <w:numFmt w:val="decimal"/>
      <w:lvlText w:val=""/>
      <w:lvlJc w:val="left"/>
    </w:lvl>
    <w:lvl w:ilvl="3" w:tplc="4FC0E95C">
      <w:numFmt w:val="decimal"/>
      <w:lvlText w:val=""/>
      <w:lvlJc w:val="left"/>
    </w:lvl>
    <w:lvl w:ilvl="4" w:tplc="2730C7D0">
      <w:numFmt w:val="decimal"/>
      <w:lvlText w:val=""/>
      <w:lvlJc w:val="left"/>
    </w:lvl>
    <w:lvl w:ilvl="5" w:tplc="3446D114">
      <w:numFmt w:val="decimal"/>
      <w:lvlText w:val=""/>
      <w:lvlJc w:val="left"/>
    </w:lvl>
    <w:lvl w:ilvl="6" w:tplc="64D8305E">
      <w:numFmt w:val="decimal"/>
      <w:lvlText w:val=""/>
      <w:lvlJc w:val="left"/>
    </w:lvl>
    <w:lvl w:ilvl="7" w:tplc="EC76314A">
      <w:numFmt w:val="decimal"/>
      <w:lvlText w:val=""/>
      <w:lvlJc w:val="left"/>
    </w:lvl>
    <w:lvl w:ilvl="8" w:tplc="7038B2E8">
      <w:numFmt w:val="decimal"/>
      <w:lvlText w:val=""/>
      <w:lvlJc w:val="left"/>
    </w:lvl>
  </w:abstractNum>
  <w:abstractNum w:abstractNumId="8" w15:restartNumberingAfterBreak="0">
    <w:nsid w:val="394D0636"/>
    <w:multiLevelType w:val="multilevel"/>
    <w:tmpl w:val="F0F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B3387"/>
    <w:multiLevelType w:val="multilevel"/>
    <w:tmpl w:val="1BA8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4A4E88"/>
    <w:multiLevelType w:val="multilevel"/>
    <w:tmpl w:val="EFFE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964E2"/>
    <w:multiLevelType w:val="multilevel"/>
    <w:tmpl w:val="0A9A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65E60"/>
    <w:multiLevelType w:val="multilevel"/>
    <w:tmpl w:val="C17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048EF"/>
    <w:multiLevelType w:val="multilevel"/>
    <w:tmpl w:val="9116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33E9C"/>
    <w:multiLevelType w:val="hybridMultilevel"/>
    <w:tmpl w:val="2F5C66CC"/>
    <w:lvl w:ilvl="0" w:tplc="37D2D7D8">
      <w:start w:val="1"/>
      <w:numFmt w:val="bullet"/>
      <w:lvlText w:val="●"/>
      <w:lvlJc w:val="left"/>
      <w:pPr>
        <w:ind w:left="720" w:hanging="360"/>
      </w:pPr>
    </w:lvl>
    <w:lvl w:ilvl="1" w:tplc="0486CCDC">
      <w:start w:val="1"/>
      <w:numFmt w:val="bullet"/>
      <w:lvlText w:val="○"/>
      <w:lvlJc w:val="left"/>
      <w:pPr>
        <w:ind w:left="1440" w:hanging="360"/>
      </w:pPr>
    </w:lvl>
    <w:lvl w:ilvl="2" w:tplc="CC488AA6">
      <w:start w:val="1"/>
      <w:numFmt w:val="bullet"/>
      <w:lvlText w:val="■"/>
      <w:lvlJc w:val="left"/>
      <w:pPr>
        <w:ind w:left="2160" w:hanging="360"/>
      </w:pPr>
    </w:lvl>
    <w:lvl w:ilvl="3" w:tplc="9E025356">
      <w:start w:val="1"/>
      <w:numFmt w:val="bullet"/>
      <w:lvlText w:val="●"/>
      <w:lvlJc w:val="left"/>
      <w:pPr>
        <w:ind w:left="2880" w:hanging="360"/>
      </w:pPr>
    </w:lvl>
    <w:lvl w:ilvl="4" w:tplc="9864CB50">
      <w:start w:val="1"/>
      <w:numFmt w:val="bullet"/>
      <w:lvlText w:val="○"/>
      <w:lvlJc w:val="left"/>
      <w:pPr>
        <w:ind w:left="3600" w:hanging="360"/>
      </w:pPr>
    </w:lvl>
    <w:lvl w:ilvl="5" w:tplc="75D0528C">
      <w:start w:val="1"/>
      <w:numFmt w:val="bullet"/>
      <w:lvlText w:val="■"/>
      <w:lvlJc w:val="left"/>
      <w:pPr>
        <w:ind w:left="4320" w:hanging="360"/>
      </w:pPr>
    </w:lvl>
    <w:lvl w:ilvl="6" w:tplc="15BAE90E">
      <w:start w:val="1"/>
      <w:numFmt w:val="bullet"/>
      <w:lvlText w:val="●"/>
      <w:lvlJc w:val="left"/>
      <w:pPr>
        <w:ind w:left="5040" w:hanging="360"/>
      </w:pPr>
    </w:lvl>
    <w:lvl w:ilvl="7" w:tplc="3E906CDE">
      <w:start w:val="1"/>
      <w:numFmt w:val="bullet"/>
      <w:lvlText w:val="●"/>
      <w:lvlJc w:val="left"/>
      <w:pPr>
        <w:ind w:left="5760" w:hanging="360"/>
      </w:pPr>
    </w:lvl>
    <w:lvl w:ilvl="8" w:tplc="034855E0">
      <w:start w:val="1"/>
      <w:numFmt w:val="bullet"/>
      <w:lvlText w:val="●"/>
      <w:lvlJc w:val="left"/>
      <w:pPr>
        <w:ind w:left="6480" w:hanging="360"/>
      </w:pPr>
    </w:lvl>
  </w:abstractNum>
  <w:num w:numId="1" w16cid:durableId="2085374579">
    <w:abstractNumId w:val="14"/>
    <w:lvlOverride w:ilvl="0">
      <w:startOverride w:val="1"/>
    </w:lvlOverride>
  </w:num>
  <w:num w:numId="2" w16cid:durableId="2089421492">
    <w:abstractNumId w:val="7"/>
    <w:lvlOverride w:ilvl="0">
      <w:startOverride w:val="1"/>
    </w:lvlOverride>
  </w:num>
  <w:num w:numId="3" w16cid:durableId="44836656">
    <w:abstractNumId w:val="3"/>
  </w:num>
  <w:num w:numId="4" w16cid:durableId="1933588928">
    <w:abstractNumId w:val="6"/>
  </w:num>
  <w:num w:numId="5" w16cid:durableId="710570273">
    <w:abstractNumId w:val="5"/>
  </w:num>
  <w:num w:numId="6" w16cid:durableId="1105268756">
    <w:abstractNumId w:val="10"/>
  </w:num>
  <w:num w:numId="7" w16cid:durableId="1971589635">
    <w:abstractNumId w:val="1"/>
  </w:num>
  <w:num w:numId="8" w16cid:durableId="556942440">
    <w:abstractNumId w:val="4"/>
  </w:num>
  <w:num w:numId="9" w16cid:durableId="1051535228">
    <w:abstractNumId w:val="2"/>
  </w:num>
  <w:num w:numId="10" w16cid:durableId="769161489">
    <w:abstractNumId w:val="0"/>
  </w:num>
  <w:num w:numId="11" w16cid:durableId="1635407092">
    <w:abstractNumId w:val="13"/>
  </w:num>
  <w:num w:numId="12" w16cid:durableId="636646156">
    <w:abstractNumId w:val="12"/>
  </w:num>
  <w:num w:numId="13" w16cid:durableId="1724937535">
    <w:abstractNumId w:val="11"/>
  </w:num>
  <w:num w:numId="14" w16cid:durableId="219486007">
    <w:abstractNumId w:val="8"/>
  </w:num>
  <w:num w:numId="15" w16cid:durableId="757098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CD"/>
    <w:rsid w:val="000F45F8"/>
    <w:rsid w:val="00176F91"/>
    <w:rsid w:val="002E54E4"/>
    <w:rsid w:val="00563724"/>
    <w:rsid w:val="00AF1D10"/>
    <w:rsid w:val="00CE1E0E"/>
    <w:rsid w:val="00DA74CD"/>
    <w:rsid w:val="00FB4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E3D1"/>
  <w15:docId w15:val="{D90523CD-D4B1-804F-B828-56D2F5214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4057"/>
      <w:sz w:val="28"/>
      <w:szCs w:val="28"/>
    </w:rPr>
  </w:style>
  <w:style w:type="paragraph" w:styleId="Heading2">
    <w:name w:val="heading 2"/>
    <w:uiPriority w:val="9"/>
    <w:unhideWhenUsed/>
    <w:qFormat/>
    <w:pPr>
      <w:spacing w:before="280" w:after="120"/>
      <w:outlineLvl w:val="1"/>
    </w:pPr>
    <w:rPr>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176F9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76F91"/>
    <w:rPr>
      <w:b/>
      <w:bCs/>
    </w:rPr>
  </w:style>
  <w:style w:type="paragraph" w:customStyle="1" w:styleId="whitespace-normal">
    <w:name w:val="whitespace-normal"/>
    <w:basedOn w:val="Normal"/>
    <w:rsid w:val="00176F9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6365</Words>
  <Characters>36284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Jarret Angbazo</cp:lastModifiedBy>
  <cp:revision>2</cp:revision>
  <dcterms:created xsi:type="dcterms:W3CDTF">2026-03-02T01:08:00Z</dcterms:created>
  <dcterms:modified xsi:type="dcterms:W3CDTF">2026-03-02T01:08:00Z</dcterms:modified>
</cp:coreProperties>
</file>