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3F9EF" w14:textId="18661CBB" w:rsidR="00AB4C0C" w:rsidRPr="00A15D5E" w:rsidRDefault="00D13132" w:rsidP="00AB4C0C">
      <w:pPr>
        <w:pStyle w:val="Style1"/>
        <w:numPr>
          <w:ilvl w:val="0"/>
          <w:numId w:val="0"/>
        </w:numPr>
        <w:spacing w:line="276" w:lineRule="auto"/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>Revelation Chart</w:t>
      </w:r>
    </w:p>
    <w:p w14:paraId="28F81BB2" w14:textId="722BB6A6" w:rsidR="00AB4C0C" w:rsidRPr="00A15D5E" w:rsidRDefault="00D13132" w:rsidP="00AB4C0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Assignment 3-1</w:t>
      </w:r>
      <w:bookmarkStart w:id="0" w:name="_GoBack"/>
      <w:bookmarkEnd w:id="0"/>
      <w:r w:rsidR="00AB4C0C">
        <w:rPr>
          <w:rFonts w:ascii="Times New Roman" w:eastAsia="Times New Roman" w:hAnsi="Times New Roman" w:cs="Times New Roman"/>
          <w:color w:val="000000" w:themeColor="text1"/>
        </w:rPr>
        <w:t xml:space="preserve"> for BI5532 NTHLT</w:t>
      </w:r>
    </w:p>
    <w:p w14:paraId="514B3548" w14:textId="77777777" w:rsidR="00AB4C0C" w:rsidRDefault="00AB4C0C" w:rsidP="00AB4C0C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758A2A44" w14:textId="62B04E40" w:rsidR="007814D9" w:rsidRDefault="007814D9" w:rsidP="00AB4C0C">
      <w:pPr>
        <w:jc w:val="center"/>
      </w:pPr>
    </w:p>
    <w:tbl>
      <w:tblPr>
        <w:tblStyle w:val="LightGrid"/>
        <w:tblpPr w:leftFromText="180" w:rightFromText="180" w:vertAnchor="page" w:horzAnchor="page" w:tblpX="1189" w:tblpY="2881"/>
        <w:tblW w:w="10512" w:type="dxa"/>
        <w:tblLook w:val="04A0" w:firstRow="1" w:lastRow="0" w:firstColumn="1" w:lastColumn="0" w:noHBand="0" w:noVBand="1"/>
      </w:tblPr>
      <w:tblGrid>
        <w:gridCol w:w="1890"/>
        <w:gridCol w:w="2610"/>
        <w:gridCol w:w="6012"/>
      </w:tblGrid>
      <w:tr w:rsidR="00AB4C0C" w14:paraId="2651AEAB" w14:textId="77777777" w:rsidTr="00AB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9AFEC38" w14:textId="77777777" w:rsidR="00AB4C0C" w:rsidRPr="007559E1" w:rsidRDefault="00AB4C0C" w:rsidP="00AB4C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Approach</w:t>
            </w:r>
          </w:p>
        </w:tc>
        <w:tc>
          <w:tcPr>
            <w:tcW w:w="2610" w:type="dxa"/>
          </w:tcPr>
          <w:p w14:paraId="1D061B27" w14:textId="77777777" w:rsidR="00AB4C0C" w:rsidRPr="007559E1" w:rsidRDefault="00AB4C0C" w:rsidP="00AB4C0C">
            <w:pPr>
              <w:ind w:hanging="4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       </w:t>
            </w:r>
            <w:r>
              <w:rPr>
                <w:sz w:val="28"/>
                <w:szCs w:val="28"/>
              </w:rPr>
              <w:t>Definition</w:t>
            </w:r>
          </w:p>
        </w:tc>
        <w:tc>
          <w:tcPr>
            <w:tcW w:w="6012" w:type="dxa"/>
          </w:tcPr>
          <w:p w14:paraId="0E4C75D9" w14:textId="77777777" w:rsidR="00AB4C0C" w:rsidRPr="007559E1" w:rsidRDefault="00AB4C0C" w:rsidP="00AB4C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Evaluation: Strength/Weakness</w:t>
            </w:r>
          </w:p>
        </w:tc>
      </w:tr>
      <w:tr w:rsidR="00AB4C0C" w14:paraId="687AEA5D" w14:textId="77777777" w:rsidTr="00AB4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uto"/>
          </w:tcPr>
          <w:p w14:paraId="26A6AFBD" w14:textId="77777777" w:rsidR="00AB4C0C" w:rsidRDefault="00AB4C0C" w:rsidP="00AB4C0C">
            <w:pPr>
              <w:jc w:val="center"/>
            </w:pPr>
          </w:p>
          <w:p w14:paraId="63B0A26D" w14:textId="77777777" w:rsidR="00AB4C0C" w:rsidRDefault="00AB4C0C" w:rsidP="00AB4C0C">
            <w:pPr>
              <w:jc w:val="center"/>
            </w:pPr>
          </w:p>
          <w:p w14:paraId="0A54155B" w14:textId="77777777" w:rsidR="00AB4C0C" w:rsidRDefault="00AB4C0C" w:rsidP="00AB4C0C">
            <w:pPr>
              <w:jc w:val="center"/>
            </w:pPr>
          </w:p>
          <w:p w14:paraId="56C3EACC" w14:textId="77777777" w:rsidR="00AB4C0C" w:rsidRPr="000539CA" w:rsidRDefault="00AB4C0C" w:rsidP="00AB4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Preterist</w:t>
            </w:r>
          </w:p>
        </w:tc>
        <w:tc>
          <w:tcPr>
            <w:tcW w:w="2610" w:type="dxa"/>
            <w:shd w:val="clear" w:color="auto" w:fill="auto"/>
          </w:tcPr>
          <w:p w14:paraId="35136A6E" w14:textId="77777777" w:rsidR="00AB4C0C" w:rsidRPr="0064324C" w:rsidRDefault="00AB4C0C" w:rsidP="00AB4C0C">
            <w:pPr>
              <w:ind w:left="-972" w:hanging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Assyrians </w:t>
            </w:r>
          </w:p>
          <w:p w14:paraId="44E6BB07" w14:textId="77777777" w:rsidR="00AB4C0C" w:rsidRPr="0064324C" w:rsidRDefault="00AB4C0C" w:rsidP="00AB4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Known as “contemporary historical” this view holds that the events in Revelation have already been fulfilled within the first century.</w:t>
            </w:r>
          </w:p>
        </w:tc>
        <w:tc>
          <w:tcPr>
            <w:tcW w:w="6012" w:type="dxa"/>
            <w:shd w:val="clear" w:color="auto" w:fill="auto"/>
          </w:tcPr>
          <w:p w14:paraId="62A1D6CE" w14:textId="77777777" w:rsidR="00AB4C0C" w:rsidRDefault="00AB4C0C" w:rsidP="00AB4C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Strengths include understanding the background of the book better because Preterist’s focus on issues within the time period Revelation was written. </w:t>
            </w:r>
          </w:p>
          <w:p w14:paraId="75BA7FD0" w14:textId="77777777" w:rsidR="00AB4C0C" w:rsidRDefault="00AB4C0C" w:rsidP="00AB4C0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C64CBF" w14:textId="77777777" w:rsidR="00AB4C0C" w:rsidRDefault="00AB4C0C" w:rsidP="00AB4C0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Weaknesses include Revelation depicting Jesus coming back to earth physically, the resurrection of all humanity and the final judgment.</w:t>
            </w:r>
          </w:p>
        </w:tc>
      </w:tr>
      <w:tr w:rsidR="00AB4C0C" w14:paraId="69CDA0FF" w14:textId="77777777" w:rsidTr="00AB4C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E7DEDB7" w14:textId="77777777" w:rsidR="00AB4C0C" w:rsidRDefault="00AB4C0C" w:rsidP="00AB4C0C">
            <w:pPr>
              <w:jc w:val="center"/>
            </w:pPr>
          </w:p>
          <w:p w14:paraId="50156FF4" w14:textId="77777777" w:rsidR="00AB4C0C" w:rsidRDefault="00AB4C0C" w:rsidP="00AB4C0C">
            <w:pPr>
              <w:jc w:val="center"/>
            </w:pPr>
          </w:p>
          <w:p w14:paraId="6174C1C0" w14:textId="77777777" w:rsidR="00AB4C0C" w:rsidRDefault="00AB4C0C" w:rsidP="00AB4C0C">
            <w:pPr>
              <w:jc w:val="center"/>
            </w:pPr>
          </w:p>
          <w:p w14:paraId="5739C1FC" w14:textId="77777777" w:rsidR="00AB4C0C" w:rsidRPr="000539CA" w:rsidRDefault="00AB4C0C" w:rsidP="00AB4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Historicist</w:t>
            </w:r>
          </w:p>
        </w:tc>
        <w:tc>
          <w:tcPr>
            <w:tcW w:w="2610" w:type="dxa"/>
          </w:tcPr>
          <w:p w14:paraId="5DD3B537" w14:textId="77777777" w:rsidR="00AB4C0C" w:rsidRDefault="00AB4C0C" w:rsidP="00AB4C0C">
            <w:pPr>
              <w:ind w:hanging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DDBE290" w14:textId="77777777" w:rsidR="00AB4C0C" w:rsidRDefault="00AB4C0C" w:rsidP="00AB4C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178F7127" w14:textId="77777777" w:rsidR="00AB4C0C" w:rsidRPr="00517AA8" w:rsidRDefault="00AB4C0C" w:rsidP="00AB4C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7AA8">
              <w:t>Historicist</w:t>
            </w:r>
            <w:r>
              <w:t xml:space="preserve"> is the</w:t>
            </w:r>
            <w:r w:rsidRPr="00517AA8">
              <w:t xml:space="preserve"> view</w:t>
            </w:r>
            <w:r>
              <w:t xml:space="preserve"> that Revelation i</w:t>
            </w:r>
            <w:r w:rsidRPr="00517AA8">
              <w:t>s depicting the churches history as a whole</w:t>
            </w:r>
            <w:r>
              <w:t xml:space="preserve"> including past, present and future.</w:t>
            </w:r>
          </w:p>
        </w:tc>
        <w:tc>
          <w:tcPr>
            <w:tcW w:w="6012" w:type="dxa"/>
          </w:tcPr>
          <w:p w14:paraId="74F4998A" w14:textId="77777777" w:rsidR="00AB4C0C" w:rsidRDefault="00AB4C0C" w:rsidP="00AB4C0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Strengths to this view are that Revelation does include information about the churches past along with it’s future.</w:t>
            </w:r>
          </w:p>
          <w:p w14:paraId="66B3420F" w14:textId="77777777" w:rsidR="00AB4C0C" w:rsidRDefault="00AB4C0C" w:rsidP="00AB4C0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5FA2E44" w14:textId="77777777" w:rsidR="00AB4C0C" w:rsidRDefault="00AB4C0C" w:rsidP="00AB4C0C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Weaknesses of this view include Revelation being mainly future events. This view also fails to consider the relevance for the first century churches it was addressed to. </w:t>
            </w:r>
          </w:p>
        </w:tc>
      </w:tr>
      <w:tr w:rsidR="00AB4C0C" w14:paraId="58AE5B13" w14:textId="77777777" w:rsidTr="00AB4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auto"/>
          </w:tcPr>
          <w:p w14:paraId="10A63C9E" w14:textId="77777777" w:rsidR="00AB4C0C" w:rsidRDefault="00AB4C0C" w:rsidP="00AB4C0C"/>
          <w:p w14:paraId="5470350A" w14:textId="77777777" w:rsidR="00AB4C0C" w:rsidRDefault="00AB4C0C" w:rsidP="00AB4C0C">
            <w:pPr>
              <w:rPr>
                <w:sz w:val="28"/>
                <w:szCs w:val="28"/>
              </w:rPr>
            </w:pPr>
          </w:p>
          <w:p w14:paraId="6FAFB0F3" w14:textId="77777777" w:rsidR="00AB4C0C" w:rsidRDefault="00AB4C0C" w:rsidP="00AB4C0C">
            <w:pPr>
              <w:jc w:val="center"/>
              <w:rPr>
                <w:sz w:val="28"/>
                <w:szCs w:val="28"/>
              </w:rPr>
            </w:pPr>
          </w:p>
          <w:p w14:paraId="42243ED5" w14:textId="77777777" w:rsidR="00AB4C0C" w:rsidRPr="000539CA" w:rsidRDefault="00AB4C0C" w:rsidP="00AB4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Idealist</w:t>
            </w:r>
          </w:p>
        </w:tc>
        <w:tc>
          <w:tcPr>
            <w:tcW w:w="2610" w:type="dxa"/>
            <w:shd w:val="clear" w:color="auto" w:fill="auto"/>
          </w:tcPr>
          <w:p w14:paraId="038B423B" w14:textId="77777777" w:rsidR="00AB4C0C" w:rsidRDefault="00AB4C0C" w:rsidP="00AB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8848A" w14:textId="77777777" w:rsidR="00AB4C0C" w:rsidRPr="00F035EC" w:rsidRDefault="00AB4C0C" w:rsidP="00AB4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</w:t>
            </w:r>
            <w:r w:rsidRPr="00F035EC">
              <w:t>dealist</w:t>
            </w:r>
            <w:r>
              <w:t xml:space="preserve"> view</w:t>
            </w:r>
            <w:r w:rsidRPr="00F035EC">
              <w:t xml:space="preserve"> focus</w:t>
            </w:r>
            <w:r>
              <w:t>’s</w:t>
            </w:r>
            <w:r w:rsidRPr="00F035EC">
              <w:t xml:space="preserve"> less on the literal meaning of eve</w:t>
            </w:r>
            <w:r>
              <w:t>nts and more on the symbolic</w:t>
            </w:r>
            <w:r w:rsidRPr="00F035EC">
              <w:t xml:space="preserve"> side that good will triumph over evil</w:t>
            </w:r>
            <w:r>
              <w:t>.</w:t>
            </w:r>
          </w:p>
        </w:tc>
        <w:tc>
          <w:tcPr>
            <w:tcW w:w="6012" w:type="dxa"/>
            <w:shd w:val="clear" w:color="auto" w:fill="auto"/>
          </w:tcPr>
          <w:p w14:paraId="7A8150F6" w14:textId="77777777" w:rsidR="00AB4C0C" w:rsidRDefault="00AB4C0C" w:rsidP="00AB4C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Strengths to this view are it accounts for the symbolic nature of John’s visions, accurately reflect universal applications for Christians throughout history and it involves a detailed theological reading of the text.</w:t>
            </w:r>
          </w:p>
          <w:p w14:paraId="4E0BDB5D" w14:textId="77777777" w:rsidR="00AB4C0C" w:rsidRDefault="00AB4C0C" w:rsidP="00AB4C0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EB4B23" w14:textId="77777777" w:rsidR="00AB4C0C" w:rsidRDefault="00AB4C0C" w:rsidP="00AB4C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main weakness of this view is that it does not explain the end times and consummation of God’s plan with Jesus returning to earth very well. </w:t>
            </w:r>
          </w:p>
        </w:tc>
      </w:tr>
      <w:tr w:rsidR="00AB4C0C" w14:paraId="709F2CBC" w14:textId="77777777" w:rsidTr="00AB4C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3E8CE2E" w14:textId="77777777" w:rsidR="00AB4C0C" w:rsidRDefault="00AB4C0C" w:rsidP="00AB4C0C">
            <w:pPr>
              <w:jc w:val="center"/>
            </w:pPr>
          </w:p>
          <w:p w14:paraId="053A923B" w14:textId="77777777" w:rsidR="00AB4C0C" w:rsidRDefault="00AB4C0C" w:rsidP="00AB4C0C">
            <w:pPr>
              <w:jc w:val="center"/>
            </w:pPr>
          </w:p>
          <w:p w14:paraId="33089AE8" w14:textId="77777777" w:rsidR="00AB4C0C" w:rsidRDefault="00AB4C0C" w:rsidP="00AB4C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Futurist</w:t>
            </w:r>
          </w:p>
          <w:p w14:paraId="6C2B75F8" w14:textId="77777777" w:rsidR="00AB4C0C" w:rsidRPr="005859DC" w:rsidRDefault="00AB4C0C" w:rsidP="00AB4C0C">
            <w:pPr>
              <w:jc w:val="center"/>
              <w:rPr>
                <w:b w:val="0"/>
              </w:rPr>
            </w:pPr>
            <w:r>
              <w:rPr>
                <w:b w:val="0"/>
              </w:rPr>
              <w:t>[My personal belief</w:t>
            </w:r>
            <w:r w:rsidRPr="005859DC">
              <w:rPr>
                <w:b w:val="0"/>
              </w:rPr>
              <w:t>]</w:t>
            </w:r>
          </w:p>
        </w:tc>
        <w:tc>
          <w:tcPr>
            <w:tcW w:w="2610" w:type="dxa"/>
          </w:tcPr>
          <w:p w14:paraId="5A599411" w14:textId="77777777" w:rsidR="00AB4C0C" w:rsidRDefault="00AB4C0C" w:rsidP="00AB4C0C">
            <w:pPr>
              <w:ind w:hanging="43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9923C73" w14:textId="77777777" w:rsidR="00AB4C0C" w:rsidRPr="0030708B" w:rsidRDefault="00AB4C0C" w:rsidP="00AB4C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708B">
              <w:t>This is the belief that Revelation</w:t>
            </w:r>
            <w:r>
              <w:t xml:space="preserve"> (Ch.4-22)</w:t>
            </w:r>
            <w:r w:rsidRPr="0030708B">
              <w:t xml:space="preserve"> talks of things yet to happen.</w:t>
            </w:r>
          </w:p>
        </w:tc>
        <w:tc>
          <w:tcPr>
            <w:tcW w:w="6012" w:type="dxa"/>
          </w:tcPr>
          <w:p w14:paraId="3A25CD50" w14:textId="77777777" w:rsidR="00AB4C0C" w:rsidRDefault="00AB4C0C" w:rsidP="00AB4C0C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Strengths to this view include studying Revelation and finding much of the writing to seem like events that have not transpired yet like when John talks about a new heaven and earth.</w:t>
            </w:r>
          </w:p>
          <w:p w14:paraId="57423F1E" w14:textId="77777777" w:rsidR="00AB4C0C" w:rsidRDefault="00AB4C0C" w:rsidP="00AB4C0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37C3F90" w14:textId="77777777" w:rsidR="00AB4C0C" w:rsidRDefault="00AB4C0C" w:rsidP="00AB4C0C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Weaknesses of this view are struggling to find applicable lessons to take from the text and possibly looking into the text to literally.</w:t>
            </w:r>
          </w:p>
        </w:tc>
      </w:tr>
    </w:tbl>
    <w:p w14:paraId="61CC3A1E" w14:textId="77777777" w:rsidR="00104543" w:rsidRDefault="00104543" w:rsidP="0094134A">
      <w:pPr>
        <w:shd w:val="clear" w:color="auto" w:fill="FFFFFF"/>
        <w:spacing w:after="240"/>
        <w:rPr>
          <w:rFonts w:asciiTheme="majorHAnsi" w:eastAsia="Times New Roman" w:hAnsiTheme="majorHAnsi" w:cs="Times New Roman"/>
          <w:color w:val="111111"/>
        </w:rPr>
      </w:pPr>
    </w:p>
    <w:p w14:paraId="23E4AE38" w14:textId="77777777" w:rsidR="00FE1CA0" w:rsidRDefault="00FE1CA0" w:rsidP="00FE1CA0">
      <w:pPr>
        <w:numPr>
          <w:ilvl w:val="0"/>
          <w:numId w:val="13"/>
        </w:numPr>
        <w:shd w:val="clear" w:color="auto" w:fill="FFFFFF"/>
        <w:spacing w:after="240"/>
        <w:ind w:left="0"/>
        <w:rPr>
          <w:rFonts w:asciiTheme="majorHAnsi" w:eastAsia="Times New Roman" w:hAnsiTheme="majorHAnsi" w:cs="Times New Roman"/>
          <w:color w:val="111111"/>
        </w:rPr>
      </w:pPr>
      <w:r w:rsidRPr="00FE1CA0">
        <w:rPr>
          <w:rFonts w:asciiTheme="majorHAnsi" w:eastAsia="Times New Roman" w:hAnsiTheme="majorHAnsi" w:cs="Times New Roman"/>
          <w:color w:val="111111"/>
        </w:rPr>
        <w:lastRenderedPageBreak/>
        <w:t>What were the occasion and purpose of the book of Revelation?</w:t>
      </w:r>
    </w:p>
    <w:p w14:paraId="6975D51F" w14:textId="6E40087F" w:rsidR="00FE1CA0" w:rsidRPr="00FE1CA0" w:rsidRDefault="00FE1CA0" w:rsidP="00FE1CA0">
      <w:pPr>
        <w:shd w:val="clear" w:color="auto" w:fill="FFFFFF"/>
        <w:spacing w:after="240"/>
        <w:rPr>
          <w:rFonts w:asciiTheme="majorHAnsi" w:eastAsia="Times New Roman" w:hAnsiTheme="majorHAnsi" w:cs="Times New Roman"/>
          <w:color w:val="111111"/>
        </w:rPr>
      </w:pPr>
      <w:r>
        <w:rPr>
          <w:rFonts w:asciiTheme="majorHAnsi" w:eastAsia="Times New Roman" w:hAnsiTheme="majorHAnsi" w:cs="Times New Roman"/>
          <w:color w:val="111111"/>
        </w:rPr>
        <w:t xml:space="preserve">The occasion </w:t>
      </w:r>
      <w:r w:rsidR="00867B6A">
        <w:rPr>
          <w:rFonts w:asciiTheme="majorHAnsi" w:eastAsia="Times New Roman" w:hAnsiTheme="majorHAnsi" w:cs="Times New Roman"/>
          <w:color w:val="111111"/>
        </w:rPr>
        <w:t xml:space="preserve">was the persecution of Christians in Asia Minor and the </w:t>
      </w:r>
      <w:r w:rsidR="007A7246">
        <w:rPr>
          <w:rFonts w:asciiTheme="majorHAnsi" w:eastAsia="Times New Roman" w:hAnsiTheme="majorHAnsi" w:cs="Times New Roman"/>
          <w:color w:val="111111"/>
        </w:rPr>
        <w:t>purpose was</w:t>
      </w:r>
      <w:r w:rsidR="00867B6A">
        <w:rPr>
          <w:rFonts w:asciiTheme="majorHAnsi" w:eastAsia="Times New Roman" w:hAnsiTheme="majorHAnsi" w:cs="Times New Roman"/>
          <w:color w:val="111111"/>
        </w:rPr>
        <w:t xml:space="preserve"> to encourage Christians to faithful endurance by giving a gl</w:t>
      </w:r>
      <w:r w:rsidR="007A7246">
        <w:rPr>
          <w:rFonts w:asciiTheme="majorHAnsi" w:eastAsia="Times New Roman" w:hAnsiTheme="majorHAnsi" w:cs="Times New Roman"/>
          <w:color w:val="111111"/>
        </w:rPr>
        <w:t xml:space="preserve">impse of the final judgment and </w:t>
      </w:r>
      <w:r w:rsidR="00867B6A">
        <w:rPr>
          <w:rFonts w:asciiTheme="majorHAnsi" w:eastAsia="Times New Roman" w:hAnsiTheme="majorHAnsi" w:cs="Times New Roman"/>
          <w:color w:val="111111"/>
        </w:rPr>
        <w:t>Christ’s kingdom.</w:t>
      </w:r>
    </w:p>
    <w:p w14:paraId="16FC55D7" w14:textId="77777777" w:rsidR="00FE1CA0" w:rsidRPr="00FE1CA0" w:rsidRDefault="00FE1CA0" w:rsidP="00FE1CA0">
      <w:pPr>
        <w:numPr>
          <w:ilvl w:val="0"/>
          <w:numId w:val="13"/>
        </w:numPr>
        <w:shd w:val="clear" w:color="auto" w:fill="FFFFFF"/>
        <w:ind w:left="0"/>
        <w:rPr>
          <w:rFonts w:asciiTheme="majorHAnsi" w:eastAsia="Times New Roman" w:hAnsiTheme="majorHAnsi" w:cs="Times New Roman"/>
          <w:color w:val="111111"/>
        </w:rPr>
      </w:pPr>
      <w:r w:rsidRPr="00FE1CA0">
        <w:rPr>
          <w:rFonts w:asciiTheme="majorHAnsi" w:eastAsia="Times New Roman" w:hAnsiTheme="majorHAnsi" w:cs="Times New Roman"/>
          <w:color w:val="111111"/>
        </w:rPr>
        <w:t>What is the definition of "Apocalypse," and what are some of its accompanying traits?</w:t>
      </w:r>
    </w:p>
    <w:p w14:paraId="20B6C585" w14:textId="77777777" w:rsidR="00FE1CA0" w:rsidRDefault="00FE1CA0"/>
    <w:p w14:paraId="2A20F09C" w14:textId="4CBB590D" w:rsidR="00CF1FB5" w:rsidRDefault="00C26288">
      <w:r>
        <w:t>The definition of apocalypse is</w:t>
      </w:r>
      <w:r w:rsidR="0083359B">
        <w:t xml:space="preserve"> the</w:t>
      </w:r>
      <w:r>
        <w:t xml:space="preserve"> intention to interpret present, earthly circumstances in light of the supernatural </w:t>
      </w:r>
      <w:r w:rsidR="009264F7">
        <w:t>world and of the future, and to influence the understanding and behavior of the audience by means of divine authority.</w:t>
      </w:r>
      <w:r w:rsidR="0083359B">
        <w:t xml:space="preserve"> The acc</w:t>
      </w:r>
      <w:r w:rsidR="00B7624C">
        <w:t>ompanying traits are as follows,</w:t>
      </w:r>
    </w:p>
    <w:p w14:paraId="4A543365" w14:textId="77777777" w:rsidR="00CF1FB5" w:rsidRDefault="00CF1FB5"/>
    <w:p w14:paraId="1C1CBD6E" w14:textId="603ECBA0" w:rsidR="00DB08AA" w:rsidRDefault="0083359B" w:rsidP="0083359B">
      <w:pPr>
        <w:pStyle w:val="ListParagraph"/>
        <w:numPr>
          <w:ilvl w:val="0"/>
          <w:numId w:val="15"/>
        </w:numPr>
      </w:pPr>
      <w:r>
        <w:t>Comprises a visionary and revelatory means of communication.</w:t>
      </w:r>
    </w:p>
    <w:p w14:paraId="386D9D78" w14:textId="7D038A63" w:rsidR="0083359B" w:rsidRDefault="0015522F" w:rsidP="0083359B">
      <w:pPr>
        <w:pStyle w:val="ListParagraph"/>
        <w:numPr>
          <w:ilvl w:val="0"/>
          <w:numId w:val="15"/>
        </w:numPr>
      </w:pPr>
      <w:r>
        <w:t>Saturated with metaphorical, symbolic and figurative language.</w:t>
      </w:r>
    </w:p>
    <w:p w14:paraId="22D8A8E0" w14:textId="5F2377C3" w:rsidR="0015522F" w:rsidRDefault="00B7624C" w:rsidP="0083359B">
      <w:pPr>
        <w:pStyle w:val="ListParagraph"/>
        <w:numPr>
          <w:ilvl w:val="0"/>
          <w:numId w:val="15"/>
        </w:numPr>
      </w:pPr>
      <w:r>
        <w:t xml:space="preserve">Dualism between earthly and heavenly realities. </w:t>
      </w:r>
    </w:p>
    <w:sectPr w:rsidR="0015522F" w:rsidSect="00450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8DA"/>
    <w:multiLevelType w:val="hybridMultilevel"/>
    <w:tmpl w:val="6F62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305A5"/>
    <w:multiLevelType w:val="hybridMultilevel"/>
    <w:tmpl w:val="8DD4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978F0"/>
    <w:multiLevelType w:val="hybridMultilevel"/>
    <w:tmpl w:val="DF7E63D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>
    <w:nsid w:val="1C75753A"/>
    <w:multiLevelType w:val="hybridMultilevel"/>
    <w:tmpl w:val="096C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10A0E"/>
    <w:multiLevelType w:val="hybridMultilevel"/>
    <w:tmpl w:val="E46E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DDF"/>
    <w:multiLevelType w:val="hybridMultilevel"/>
    <w:tmpl w:val="3078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40932"/>
    <w:multiLevelType w:val="hybridMultilevel"/>
    <w:tmpl w:val="F304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02218"/>
    <w:multiLevelType w:val="hybridMultilevel"/>
    <w:tmpl w:val="411A0E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028EE"/>
    <w:multiLevelType w:val="hybridMultilevel"/>
    <w:tmpl w:val="62D0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B6AD4"/>
    <w:multiLevelType w:val="multilevel"/>
    <w:tmpl w:val="320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BC65B8"/>
    <w:multiLevelType w:val="hybridMultilevel"/>
    <w:tmpl w:val="29AE6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0215E5"/>
    <w:multiLevelType w:val="hybridMultilevel"/>
    <w:tmpl w:val="65DA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655F9"/>
    <w:multiLevelType w:val="hybridMultilevel"/>
    <w:tmpl w:val="DF2295A2"/>
    <w:lvl w:ilvl="0" w:tplc="04090003">
      <w:start w:val="1"/>
      <w:numFmt w:val="bullet"/>
      <w:lvlText w:val="o"/>
      <w:lvlJc w:val="left"/>
      <w:pPr>
        <w:ind w:left="11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3">
    <w:nsid w:val="5D7F093F"/>
    <w:multiLevelType w:val="hybridMultilevel"/>
    <w:tmpl w:val="E460D1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60819"/>
    <w:multiLevelType w:val="hybridMultilevel"/>
    <w:tmpl w:val="F06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14"/>
  </w:num>
  <w:num w:numId="7">
    <w:abstractNumId w:val="0"/>
  </w:num>
  <w:num w:numId="8">
    <w:abstractNumId w:val="8"/>
  </w:num>
  <w:num w:numId="9">
    <w:abstractNumId w:val="13"/>
  </w:num>
  <w:num w:numId="10">
    <w:abstractNumId w:val="12"/>
  </w:num>
  <w:num w:numId="11">
    <w:abstractNumId w:val="10"/>
  </w:num>
  <w:num w:numId="12">
    <w:abstractNumId w:val="7"/>
  </w:num>
  <w:num w:numId="13">
    <w:abstractNumId w:val="9"/>
  </w:num>
  <w:num w:numId="14">
    <w:abstractNumId w:val="2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E1"/>
    <w:rsid w:val="0002214A"/>
    <w:rsid w:val="000439C7"/>
    <w:rsid w:val="00047F10"/>
    <w:rsid w:val="000539CA"/>
    <w:rsid w:val="00060011"/>
    <w:rsid w:val="00104543"/>
    <w:rsid w:val="0015522F"/>
    <w:rsid w:val="00184497"/>
    <w:rsid w:val="001F564D"/>
    <w:rsid w:val="00277D75"/>
    <w:rsid w:val="002B0112"/>
    <w:rsid w:val="0030708B"/>
    <w:rsid w:val="00360F52"/>
    <w:rsid w:val="00395C1D"/>
    <w:rsid w:val="003A2FC9"/>
    <w:rsid w:val="003D27A2"/>
    <w:rsid w:val="00410FF8"/>
    <w:rsid w:val="00412A5F"/>
    <w:rsid w:val="00434154"/>
    <w:rsid w:val="0044615C"/>
    <w:rsid w:val="004502FD"/>
    <w:rsid w:val="00450743"/>
    <w:rsid w:val="004C7737"/>
    <w:rsid w:val="00517AA8"/>
    <w:rsid w:val="00527583"/>
    <w:rsid w:val="005859DC"/>
    <w:rsid w:val="005C2741"/>
    <w:rsid w:val="00633C1A"/>
    <w:rsid w:val="0064324C"/>
    <w:rsid w:val="006C7662"/>
    <w:rsid w:val="00725D85"/>
    <w:rsid w:val="00746F7D"/>
    <w:rsid w:val="007559E1"/>
    <w:rsid w:val="007814D9"/>
    <w:rsid w:val="007958E8"/>
    <w:rsid w:val="007A7246"/>
    <w:rsid w:val="007C5199"/>
    <w:rsid w:val="007D2984"/>
    <w:rsid w:val="0080044F"/>
    <w:rsid w:val="00817635"/>
    <w:rsid w:val="008314EC"/>
    <w:rsid w:val="0083359B"/>
    <w:rsid w:val="00836E86"/>
    <w:rsid w:val="00867B6A"/>
    <w:rsid w:val="008D7519"/>
    <w:rsid w:val="008F2E0B"/>
    <w:rsid w:val="008F3D3A"/>
    <w:rsid w:val="008F6077"/>
    <w:rsid w:val="00911332"/>
    <w:rsid w:val="009264F7"/>
    <w:rsid w:val="009343A2"/>
    <w:rsid w:val="0094134A"/>
    <w:rsid w:val="0094247A"/>
    <w:rsid w:val="009436D8"/>
    <w:rsid w:val="00994358"/>
    <w:rsid w:val="009A31FE"/>
    <w:rsid w:val="009C2E8F"/>
    <w:rsid w:val="009F3EF1"/>
    <w:rsid w:val="00A279AB"/>
    <w:rsid w:val="00A54AED"/>
    <w:rsid w:val="00A60BD6"/>
    <w:rsid w:val="00A61E30"/>
    <w:rsid w:val="00A6210F"/>
    <w:rsid w:val="00A71121"/>
    <w:rsid w:val="00A83DEE"/>
    <w:rsid w:val="00A84378"/>
    <w:rsid w:val="00AB4C0C"/>
    <w:rsid w:val="00AB591A"/>
    <w:rsid w:val="00AD5CEC"/>
    <w:rsid w:val="00B07279"/>
    <w:rsid w:val="00B268CE"/>
    <w:rsid w:val="00B7624C"/>
    <w:rsid w:val="00B765BF"/>
    <w:rsid w:val="00C26288"/>
    <w:rsid w:val="00C40BF4"/>
    <w:rsid w:val="00C70772"/>
    <w:rsid w:val="00C96A49"/>
    <w:rsid w:val="00CB7C48"/>
    <w:rsid w:val="00CB7E0E"/>
    <w:rsid w:val="00CD002A"/>
    <w:rsid w:val="00CF1FB5"/>
    <w:rsid w:val="00D04E8A"/>
    <w:rsid w:val="00D056C4"/>
    <w:rsid w:val="00D13132"/>
    <w:rsid w:val="00DB08AA"/>
    <w:rsid w:val="00DC1292"/>
    <w:rsid w:val="00DE0BED"/>
    <w:rsid w:val="00EE7184"/>
    <w:rsid w:val="00F035EC"/>
    <w:rsid w:val="00F214BB"/>
    <w:rsid w:val="00F40260"/>
    <w:rsid w:val="00F9481B"/>
    <w:rsid w:val="00FC04E4"/>
    <w:rsid w:val="00FD6596"/>
    <w:rsid w:val="00FE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4C7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9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559E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60BD6"/>
    <w:pPr>
      <w:ind w:left="720"/>
      <w:contextualSpacing/>
    </w:pPr>
  </w:style>
  <w:style w:type="character" w:customStyle="1" w:styleId="text">
    <w:name w:val="text"/>
    <w:basedOn w:val="DefaultParagraphFont"/>
    <w:rsid w:val="00AB4C0C"/>
  </w:style>
  <w:style w:type="paragraph" w:customStyle="1" w:styleId="Style1">
    <w:name w:val="Style1"/>
    <w:basedOn w:val="Normal"/>
    <w:qFormat/>
    <w:rsid w:val="00AB4C0C"/>
    <w:pPr>
      <w:numPr>
        <w:numId w:val="16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9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559E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3">
    <w:name w:val="Light Grid Accent 3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">
    <w:name w:val="Light Grid"/>
    <w:basedOn w:val="TableNormal"/>
    <w:uiPriority w:val="62"/>
    <w:rsid w:val="007559E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60BD6"/>
    <w:pPr>
      <w:ind w:left="720"/>
      <w:contextualSpacing/>
    </w:pPr>
  </w:style>
  <w:style w:type="character" w:customStyle="1" w:styleId="text">
    <w:name w:val="text"/>
    <w:basedOn w:val="DefaultParagraphFont"/>
    <w:rsid w:val="00AB4C0C"/>
  </w:style>
  <w:style w:type="paragraph" w:customStyle="1" w:styleId="Style1">
    <w:name w:val="Style1"/>
    <w:basedOn w:val="Normal"/>
    <w:qFormat/>
    <w:rsid w:val="00AB4C0C"/>
    <w:pPr>
      <w:numPr>
        <w:numId w:val="16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40DACA0-3009-E44E-807A-A8C2E1F7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407</Words>
  <Characters>2323</Characters>
  <Application>Microsoft Macintosh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52</cp:revision>
  <dcterms:created xsi:type="dcterms:W3CDTF">2018-04-03T02:00:00Z</dcterms:created>
  <dcterms:modified xsi:type="dcterms:W3CDTF">2018-04-03T04:46:00Z</dcterms:modified>
</cp:coreProperties>
</file>