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80"/>
        <w:spacing w:after="0"/>
        <w:rPr>
          <w:sz w:val="20"/>
          <w:szCs w:val="20"/>
          <w:color w:val="auto"/>
        </w:rPr>
      </w:pPr>
      <w:r>
        <w:rPr>
          <w:rFonts w:ascii="Verdana" w:cs="Verdana" w:eastAsia="Verdana" w:hAnsi="Verdana"/>
          <w:sz w:val="24"/>
          <w:szCs w:val="24"/>
          <w:b w:val="1"/>
          <w:bCs w:val="1"/>
          <w:color w:val="auto"/>
        </w:rPr>
        <w:t>Retention and Disposal Authority for Records of Youth Justice and Youth Services Functions</w:t>
      </w:r>
    </w:p>
    <w:p>
      <w:pPr>
        <w:spacing w:after="0" w:line="126" w:lineRule="exact"/>
        <w:rPr>
          <w:sz w:val="24"/>
          <w:szCs w:val="24"/>
          <w:color w:val="auto"/>
        </w:rPr>
      </w:pPr>
    </w:p>
    <w:p>
      <w:pPr>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556260</wp:posOffset>
                </wp:positionH>
                <wp:positionV relativeFrom="paragraph">
                  <wp:posOffset>980440</wp:posOffset>
                </wp:positionV>
                <wp:extent cx="8151495" cy="286258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151495" cy="2862580"/>
                        </a:xfrm>
                        <a:prstGeom prst="rect">
                          <a:avLst/>
                        </a:prstGeom>
                        <a:solidFill>
                          <a:srgbClr val="F3F3F3"/>
                        </a:solidFill>
                      </wps:spPr>
                      <wps:bodyPr/>
                    </wps:wsp>
                  </a:graphicData>
                </a:graphic>
              </wp:anchor>
            </w:drawing>
          </mc:Choice>
          <mc:Fallback>
            <w:pict>
              <v:rect id="Shape 1" o:spid="_x0000_s1026" style="position:absolute;margin-left:43.8pt;margin-top:77.2pt;width:641.85pt;height:225.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3F3F3" stroked="f"/>
            </w:pict>
          </mc:Fallback>
        </mc:AlternateContent>
        <mc:AlternateContent>
          <mc:Choice Requires="wps">
            <w:drawing>
              <wp:anchor simplePos="0" relativeHeight="251657728" behindDoc="1" locked="0" layoutInCell="0" allowOverlap="1">
                <wp:simplePos x="0" y="0"/>
                <wp:positionH relativeFrom="column">
                  <wp:posOffset>516255</wp:posOffset>
                </wp:positionH>
                <wp:positionV relativeFrom="paragraph">
                  <wp:posOffset>961390</wp:posOffset>
                </wp:positionV>
                <wp:extent cx="822833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22833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5pt,75.7pt" to="688.55pt,75.7pt" o:allowincell="f" strokecolor="#000000" strokeweight="3pt"/>
            </w:pict>
          </mc:Fallback>
        </mc:AlternateContent>
        <mc:AlternateContent>
          <mc:Choice Requires="wps">
            <w:drawing>
              <wp:anchor simplePos="0" relativeHeight="251657728" behindDoc="1" locked="0" layoutInCell="0" allowOverlap="1">
                <wp:simplePos x="0" y="0"/>
                <wp:positionH relativeFrom="column">
                  <wp:posOffset>535305</wp:posOffset>
                </wp:positionH>
                <wp:positionV relativeFrom="paragraph">
                  <wp:posOffset>942340</wp:posOffset>
                </wp:positionV>
                <wp:extent cx="0" cy="293878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3878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15pt,74.2pt" to="42.15pt,305.6pt" o:allowincell="f" strokecolor="#000000" strokeweight="3pt"/>
            </w:pict>
          </mc:Fallback>
        </mc:AlternateContent>
        <mc:AlternateContent>
          <mc:Choice Requires="wps">
            <w:drawing>
              <wp:anchor simplePos="0" relativeHeight="251657728" behindDoc="1" locked="0" layoutInCell="0" allowOverlap="1">
                <wp:simplePos x="0" y="0"/>
                <wp:positionH relativeFrom="column">
                  <wp:posOffset>8725535</wp:posOffset>
                </wp:positionH>
                <wp:positionV relativeFrom="paragraph">
                  <wp:posOffset>942340</wp:posOffset>
                </wp:positionV>
                <wp:extent cx="0" cy="293878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3878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7.05pt,74.2pt" to="687.05pt,305.6pt" o:allowincell="f" strokecolor="#000000" strokeweight="3pt"/>
            </w:pict>
          </mc:Fallback>
        </mc:AlternateContent>
        <w:drawing>
          <wp:anchor simplePos="0" relativeHeight="251657728" behindDoc="1" locked="0" layoutInCell="0" allowOverlap="1">
            <wp:simplePos x="0" y="0"/>
            <wp:positionH relativeFrom="column">
              <wp:posOffset>3315970</wp:posOffset>
            </wp:positionH>
            <wp:positionV relativeFrom="paragraph">
              <wp:posOffset>159385</wp:posOffset>
            </wp:positionV>
            <wp:extent cx="2604770" cy="4762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604770" cy="4762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3" w:lineRule="exact"/>
        <w:rPr>
          <w:sz w:val="24"/>
          <w:szCs w:val="24"/>
          <w:color w:val="auto"/>
        </w:rPr>
      </w:pPr>
    </w:p>
    <w:p>
      <w:pPr>
        <w:jc w:val="center"/>
        <w:ind w:right="140"/>
        <w:spacing w:after="0"/>
        <w:rPr>
          <w:sz w:val="20"/>
          <w:szCs w:val="20"/>
          <w:color w:val="auto"/>
        </w:rPr>
      </w:pPr>
      <w:r>
        <w:rPr>
          <w:rFonts w:ascii="Verdana" w:cs="Verdana" w:eastAsia="Verdana" w:hAnsi="Verdana"/>
          <w:sz w:val="40"/>
          <w:szCs w:val="40"/>
          <w:color w:val="auto"/>
        </w:rPr>
        <w:t>PROS 08/16 VAR 1</w:t>
      </w:r>
    </w:p>
    <w:p>
      <w:pPr>
        <w:spacing w:after="0" w:line="200" w:lineRule="exact"/>
        <w:rPr>
          <w:sz w:val="24"/>
          <w:szCs w:val="24"/>
          <w:color w:val="auto"/>
        </w:rPr>
      </w:pPr>
    </w:p>
    <w:p>
      <w:pPr>
        <w:spacing w:after="0" w:line="224" w:lineRule="exact"/>
        <w:rPr>
          <w:sz w:val="24"/>
          <w:szCs w:val="24"/>
          <w:color w:val="auto"/>
        </w:rPr>
      </w:pPr>
    </w:p>
    <w:p>
      <w:pPr>
        <w:jc w:val="center"/>
        <w:ind w:right="160"/>
        <w:spacing w:after="0" w:line="270" w:lineRule="auto"/>
        <w:rPr>
          <w:sz w:val="20"/>
          <w:szCs w:val="20"/>
          <w:color w:val="auto"/>
        </w:rPr>
      </w:pPr>
      <w:r>
        <w:rPr>
          <w:rFonts w:ascii="Verdana" w:cs="Verdana" w:eastAsia="Verdana" w:hAnsi="Verdana"/>
          <w:sz w:val="44"/>
          <w:szCs w:val="44"/>
          <w:b w:val="1"/>
          <w:bCs w:val="1"/>
          <w:color w:val="auto"/>
        </w:rPr>
        <w:t>Retention and Disposal Authority for Records of Youth Justice and Youth Services Functions</w:t>
      </w:r>
    </w:p>
    <w:p>
      <w:pPr>
        <w:spacing w:after="0" w:line="310" w:lineRule="exact"/>
        <w:rPr>
          <w:sz w:val="24"/>
          <w:szCs w:val="24"/>
          <w:color w:val="auto"/>
        </w:rPr>
      </w:pPr>
    </w:p>
    <w:p>
      <w:pPr>
        <w:jc w:val="center"/>
        <w:ind w:right="140"/>
        <w:spacing w:after="0"/>
        <w:rPr>
          <w:sz w:val="20"/>
          <w:szCs w:val="20"/>
          <w:color w:val="auto"/>
        </w:rPr>
      </w:pPr>
      <w:r>
        <w:rPr>
          <w:rFonts w:ascii="Verdana" w:cs="Verdana" w:eastAsia="Verdana" w:hAnsi="Verdana"/>
          <w:sz w:val="40"/>
          <w:szCs w:val="40"/>
          <w:color w:val="auto"/>
        </w:rPr>
        <w:t>Status Date: 12/06/2020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516255</wp:posOffset>
                </wp:positionH>
                <wp:positionV relativeFrom="paragraph">
                  <wp:posOffset>646430</wp:posOffset>
                </wp:positionV>
                <wp:extent cx="822833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22833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5pt,50.9pt" to="688.55pt,50.9pt" o:allowincell="f" strokecolor="#000000" strokeweight="3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9" w:lineRule="exact"/>
        <w:rPr>
          <w:sz w:val="24"/>
          <w:szCs w:val="24"/>
          <w:color w:val="auto"/>
        </w:rPr>
      </w:pPr>
    </w:p>
    <w:p>
      <w:pPr>
        <w:jc w:val="right"/>
        <w:spacing w:after="0"/>
        <w:rPr>
          <w:sz w:val="20"/>
          <w:szCs w:val="20"/>
          <w:color w:val="auto"/>
        </w:rPr>
      </w:pPr>
      <w:r>
        <w:rPr>
          <w:rFonts w:ascii="Verdana" w:cs="Verdana" w:eastAsia="Verdana" w:hAnsi="Verdana"/>
          <w:sz w:val="18"/>
          <w:szCs w:val="18"/>
          <w:color w:val="auto"/>
        </w:rPr>
        <w:t>1 of 34</w:t>
      </w:r>
    </w:p>
    <w:p>
      <w:pPr>
        <w:sectPr>
          <w:pgSz w:w="16840" w:h="11906" w:orient="landscape"/>
          <w:cols w:equalWidth="0" w:num="1">
            <w:col w:w="14740"/>
          </w:cols>
          <w:pgMar w:left="1140" w:top="669" w:right="961" w:bottom="491" w:gutter="0" w:footer="0" w:header="0"/>
        </w:sectPr>
      </w:pPr>
    </w:p>
    <w:bookmarkStart w:id="1" w:name="page2"/>
    <w:bookmarkEnd w:id="1"/>
    <w:p>
      <w:pPr>
        <w:ind w:left="1080"/>
        <w:spacing w:after="0"/>
        <w:rPr>
          <w:sz w:val="20"/>
          <w:szCs w:val="20"/>
          <w:color w:val="auto"/>
        </w:rPr>
      </w:pPr>
      <w:r>
        <w:rPr>
          <w:rFonts w:ascii="Verdana" w:cs="Verdana" w:eastAsia="Verdana" w:hAnsi="Verdana"/>
          <w:sz w:val="24"/>
          <w:szCs w:val="24"/>
          <w:b w:val="1"/>
          <w:bCs w:val="1"/>
          <w:color w:val="auto"/>
        </w:rPr>
        <w:t>Retention and Disposal Authority for Records of Youth Justice and Youth Services Functions</w:t>
      </w:r>
    </w:p>
    <w:p>
      <w:pPr>
        <w:spacing w:after="0" w:line="126"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Variation 1</w:t>
      </w:r>
    </w:p>
    <w:p>
      <w:pPr>
        <w:spacing w:after="0" w:line="124" w:lineRule="exact"/>
        <w:rPr>
          <w:sz w:val="20"/>
          <w:szCs w:val="20"/>
          <w:color w:val="auto"/>
        </w:rPr>
      </w:pPr>
    </w:p>
    <w:p>
      <w:pPr>
        <w:ind w:right="180"/>
        <w:spacing w:after="0" w:line="269" w:lineRule="auto"/>
        <w:rPr>
          <w:sz w:val="20"/>
          <w:szCs w:val="20"/>
          <w:color w:val="auto"/>
        </w:rPr>
      </w:pPr>
      <w:r>
        <w:rPr>
          <w:rFonts w:ascii="Verdana" w:cs="Verdana" w:eastAsia="Verdana" w:hAnsi="Verdana"/>
          <w:sz w:val="20"/>
          <w:szCs w:val="20"/>
          <w:b w:val="1"/>
          <w:bCs w:val="1"/>
          <w:color w:val="auto"/>
        </w:rPr>
        <w:t>Public Records Act 1973 (Section 12) Retention and Disposal Authority for Records of Youth Justice and Youth Services Functions (PROS 08/16)</w:t>
      </w:r>
    </w:p>
    <w:p>
      <w:pPr>
        <w:spacing w:after="0" w:line="66" w:lineRule="exact"/>
        <w:rPr>
          <w:sz w:val="20"/>
          <w:szCs w:val="20"/>
          <w:color w:val="auto"/>
        </w:rPr>
      </w:pPr>
    </w:p>
    <w:p>
      <w:pPr>
        <w:ind w:right="500"/>
        <w:spacing w:after="0" w:line="265" w:lineRule="auto"/>
        <w:rPr>
          <w:sz w:val="20"/>
          <w:szCs w:val="20"/>
          <w:color w:val="auto"/>
        </w:rPr>
      </w:pPr>
      <w:r>
        <w:rPr>
          <w:rFonts w:ascii="Verdana" w:cs="Verdana" w:eastAsia="Verdana" w:hAnsi="Verdana"/>
          <w:sz w:val="20"/>
          <w:szCs w:val="20"/>
          <w:color w:val="auto"/>
        </w:rPr>
        <w:t>In accordance with section 12 of the Public Records Act 1973 (as amended), I hereby vary the Standard applying to Records of Youth Justice and Youth Services Functions, issued as Public Record Office Standard (PROS 08/16) on 12/02/2009, as follows:</w:t>
      </w:r>
    </w:p>
    <w:p>
      <w:pPr>
        <w:spacing w:after="0" w:line="313" w:lineRule="exact"/>
        <w:rPr>
          <w:sz w:val="20"/>
          <w:szCs w:val="20"/>
          <w:color w:val="auto"/>
        </w:rPr>
      </w:pPr>
    </w:p>
    <w:p>
      <w:pPr>
        <w:ind w:left="840" w:hanging="355"/>
        <w:spacing w:after="0"/>
        <w:tabs>
          <w:tab w:leader="none" w:pos="840" w:val="left"/>
        </w:tabs>
        <w:numPr>
          <w:ilvl w:val="0"/>
          <w:numId w:val="1"/>
        </w:numPr>
        <w:rPr>
          <w:rFonts w:ascii="Arial" w:cs="Arial" w:eastAsia="Arial" w:hAnsi="Arial"/>
          <w:sz w:val="20"/>
          <w:szCs w:val="20"/>
          <w:color w:val="auto"/>
        </w:rPr>
      </w:pPr>
      <w:r>
        <w:rPr>
          <w:rFonts w:ascii="Verdana" w:cs="Verdana" w:eastAsia="Verdana" w:hAnsi="Verdana"/>
          <w:sz w:val="20"/>
          <w:szCs w:val="20"/>
          <w:color w:val="auto"/>
        </w:rPr>
        <w:t>The amendment of class 4.4.1 to remove references to sexual assault and to add a cross-reference to class 4.4.5.</w:t>
      </w:r>
    </w:p>
    <w:p>
      <w:pPr>
        <w:spacing w:after="0" w:line="118" w:lineRule="exact"/>
        <w:rPr>
          <w:rFonts w:ascii="Arial" w:cs="Arial" w:eastAsia="Arial" w:hAnsi="Arial"/>
          <w:sz w:val="20"/>
          <w:szCs w:val="20"/>
          <w:color w:val="auto"/>
        </w:rPr>
      </w:pPr>
    </w:p>
    <w:p>
      <w:pPr>
        <w:ind w:left="840" w:right="1000" w:hanging="355"/>
        <w:spacing w:after="0" w:line="264" w:lineRule="auto"/>
        <w:tabs>
          <w:tab w:leader="none" w:pos="840" w:val="left"/>
        </w:tabs>
        <w:numPr>
          <w:ilvl w:val="0"/>
          <w:numId w:val="1"/>
        </w:numPr>
        <w:rPr>
          <w:rFonts w:ascii="Arial" w:cs="Arial" w:eastAsia="Arial" w:hAnsi="Arial"/>
          <w:sz w:val="20"/>
          <w:szCs w:val="20"/>
          <w:color w:val="auto"/>
        </w:rPr>
      </w:pPr>
      <w:r>
        <w:rPr>
          <w:rFonts w:ascii="Verdana" w:cs="Verdana" w:eastAsia="Verdana" w:hAnsi="Verdana"/>
          <w:sz w:val="20"/>
          <w:szCs w:val="20"/>
          <w:color w:val="auto"/>
        </w:rPr>
        <w:t>The addition of a new permanent class 4.4.5 for records documenting the reporting and investigation of sexual abuse incidents, allegations and disclosures.</w:t>
      </w:r>
    </w:p>
    <w:p>
      <w:pPr>
        <w:spacing w:after="0" w:line="69" w:lineRule="exact"/>
        <w:rPr>
          <w:rFonts w:ascii="Arial" w:cs="Arial" w:eastAsia="Arial" w:hAnsi="Arial"/>
          <w:sz w:val="20"/>
          <w:szCs w:val="20"/>
          <w:color w:val="auto"/>
        </w:rPr>
      </w:pPr>
    </w:p>
    <w:p>
      <w:pPr>
        <w:ind w:left="840" w:right="620" w:hanging="355"/>
        <w:spacing w:after="0" w:line="294" w:lineRule="auto"/>
        <w:tabs>
          <w:tab w:leader="none" w:pos="840" w:val="left"/>
        </w:tabs>
        <w:numPr>
          <w:ilvl w:val="0"/>
          <w:numId w:val="1"/>
        </w:numPr>
        <w:rPr>
          <w:rFonts w:ascii="Arial" w:cs="Arial" w:eastAsia="Arial" w:hAnsi="Arial"/>
          <w:sz w:val="19"/>
          <w:szCs w:val="19"/>
          <w:color w:val="auto"/>
        </w:rPr>
      </w:pPr>
      <w:r>
        <w:rPr>
          <w:rFonts w:ascii="Verdana" w:cs="Verdana" w:eastAsia="Verdana" w:hAnsi="Verdana"/>
          <w:sz w:val="19"/>
          <w:szCs w:val="19"/>
          <w:color w:val="auto"/>
        </w:rPr>
        <w:t>The addition of the following text across the body of the RDA as a footer: 'For records of sexual abuse incidents, allegations, disclosures and the agency's prevention, identification and response to such incidents and allegations - see class 4.4.5 of this RDA.'</w:t>
      </w:r>
    </w:p>
    <w:p>
      <w:pPr>
        <w:spacing w:after="0" w:line="40" w:lineRule="exact"/>
        <w:rPr>
          <w:rFonts w:ascii="Arial" w:cs="Arial" w:eastAsia="Arial" w:hAnsi="Arial"/>
          <w:sz w:val="19"/>
          <w:szCs w:val="19"/>
          <w:color w:val="auto"/>
        </w:rPr>
      </w:pPr>
    </w:p>
    <w:p>
      <w:pPr>
        <w:ind w:left="840" w:right="900" w:hanging="355"/>
        <w:spacing w:after="0" w:line="264" w:lineRule="auto"/>
        <w:tabs>
          <w:tab w:leader="none" w:pos="840" w:val="left"/>
        </w:tabs>
        <w:numPr>
          <w:ilvl w:val="0"/>
          <w:numId w:val="1"/>
        </w:numPr>
        <w:rPr>
          <w:rFonts w:ascii="Arial" w:cs="Arial" w:eastAsia="Arial" w:hAnsi="Arial"/>
          <w:sz w:val="20"/>
          <w:szCs w:val="20"/>
          <w:color w:val="auto"/>
        </w:rPr>
      </w:pPr>
      <w:r>
        <w:rPr>
          <w:rFonts w:ascii="Verdana" w:cs="Verdana" w:eastAsia="Verdana" w:hAnsi="Verdana"/>
          <w:sz w:val="20"/>
          <w:szCs w:val="20"/>
          <w:color w:val="auto"/>
        </w:rPr>
        <w:t>The addition of a new function for Youth Services Case Management (7.0). Includes classes for Summary Client Records (7.1.1), Detailed Client Records (7.1.2) and for Referrals with No Intake (7.1.3).</w:t>
      </w:r>
    </w:p>
    <w:p>
      <w:pPr>
        <w:spacing w:after="0" w:line="69" w:lineRule="exact"/>
        <w:rPr>
          <w:rFonts w:ascii="Arial" w:cs="Arial" w:eastAsia="Arial" w:hAnsi="Arial"/>
          <w:sz w:val="20"/>
          <w:szCs w:val="20"/>
          <w:color w:val="auto"/>
        </w:rPr>
      </w:pPr>
    </w:p>
    <w:p>
      <w:pPr>
        <w:ind w:left="840" w:hanging="355"/>
        <w:spacing w:after="0"/>
        <w:tabs>
          <w:tab w:leader="none" w:pos="840" w:val="left"/>
        </w:tabs>
        <w:numPr>
          <w:ilvl w:val="0"/>
          <w:numId w:val="1"/>
        </w:numPr>
        <w:rPr>
          <w:rFonts w:ascii="Arial" w:cs="Arial" w:eastAsia="Arial" w:hAnsi="Arial"/>
          <w:sz w:val="20"/>
          <w:szCs w:val="20"/>
          <w:color w:val="auto"/>
        </w:rPr>
      </w:pPr>
      <w:r>
        <w:rPr>
          <w:rFonts w:ascii="Verdana" w:cs="Verdana" w:eastAsia="Verdana" w:hAnsi="Verdana"/>
          <w:sz w:val="20"/>
          <w:szCs w:val="20"/>
          <w:color w:val="auto"/>
        </w:rPr>
        <w:t>Extension of the application of this Standard until varied or revoked.</w:t>
      </w: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Verdana" w:cs="Verdana" w:eastAsia="Verdana" w:hAnsi="Verdana"/>
          <w:sz w:val="20"/>
          <w:szCs w:val="20"/>
          <w:color w:val="auto"/>
        </w:rPr>
        <w:t>This Variation shall have effect from its date of issue.</w:t>
      </w: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Verdana" w:cs="Verdana" w:eastAsia="Verdana" w:hAnsi="Verdana"/>
          <w:sz w:val="20"/>
          <w:szCs w:val="20"/>
          <w:color w:val="auto"/>
        </w:rPr>
        <w:t>[Approved]</w:t>
      </w:r>
    </w:p>
    <w:p>
      <w:pPr>
        <w:spacing w:after="0" w:line="119" w:lineRule="exact"/>
        <w:rPr>
          <w:sz w:val="20"/>
          <w:szCs w:val="20"/>
          <w:color w:val="auto"/>
        </w:rPr>
      </w:pPr>
    </w:p>
    <w:p>
      <w:pPr>
        <w:spacing w:after="0"/>
        <w:rPr>
          <w:sz w:val="20"/>
          <w:szCs w:val="20"/>
          <w:color w:val="auto"/>
        </w:rPr>
      </w:pPr>
      <w:r>
        <w:rPr>
          <w:rFonts w:ascii="Verdana" w:cs="Verdana" w:eastAsia="Verdana" w:hAnsi="Verdana"/>
          <w:sz w:val="20"/>
          <w:szCs w:val="20"/>
          <w:color w:val="auto"/>
        </w:rPr>
        <w:t>Justine Heazlewood</w:t>
      </w:r>
    </w:p>
    <w:p>
      <w:pPr>
        <w:spacing w:after="0"/>
        <w:rPr>
          <w:sz w:val="20"/>
          <w:szCs w:val="20"/>
          <w:color w:val="auto"/>
        </w:rPr>
      </w:pPr>
      <w:r>
        <w:rPr>
          <w:rFonts w:ascii="Verdana" w:cs="Verdana" w:eastAsia="Verdana" w:hAnsi="Verdana"/>
          <w:sz w:val="20"/>
          <w:szCs w:val="20"/>
          <w:color w:val="auto"/>
        </w:rPr>
        <w:t>Director and Keeper of Public Records</w:t>
      </w:r>
    </w:p>
    <w:p>
      <w:pPr>
        <w:spacing w:after="0" w:line="119" w:lineRule="exact"/>
        <w:rPr>
          <w:sz w:val="20"/>
          <w:szCs w:val="20"/>
          <w:color w:val="auto"/>
        </w:rPr>
      </w:pPr>
    </w:p>
    <w:p>
      <w:pPr>
        <w:spacing w:after="0"/>
        <w:rPr>
          <w:sz w:val="20"/>
          <w:szCs w:val="20"/>
          <w:color w:val="auto"/>
        </w:rPr>
      </w:pPr>
      <w:r>
        <w:rPr>
          <w:rFonts w:ascii="Verdana" w:cs="Verdana" w:eastAsia="Verdana" w:hAnsi="Verdana"/>
          <w:sz w:val="20"/>
          <w:szCs w:val="20"/>
          <w:color w:val="auto"/>
        </w:rPr>
        <w:t>Date of issue: 12 June 2020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2 of 34</w:t>
      </w:r>
    </w:p>
    <w:p>
      <w:pPr>
        <w:sectPr>
          <w:pgSz w:w="16840" w:h="11906" w:orient="landscape"/>
          <w:cols w:equalWidth="0" w:num="1">
            <w:col w:w="14740"/>
          </w:cols>
          <w:pgMar w:left="1140" w:top="669" w:right="961" w:bottom="491" w:gutter="0" w:footer="0" w:header="0"/>
        </w:sectPr>
      </w:pPr>
    </w:p>
    <w:bookmarkStart w:id="2" w:name="page3"/>
    <w:bookmarkEnd w:id="2"/>
    <w:p>
      <w:pPr>
        <w:ind w:left="1080"/>
        <w:spacing w:after="0"/>
        <w:rPr>
          <w:sz w:val="20"/>
          <w:szCs w:val="20"/>
          <w:color w:val="auto"/>
        </w:rPr>
      </w:pPr>
      <w:r>
        <w:rPr>
          <w:rFonts w:ascii="Verdana" w:cs="Verdana" w:eastAsia="Verdana" w:hAnsi="Verdana"/>
          <w:sz w:val="24"/>
          <w:szCs w:val="24"/>
          <w:b w:val="1"/>
          <w:bCs w:val="1"/>
          <w:color w:val="auto"/>
        </w:rPr>
        <w:t>Retention and Disposal Authority for Records of Youth Justice and Youth Services Functions</w:t>
      </w:r>
    </w:p>
    <w:p>
      <w:pPr>
        <w:spacing w:after="0" w:line="126"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102" w:lineRule="exact"/>
        <w:rPr>
          <w:sz w:val="20"/>
          <w:szCs w:val="20"/>
          <w:color w:val="auto"/>
        </w:rPr>
      </w:pPr>
    </w:p>
    <w:p>
      <w:pPr>
        <w:spacing w:after="0"/>
        <w:rPr>
          <w:sz w:val="20"/>
          <w:szCs w:val="20"/>
          <w:color w:val="auto"/>
        </w:rPr>
      </w:pPr>
      <w:r>
        <w:rPr>
          <w:rFonts w:ascii="Verdana" w:cs="Verdana" w:eastAsia="Verdana" w:hAnsi="Verdana"/>
          <w:sz w:val="40"/>
          <w:szCs w:val="40"/>
          <w:b w:val="1"/>
          <w:bCs w:val="1"/>
          <w:color w:val="auto"/>
        </w:rPr>
        <w:t>Copyright Statement</w:t>
      </w:r>
    </w:p>
    <w:p>
      <w:pPr>
        <w:spacing w:after="0" w:line="142" w:lineRule="exact"/>
        <w:rPr>
          <w:sz w:val="20"/>
          <w:szCs w:val="20"/>
          <w:color w:val="auto"/>
        </w:rPr>
      </w:pPr>
    </w:p>
    <w:p>
      <w:pPr>
        <w:spacing w:after="0"/>
        <w:rPr>
          <w:sz w:val="20"/>
          <w:szCs w:val="20"/>
          <w:color w:val="auto"/>
        </w:rPr>
      </w:pPr>
      <w:r>
        <w:rPr>
          <w:rFonts w:ascii="Verdana" w:cs="Verdana" w:eastAsia="Verdana" w:hAnsi="Verdana"/>
          <w:sz w:val="20"/>
          <w:szCs w:val="20"/>
          <w:color w:val="auto"/>
        </w:rPr>
        <w:t>© State of Victoria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4445</wp:posOffset>
            </wp:positionV>
            <wp:extent cx="1095375" cy="382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1095375" cy="3829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right="240"/>
        <w:spacing w:after="0" w:line="252" w:lineRule="auto"/>
        <w:rPr>
          <w:sz w:val="20"/>
          <w:szCs w:val="20"/>
          <w:color w:val="auto"/>
        </w:rPr>
      </w:pPr>
      <w:r>
        <w:rPr>
          <w:rFonts w:ascii="Verdana" w:cs="Verdana" w:eastAsia="Verdana" w:hAnsi="Verdana"/>
          <w:sz w:val="20"/>
          <w:szCs w:val="20"/>
          <w:color w:val="auto"/>
        </w:rPr>
        <w:t>Except for any logos, emblems, and trade marks, this work (PROS 08/16 VAR 1 Youth Justice and Youth Services Functions) is licensed under a Creative Commons Attribution 4.0 International license, to the extent that it is protected by copyright. Authorship of this work must be attributed to the Public Record Office Victoria. To view a copy of this license, visit http://creativecommons.org/licenses/by/4.0/</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Verdana" w:cs="Verdana" w:eastAsia="Verdana" w:hAnsi="Verdana"/>
          <w:sz w:val="40"/>
          <w:szCs w:val="40"/>
          <w:b w:val="1"/>
          <w:bCs w:val="1"/>
          <w:color w:val="auto"/>
        </w:rPr>
        <w:t>Disclaimer</w:t>
      </w:r>
    </w:p>
    <w:p>
      <w:pPr>
        <w:spacing w:after="0" w:line="140" w:lineRule="exact"/>
        <w:rPr>
          <w:sz w:val="20"/>
          <w:szCs w:val="20"/>
          <w:color w:val="auto"/>
        </w:rPr>
      </w:pPr>
    </w:p>
    <w:p>
      <w:pPr>
        <w:ind w:right="200"/>
        <w:spacing w:after="0" w:line="294" w:lineRule="auto"/>
        <w:rPr>
          <w:sz w:val="20"/>
          <w:szCs w:val="20"/>
          <w:color w:val="auto"/>
        </w:rPr>
      </w:pPr>
      <w:r>
        <w:rPr>
          <w:rFonts w:ascii="Verdana" w:cs="Verdana" w:eastAsia="Verdana" w:hAnsi="Verdana"/>
          <w:sz w:val="19"/>
          <w:szCs w:val="19"/>
          <w:color w:val="auto"/>
        </w:rPr>
        <w:t>The State of Victoria gives no warranty that the information in this version is correct or complete, error free or contains no omissions. The State of Victoria shall not be liable for any loss howsoever caused whether due to negligence or otherwise arising from the use of this Standard.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3 of 34</w:t>
      </w:r>
    </w:p>
    <w:p>
      <w:pPr>
        <w:sectPr>
          <w:pgSz w:w="16840" w:h="11906" w:orient="landscape"/>
          <w:cols w:equalWidth="0" w:num="1">
            <w:col w:w="14740"/>
          </w:cols>
          <w:pgMar w:left="1140" w:top="669" w:right="961" w:bottom="491" w:gutter="0" w:footer="0" w:header="0"/>
        </w:sectPr>
      </w:pPr>
    </w:p>
    <w:bookmarkStart w:id="3" w:name="page4"/>
    <w:bookmarkEnd w:id="3"/>
    <w:p>
      <w:pPr>
        <w:ind w:left="108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13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114" w:lineRule="exact"/>
        <w:rPr>
          <w:sz w:val="20"/>
          <w:szCs w:val="20"/>
          <w:color w:val="auto"/>
        </w:rPr>
      </w:pPr>
    </w:p>
    <w:p>
      <w:pPr>
        <w:ind w:left="108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605790</wp:posOffset>
                </wp:positionV>
                <wp:extent cx="939673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7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47.7pt" to="733.9pt,47.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602615</wp:posOffset>
                </wp:positionV>
                <wp:extent cx="0" cy="47434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43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47.45pt" to="-5.7499pt,84.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2066290</wp:posOffset>
                </wp:positionH>
                <wp:positionV relativeFrom="paragraph">
                  <wp:posOffset>602615</wp:posOffset>
                </wp:positionV>
                <wp:extent cx="0" cy="47434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434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7pt,47.45pt" to="162.7pt,84.8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9317355</wp:posOffset>
                </wp:positionH>
                <wp:positionV relativeFrom="paragraph">
                  <wp:posOffset>602615</wp:posOffset>
                </wp:positionV>
                <wp:extent cx="0" cy="47434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43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3.65pt,47.45pt" to="733.65pt,84.8pt" o:allowincell="f" strokecolor="#000000" strokeweight="0.4799pt"/>
            </w:pict>
          </mc:Fallback>
        </mc:AlternateContent>
      </w:r>
    </w:p>
    <w:p>
      <w:pPr>
        <w:sectPr>
          <w:pgSz w:w="16840" w:h="11906" w:orient="landscape"/>
          <w:cols w:equalWidth="0" w:num="1">
            <w:col w:w="14740"/>
          </w:cols>
          <w:pgMar w:left="1140" w:top="669" w:right="961" w:bottom="50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right="40"/>
        <w:spacing w:after="0" w:line="271" w:lineRule="auto"/>
        <w:rPr>
          <w:sz w:val="20"/>
          <w:szCs w:val="20"/>
          <w:color w:val="auto"/>
        </w:rPr>
      </w:pPr>
      <w:r>
        <w:rPr>
          <w:rFonts w:ascii="Verdana" w:cs="Verdana" w:eastAsia="Verdana" w:hAnsi="Verdana"/>
          <w:sz w:val="20"/>
          <w:szCs w:val="20"/>
          <w:b w:val="1"/>
          <w:bCs w:val="1"/>
          <w:color w:val="auto"/>
        </w:rPr>
        <w:t>Retention and Disposal Authority No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359410</wp:posOffset>
                </wp:positionV>
                <wp:extent cx="939673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730"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28.3pt" to="733.9pt,28.3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356870</wp:posOffset>
                </wp:positionV>
                <wp:extent cx="0" cy="47371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7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28.1pt" to="-5.7499pt,65.4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Verdana" w:cs="Verdana" w:eastAsia="Verdana" w:hAnsi="Verdana"/>
          <w:sz w:val="19"/>
          <w:szCs w:val="19"/>
          <w:color w:val="auto"/>
        </w:rPr>
        <w:t>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-2209800</wp:posOffset>
                </wp:positionH>
                <wp:positionV relativeFrom="paragraph">
                  <wp:posOffset>246380</wp:posOffset>
                </wp:positionV>
                <wp:extent cx="939673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7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19.4pt" to="565.9pt,19.4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-66675</wp:posOffset>
                </wp:positionH>
                <wp:positionV relativeFrom="paragraph">
                  <wp:posOffset>556260</wp:posOffset>
                </wp:positionV>
                <wp:extent cx="0" cy="47371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71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43.8pt" to="-5.2499pt,81.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7183755</wp:posOffset>
                </wp:positionH>
                <wp:positionV relativeFrom="paragraph">
                  <wp:posOffset>556260</wp:posOffset>
                </wp:positionV>
                <wp:extent cx="0" cy="47371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7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5.65pt,43.8pt" to="565.65pt,81.1pt" o:allowincell="f" strokecolor="#000000" strokeweight="0.4799pt"/>
            </w:pict>
          </mc:Fallback>
        </mc:AlternateContent>
      </w:r>
    </w:p>
    <w:p>
      <w:pPr>
        <w:spacing w:after="0" w:line="513" w:lineRule="exact"/>
        <w:rPr>
          <w:sz w:val="20"/>
          <w:szCs w:val="20"/>
          <w:color w:val="auto"/>
        </w:rPr>
      </w:pPr>
    </w:p>
    <w:p>
      <w:pPr>
        <w:sectPr>
          <w:pgSz w:w="16840" w:h="11906" w:orient="landscape"/>
          <w:cols w:equalWidth="0" w:num="2">
            <w:col w:w="2640" w:space="720"/>
            <w:col w:w="11380"/>
          </w:cols>
          <w:pgMar w:left="1140" w:top="669" w:right="961" w:bottom="503" w:gutter="0" w:footer="0" w:header="0"/>
          <w:type w:val="continuous"/>
        </w:sect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auto"/>
        </w:rPr>
        <w:t>Scope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561975</wp:posOffset>
                </wp:positionV>
                <wp:extent cx="939673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730"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44.25pt" to="733.9pt,44.2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558800</wp:posOffset>
                </wp:positionV>
                <wp:extent cx="0" cy="31813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1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44pt" to="-5.7499pt,69.05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ind w:right="480"/>
        <w:spacing w:after="0" w:line="265" w:lineRule="auto"/>
        <w:rPr>
          <w:sz w:val="20"/>
          <w:szCs w:val="20"/>
          <w:color w:val="auto"/>
        </w:rPr>
      </w:pPr>
      <w:r>
        <w:rPr>
          <w:rFonts w:ascii="Verdana" w:cs="Verdana" w:eastAsia="Verdana" w:hAnsi="Verdana"/>
          <w:sz w:val="20"/>
          <w:szCs w:val="20"/>
          <w:color w:val="auto"/>
        </w:rPr>
        <w:t>The delivery of programs and services to young people and the management of the youth justice system by the Department(s) and their portfolio agencies, responsible for these functions.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-2209800</wp:posOffset>
                </wp:positionH>
                <wp:positionV relativeFrom="paragraph">
                  <wp:posOffset>50800</wp:posOffset>
                </wp:positionV>
                <wp:extent cx="939673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7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4pt" to="565.9pt,4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-66675</wp:posOffset>
                </wp:positionH>
                <wp:positionV relativeFrom="paragraph">
                  <wp:posOffset>361950</wp:posOffset>
                </wp:positionV>
                <wp:extent cx="0" cy="31813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1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28.5pt" to="-5.2499pt,53.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7183755</wp:posOffset>
                </wp:positionH>
                <wp:positionV relativeFrom="paragraph">
                  <wp:posOffset>361950</wp:posOffset>
                </wp:positionV>
                <wp:extent cx="0" cy="31813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1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5.65pt,28.5pt" to="565.65pt,53.55pt" o:allowincell="f" strokecolor="#000000" strokeweight="0.4799pt"/>
            </w:pict>
          </mc:Fallback>
        </mc:AlternateContent>
      </w:r>
    </w:p>
    <w:p>
      <w:pPr>
        <w:spacing w:after="0" w:line="200" w:lineRule="exact"/>
        <w:rPr>
          <w:sz w:val="20"/>
          <w:szCs w:val="20"/>
          <w:color w:val="auto"/>
        </w:rPr>
      </w:pPr>
    </w:p>
    <w:p>
      <w:pPr>
        <w:sectPr>
          <w:pgSz w:w="16840" w:h="11906" w:orient="landscape"/>
          <w:cols w:equalWidth="0" w:num="2">
            <w:col w:w="2640" w:space="720"/>
            <w:col w:w="11380"/>
          </w:cols>
          <w:pgMar w:left="1140" w:top="669" w:right="961" w:bottom="503" w:gutter="0" w:footer="0" w:header="0"/>
          <w:type w:val="continuous"/>
        </w:sect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Status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398780</wp:posOffset>
                </wp:positionV>
                <wp:extent cx="939673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7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31.4pt" to="733.9pt,31.4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395605</wp:posOffset>
                </wp:positionV>
                <wp:extent cx="0" cy="32004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00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31.15pt" to="-5.7499pt,56.35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Verdana" w:cs="Verdana" w:eastAsia="Verdana" w:hAnsi="Verdana"/>
          <w:sz w:val="19"/>
          <w:szCs w:val="19"/>
          <w:color w:val="auto"/>
        </w:rPr>
        <w:t>Issued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-2209800</wp:posOffset>
                </wp:positionH>
                <wp:positionV relativeFrom="paragraph">
                  <wp:posOffset>91440</wp:posOffset>
                </wp:positionV>
                <wp:extent cx="939673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7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7.2pt" to="565.9pt,7.2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-66675</wp:posOffset>
                </wp:positionH>
                <wp:positionV relativeFrom="paragraph">
                  <wp:posOffset>400685</wp:posOffset>
                </wp:positionV>
                <wp:extent cx="0" cy="32004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00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31.55pt" to="-5.2499pt,56.7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7183755</wp:posOffset>
                </wp:positionH>
                <wp:positionV relativeFrom="paragraph">
                  <wp:posOffset>400685</wp:posOffset>
                </wp:positionV>
                <wp:extent cx="0" cy="32004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00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5.65pt,31.55pt" to="565.65pt,56.75pt" o:allowincell="f" strokecolor="#000000" strokeweight="0.4799pt"/>
            </w:pict>
          </mc:Fallback>
        </mc:AlternateContent>
      </w:r>
    </w:p>
    <w:p>
      <w:pPr>
        <w:spacing w:after="0" w:line="207" w:lineRule="exact"/>
        <w:rPr>
          <w:sz w:val="20"/>
          <w:szCs w:val="20"/>
          <w:color w:val="auto"/>
        </w:rPr>
      </w:pPr>
    </w:p>
    <w:p>
      <w:pPr>
        <w:sectPr>
          <w:pgSz w:w="16840" w:h="11906" w:orient="landscape"/>
          <w:cols w:equalWidth="0" w:num="2">
            <w:col w:w="2640" w:space="720"/>
            <w:col w:w="11380"/>
          </w:cols>
          <w:pgMar w:left="1140" w:top="669" w:right="961" w:bottom="503" w:gutter="0" w:footer="0" w:header="0"/>
          <w:type w:val="continuous"/>
        </w:sectPr>
      </w:pP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auto"/>
        </w:rPr>
        <w:t>Issue 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Verdana" w:cs="Verdana" w:eastAsia="Verdana" w:hAnsi="Verdana"/>
          <w:sz w:val="20"/>
          <w:szCs w:val="20"/>
          <w:color w:val="auto"/>
        </w:rPr>
        <w:t>12/06/2020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-2209800</wp:posOffset>
                </wp:positionH>
                <wp:positionV relativeFrom="paragraph">
                  <wp:posOffset>83185</wp:posOffset>
                </wp:positionV>
                <wp:extent cx="939673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7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6.55pt" to="565.9pt,6.55pt" o:allowincell="f" strokecolor="#000000" strokeweight="0.48pt"/>
            </w:pict>
          </mc:Fallback>
        </mc:AlternateContent>
      </w:r>
    </w:p>
    <w:p>
      <w:pPr>
        <w:spacing w:after="0" w:line="200" w:lineRule="exact"/>
        <w:rPr>
          <w:sz w:val="20"/>
          <w:szCs w:val="20"/>
          <w:color w:val="auto"/>
        </w:rPr>
      </w:pPr>
    </w:p>
    <w:p>
      <w:pPr>
        <w:sectPr>
          <w:pgSz w:w="16840" w:h="11906" w:orient="landscape"/>
          <w:cols w:equalWidth="0" w:num="2">
            <w:col w:w="2640" w:space="720"/>
            <w:col w:w="11380"/>
          </w:cols>
          <w:pgMar w:left="1140" w:top="669" w:right="961" w:bottom="50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14100"/>
        <w:spacing w:after="0"/>
        <w:rPr>
          <w:sz w:val="20"/>
          <w:szCs w:val="20"/>
          <w:color w:val="auto"/>
        </w:rPr>
      </w:pPr>
      <w:r>
        <w:rPr>
          <w:rFonts w:ascii="Verdana" w:cs="Verdana" w:eastAsia="Verdana" w:hAnsi="Verdana"/>
          <w:sz w:val="17"/>
          <w:szCs w:val="17"/>
          <w:color w:val="auto"/>
        </w:rPr>
        <w:t>4 of 34</w:t>
      </w:r>
    </w:p>
    <w:p>
      <w:pPr>
        <w:sectPr>
          <w:pgSz w:w="16840" w:h="11906" w:orient="landscape"/>
          <w:cols w:equalWidth="0" w:num="1">
            <w:col w:w="14740"/>
          </w:cols>
          <w:pgMar w:left="1140" w:top="669" w:right="961" w:bottom="503" w:gutter="0" w:footer="0" w:header="0"/>
          <w:type w:val="continuous"/>
        </w:sectPr>
      </w:pPr>
    </w:p>
    <w:bookmarkStart w:id="4" w:name="page5"/>
    <w:bookmarkEnd w:id="4"/>
    <w:p>
      <w:pPr>
        <w:jc w:val="center"/>
        <w:ind w:right="60"/>
        <w:spacing w:after="0"/>
        <w:rPr>
          <w:sz w:val="20"/>
          <w:szCs w:val="20"/>
          <w:color w:val="auto"/>
        </w:rPr>
      </w:pPr>
      <w:r>
        <w:rPr>
          <w:rFonts w:ascii="Verdana" w:cs="Verdana" w:eastAsia="Verdana" w:hAnsi="Verdana"/>
          <w:sz w:val="24"/>
          <w:szCs w:val="24"/>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17"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39546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54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39.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9392285</wp:posOffset>
                </wp:positionH>
                <wp:positionV relativeFrom="paragraph">
                  <wp:posOffset>84455</wp:posOffset>
                </wp:positionV>
                <wp:extent cx="0" cy="21209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9.55pt,6.65pt" to="739.55pt,23.35pt" o:allowincell="f" strokecolor="#000000" strokeweight="0.4809pt"/>
            </w:pict>
          </mc:Fallback>
        </mc:AlternateContent>
      </w:r>
    </w:p>
    <w:p>
      <w:pPr>
        <w:spacing w:after="0" w:line="174" w:lineRule="exact"/>
        <w:rPr>
          <w:sz w:val="20"/>
          <w:szCs w:val="20"/>
          <w:color w:val="auto"/>
        </w:rPr>
      </w:pPr>
    </w:p>
    <w:p>
      <w:pPr>
        <w:ind w:left="120"/>
        <w:spacing w:after="0"/>
        <w:rPr>
          <w:sz w:val="20"/>
          <w:szCs w:val="20"/>
          <w:color w:val="auto"/>
        </w:rPr>
      </w:pPr>
      <w:r>
        <w:rPr>
          <w:rFonts w:ascii="Verdana" w:cs="Verdana" w:eastAsia="Verdana" w:hAnsi="Verdana"/>
          <w:sz w:val="16"/>
          <w:szCs w:val="16"/>
          <w:b w:val="1"/>
          <w:bCs w:val="1"/>
          <w:color w:val="auto"/>
        </w:rPr>
        <w:t>List of Functions and Activities covered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46355</wp:posOffset>
                </wp:positionV>
                <wp:extent cx="939546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54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5pt" to="739.8pt,3.65pt" o:allowincell="f" strokecolor="#000000" strokeweight="0.4799pt"/>
            </w:pict>
          </mc:Fallback>
        </mc:AlternateContent>
      </w:r>
    </w:p>
    <w:p>
      <w:pPr>
        <w:spacing w:after="0" w:line="281" w:lineRule="exact"/>
        <w:rPr>
          <w:sz w:val="20"/>
          <w:szCs w:val="20"/>
          <w:color w:val="auto"/>
        </w:rPr>
      </w:pPr>
    </w:p>
    <w:tbl>
      <w:tblPr>
        <w:tblLayout w:type="fixed"/>
        <w:tblInd w:w="10" w:type="dxa"/>
        <w:tblCellMar>
          <w:top w:w="0" w:type="dxa"/>
          <w:left w:w="0" w:type="dxa"/>
          <w:bottom w:w="0" w:type="dxa"/>
          <w:right w:w="0" w:type="dxa"/>
        </w:tblCellMar>
      </w:tblPr>
      <w:tr>
        <w:trPr>
          <w:trHeight w:val="391"/>
        </w:trPr>
        <w:tc>
          <w:tcPr>
            <w:tcW w:w="18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b w:val="1"/>
                <w:bCs w:val="1"/>
                <w:color w:val="auto"/>
              </w:rPr>
              <w:t>Reference</w:t>
            </w:r>
          </w:p>
        </w:tc>
        <w:tc>
          <w:tcPr>
            <w:tcW w:w="5900" w:type="dxa"/>
            <w:vAlign w:val="bottom"/>
            <w:tcBorders>
              <w:top w:val="single" w:sz="8" w:color="auto"/>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Function</w:t>
            </w:r>
          </w:p>
        </w:tc>
        <w:tc>
          <w:tcPr>
            <w:tcW w:w="562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Activity</w:t>
            </w:r>
          </w:p>
        </w:tc>
        <w:tc>
          <w:tcPr>
            <w:tcW w:w="150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Page</w:t>
            </w:r>
          </w:p>
        </w:tc>
      </w:tr>
      <w:tr>
        <w:trPr>
          <w:trHeight w:val="103"/>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w:t>
            </w:r>
          </w:p>
        </w:tc>
        <w:tc>
          <w:tcPr>
            <w:tcW w:w="5900" w:type="dxa"/>
            <w:vAlign w:val="bottom"/>
            <w:tcBorders>
              <w:right w:val="single" w:sz="8" w:color="auto"/>
            </w:tcBorders>
          </w:tcPr>
          <w:p>
            <w:pPr>
              <w:ind w:left="80"/>
              <w:spacing w:after="0"/>
              <w:rPr>
                <w:rFonts w:ascii="Verdana" w:cs="Verdana" w:eastAsia="Verdana" w:hAnsi="Verdana"/>
                <w:sz w:val="20"/>
                <w:szCs w:val="20"/>
                <w:color w:val="auto"/>
              </w:rPr>
            </w:pPr>
            <w:hyperlink w:anchor="page11">
              <w:r>
                <w:rPr>
                  <w:rFonts w:ascii="Verdana" w:cs="Verdana" w:eastAsia="Verdana" w:hAnsi="Verdana"/>
                  <w:sz w:val="20"/>
                  <w:szCs w:val="20"/>
                  <w:color w:val="auto"/>
                </w:rPr>
                <w:t>ADMISSION &amp; REGISTRATION</w:t>
              </w:r>
            </w:hyperlink>
          </w:p>
        </w:tc>
        <w:tc>
          <w:tcPr>
            <w:tcW w:w="56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11</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1">
              <w:r>
                <w:rPr>
                  <w:rFonts w:ascii="Verdana" w:cs="Verdana" w:eastAsia="Verdana" w:hAnsi="Verdana"/>
                  <w:sz w:val="20"/>
                  <w:szCs w:val="20"/>
                  <w:color w:val="auto"/>
                </w:rPr>
                <w:t>Admission Into Youth Justice System</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11</w:t>
            </w:r>
          </w:p>
        </w:tc>
      </w:tr>
      <w:tr>
        <w:trPr>
          <w:trHeight w:val="103"/>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1.2</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1">
              <w:r>
                <w:rPr>
                  <w:rFonts w:ascii="Verdana" w:cs="Verdana" w:eastAsia="Verdana" w:hAnsi="Verdana"/>
                  <w:sz w:val="20"/>
                  <w:szCs w:val="20"/>
                  <w:color w:val="auto"/>
                </w:rPr>
                <w:t>Registration</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11</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w:t>
            </w:r>
          </w:p>
        </w:tc>
        <w:tc>
          <w:tcPr>
            <w:tcW w:w="5900" w:type="dxa"/>
            <w:vAlign w:val="bottom"/>
            <w:tcBorders>
              <w:right w:val="single" w:sz="8" w:color="auto"/>
            </w:tcBorders>
          </w:tcPr>
          <w:p>
            <w:pPr>
              <w:ind w:left="80"/>
              <w:spacing w:after="0"/>
              <w:rPr>
                <w:rFonts w:ascii="Verdana" w:cs="Verdana" w:eastAsia="Verdana" w:hAnsi="Verdana"/>
                <w:sz w:val="20"/>
                <w:szCs w:val="20"/>
                <w:color w:val="auto"/>
              </w:rPr>
            </w:pPr>
            <w:hyperlink w:anchor="page13">
              <w:r>
                <w:rPr>
                  <w:rFonts w:ascii="Verdana" w:cs="Verdana" w:eastAsia="Verdana" w:hAnsi="Verdana"/>
                  <w:sz w:val="20"/>
                  <w:szCs w:val="20"/>
                  <w:color w:val="auto"/>
                </w:rPr>
                <w:t>COMMUNITY SUPERVISION SERVICES</w:t>
              </w:r>
            </w:hyperlink>
          </w:p>
        </w:tc>
        <w:tc>
          <w:tcPr>
            <w:tcW w:w="56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13</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4"/>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3">
              <w:r>
                <w:rPr>
                  <w:rFonts w:ascii="Verdana" w:cs="Verdana" w:eastAsia="Verdana" w:hAnsi="Verdana"/>
                  <w:sz w:val="20"/>
                  <w:szCs w:val="20"/>
                  <w:color w:val="auto"/>
                </w:rPr>
                <w:t>Assessment and Planning</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13</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w:t>
            </w:r>
          </w:p>
        </w:tc>
        <w:tc>
          <w:tcPr>
            <w:tcW w:w="5900" w:type="dxa"/>
            <w:vAlign w:val="bottom"/>
            <w:tcBorders>
              <w:right w:val="single" w:sz="8" w:color="auto"/>
            </w:tcBorders>
          </w:tcPr>
          <w:p>
            <w:pPr>
              <w:ind w:left="80"/>
              <w:spacing w:after="0"/>
              <w:rPr>
                <w:rFonts w:ascii="Verdana" w:cs="Verdana" w:eastAsia="Verdana" w:hAnsi="Verdana"/>
                <w:sz w:val="20"/>
                <w:szCs w:val="20"/>
                <w:color w:val="auto"/>
              </w:rPr>
            </w:pPr>
            <w:hyperlink w:anchor="page14">
              <w:r>
                <w:rPr>
                  <w:rFonts w:ascii="Verdana" w:cs="Verdana" w:eastAsia="Verdana" w:hAnsi="Verdana"/>
                  <w:sz w:val="20"/>
                  <w:szCs w:val="20"/>
                  <w:color w:val="auto"/>
                </w:rPr>
                <w:t>CUSTODIAL SERVICES</w:t>
              </w:r>
            </w:hyperlink>
          </w:p>
        </w:tc>
        <w:tc>
          <w:tcPr>
            <w:tcW w:w="56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14</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4"/>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3.1</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4">
              <w:r>
                <w:rPr>
                  <w:rFonts w:ascii="Verdana" w:cs="Verdana" w:eastAsia="Verdana" w:hAnsi="Verdana"/>
                  <w:sz w:val="20"/>
                  <w:szCs w:val="20"/>
                  <w:color w:val="auto"/>
                </w:rPr>
                <w:t>Admissions Into Custody</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14</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3.2</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5">
              <w:r>
                <w:rPr>
                  <w:rFonts w:ascii="Verdana" w:cs="Verdana" w:eastAsia="Verdana" w:hAnsi="Verdana"/>
                  <w:sz w:val="20"/>
                  <w:szCs w:val="20"/>
                  <w:color w:val="auto"/>
                </w:rPr>
                <w:t>Release From Custody</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15</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3.3</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6">
              <w:r>
                <w:rPr>
                  <w:rFonts w:ascii="Verdana" w:cs="Verdana" w:eastAsia="Verdana" w:hAnsi="Verdana"/>
                  <w:sz w:val="20"/>
                  <w:szCs w:val="20"/>
                  <w:color w:val="auto"/>
                </w:rPr>
                <w:t>Assessment and Planning</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16</w:t>
            </w:r>
          </w:p>
        </w:tc>
      </w:tr>
      <w:tr>
        <w:trPr>
          <w:trHeight w:val="103"/>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3.4</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7">
              <w:r>
                <w:rPr>
                  <w:rFonts w:ascii="Verdana" w:cs="Verdana" w:eastAsia="Verdana" w:hAnsi="Verdana"/>
                  <w:sz w:val="20"/>
                  <w:szCs w:val="20"/>
                  <w:color w:val="auto"/>
                </w:rPr>
                <w:t>Movements</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17</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3.5</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7">
              <w:r>
                <w:rPr>
                  <w:rFonts w:ascii="Verdana" w:cs="Verdana" w:eastAsia="Verdana" w:hAnsi="Verdana"/>
                  <w:sz w:val="20"/>
                  <w:szCs w:val="20"/>
                  <w:color w:val="auto"/>
                </w:rPr>
                <w:t>Client Finances</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17</w:t>
            </w:r>
          </w:p>
        </w:tc>
      </w:tr>
      <w:tr>
        <w:trPr>
          <w:trHeight w:val="103"/>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3.6</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8">
              <w:r>
                <w:rPr>
                  <w:rFonts w:ascii="Verdana" w:cs="Verdana" w:eastAsia="Verdana" w:hAnsi="Verdana"/>
                  <w:sz w:val="20"/>
                  <w:szCs w:val="20"/>
                  <w:color w:val="auto"/>
                </w:rPr>
                <w:t>Staff Communications</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18</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3.7</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8">
              <w:r>
                <w:rPr>
                  <w:rFonts w:ascii="Verdana" w:cs="Verdana" w:eastAsia="Verdana" w:hAnsi="Verdana"/>
                  <w:sz w:val="20"/>
                  <w:szCs w:val="20"/>
                  <w:color w:val="auto"/>
                </w:rPr>
                <w:t>Deaths in Custody</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18</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4"/>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w:t>
            </w:r>
          </w:p>
        </w:tc>
        <w:tc>
          <w:tcPr>
            <w:tcW w:w="5900" w:type="dxa"/>
            <w:vAlign w:val="bottom"/>
            <w:tcBorders>
              <w:right w:val="single" w:sz="8" w:color="auto"/>
            </w:tcBorders>
          </w:tcPr>
          <w:p>
            <w:pPr>
              <w:ind w:left="80"/>
              <w:spacing w:after="0"/>
              <w:rPr>
                <w:rFonts w:ascii="Verdana" w:cs="Verdana" w:eastAsia="Verdana" w:hAnsi="Verdana"/>
                <w:sz w:val="20"/>
                <w:szCs w:val="20"/>
                <w:color w:val="auto"/>
              </w:rPr>
            </w:pPr>
            <w:hyperlink w:anchor="page19">
              <w:r>
                <w:rPr>
                  <w:rFonts w:ascii="Verdana" w:cs="Verdana" w:eastAsia="Verdana" w:hAnsi="Verdana"/>
                  <w:sz w:val="20"/>
                  <w:szCs w:val="20"/>
                  <w:color w:val="auto"/>
                </w:rPr>
                <w:t>CLIENT COMPLIANCE</w:t>
              </w:r>
            </w:hyperlink>
          </w:p>
        </w:tc>
        <w:tc>
          <w:tcPr>
            <w:tcW w:w="56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19</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4.1</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9">
              <w:r>
                <w:rPr>
                  <w:rFonts w:ascii="Verdana" w:cs="Verdana" w:eastAsia="Verdana" w:hAnsi="Verdana"/>
                  <w:sz w:val="20"/>
                  <w:szCs w:val="20"/>
                  <w:color w:val="auto"/>
                </w:rPr>
                <w:t>Warrant Applications</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19</w:t>
            </w:r>
          </w:p>
        </w:tc>
      </w:tr>
      <w:tr>
        <w:trPr>
          <w:trHeight w:val="103"/>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ectPr>
          <w:pgSz w:w="16840" w:h="11906" w:orient="landscape"/>
          <w:cols w:equalWidth="0" w:num="1">
            <w:col w:w="14860"/>
          </w:cols>
          <w:pgMar w:left="1020" w:top="669" w:right="961" w:bottom="140" w:gutter="0" w:footer="0" w:header="0"/>
        </w:sectPr>
      </w:pPr>
    </w:p>
    <w:p>
      <w:pPr>
        <w:spacing w:after="0" w:line="200" w:lineRule="exact"/>
        <w:rPr>
          <w:sz w:val="20"/>
          <w:szCs w:val="20"/>
          <w:color w:val="auto"/>
        </w:rPr>
      </w:pPr>
    </w:p>
    <w:p>
      <w:pPr>
        <w:spacing w:after="0" w:line="364" w:lineRule="exact"/>
        <w:rPr>
          <w:sz w:val="20"/>
          <w:szCs w:val="20"/>
          <w:color w:val="auto"/>
        </w:rPr>
      </w:pPr>
    </w:p>
    <w:p>
      <w:pPr>
        <w:ind w:left="14220"/>
        <w:spacing w:after="0"/>
        <w:rPr>
          <w:sz w:val="20"/>
          <w:szCs w:val="20"/>
          <w:color w:val="auto"/>
        </w:rPr>
      </w:pPr>
      <w:r>
        <w:rPr>
          <w:rFonts w:ascii="Verdana" w:cs="Verdana" w:eastAsia="Verdana" w:hAnsi="Verdana"/>
          <w:sz w:val="17"/>
          <w:szCs w:val="17"/>
          <w:color w:val="auto"/>
        </w:rPr>
        <w:t>5 of 34</w:t>
      </w:r>
    </w:p>
    <w:p>
      <w:pPr>
        <w:sectPr>
          <w:pgSz w:w="16840" w:h="11906" w:orient="landscape"/>
          <w:cols w:equalWidth="0" w:num="1">
            <w:col w:w="14860"/>
          </w:cols>
          <w:pgMar w:left="1020" w:top="669" w:right="961" w:bottom="140" w:gutter="0" w:footer="0" w:header="0"/>
          <w:type w:val="continuous"/>
        </w:sectPr>
      </w:pPr>
    </w:p>
    <w:bookmarkStart w:id="5" w:name="page6"/>
    <w:bookmarkEnd w:id="5"/>
    <w:p>
      <w:pPr>
        <w:jc w:val="center"/>
        <w:ind w:right="60"/>
        <w:spacing w:after="0"/>
        <w:rPr>
          <w:sz w:val="20"/>
          <w:szCs w:val="20"/>
          <w:color w:val="auto"/>
        </w:rPr>
      </w:pPr>
      <w:r>
        <w:rPr>
          <w:rFonts w:ascii="Verdana" w:cs="Verdana" w:eastAsia="Verdana" w:hAnsi="Verdana"/>
          <w:sz w:val="24"/>
          <w:szCs w:val="24"/>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17"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39546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54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39.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9392285</wp:posOffset>
                </wp:positionH>
                <wp:positionV relativeFrom="paragraph">
                  <wp:posOffset>84455</wp:posOffset>
                </wp:positionV>
                <wp:extent cx="0" cy="21209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9.55pt,6.65pt" to="739.55pt,23.35pt" o:allowincell="f" strokecolor="#000000" strokeweight="0.4809pt"/>
            </w:pict>
          </mc:Fallback>
        </mc:AlternateContent>
      </w:r>
    </w:p>
    <w:p>
      <w:pPr>
        <w:spacing w:after="0" w:line="174" w:lineRule="exact"/>
        <w:rPr>
          <w:sz w:val="20"/>
          <w:szCs w:val="20"/>
          <w:color w:val="auto"/>
        </w:rPr>
      </w:pPr>
    </w:p>
    <w:p>
      <w:pPr>
        <w:ind w:left="120"/>
        <w:spacing w:after="0"/>
        <w:rPr>
          <w:sz w:val="20"/>
          <w:szCs w:val="20"/>
          <w:color w:val="auto"/>
        </w:rPr>
      </w:pPr>
      <w:r>
        <w:rPr>
          <w:rFonts w:ascii="Verdana" w:cs="Verdana" w:eastAsia="Verdana" w:hAnsi="Verdana"/>
          <w:sz w:val="16"/>
          <w:szCs w:val="16"/>
          <w:b w:val="1"/>
          <w:bCs w:val="1"/>
          <w:color w:val="auto"/>
        </w:rPr>
        <w:t>List of Functions and Activities covered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46355</wp:posOffset>
                </wp:positionV>
                <wp:extent cx="939546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54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5pt" to="739.8pt,3.65pt" o:allowincell="f" strokecolor="#000000" strokeweight="0.4799pt"/>
            </w:pict>
          </mc:Fallback>
        </mc:AlternateContent>
      </w:r>
    </w:p>
    <w:p>
      <w:pPr>
        <w:spacing w:after="0" w:line="281" w:lineRule="exact"/>
        <w:rPr>
          <w:sz w:val="20"/>
          <w:szCs w:val="20"/>
          <w:color w:val="auto"/>
        </w:rPr>
      </w:pPr>
    </w:p>
    <w:tbl>
      <w:tblPr>
        <w:tblLayout w:type="fixed"/>
        <w:tblInd w:w="10" w:type="dxa"/>
        <w:tblCellMar>
          <w:top w:w="0" w:type="dxa"/>
          <w:left w:w="0" w:type="dxa"/>
          <w:bottom w:w="0" w:type="dxa"/>
          <w:right w:w="0" w:type="dxa"/>
        </w:tblCellMar>
      </w:tblPr>
      <w:tr>
        <w:trPr>
          <w:trHeight w:val="391"/>
        </w:trPr>
        <w:tc>
          <w:tcPr>
            <w:tcW w:w="18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b w:val="1"/>
                <w:bCs w:val="1"/>
                <w:color w:val="auto"/>
              </w:rPr>
              <w:t>Reference</w:t>
            </w:r>
          </w:p>
        </w:tc>
        <w:tc>
          <w:tcPr>
            <w:tcW w:w="5900" w:type="dxa"/>
            <w:vAlign w:val="bottom"/>
            <w:tcBorders>
              <w:top w:val="single" w:sz="8" w:color="auto"/>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Function</w:t>
            </w:r>
          </w:p>
        </w:tc>
        <w:tc>
          <w:tcPr>
            <w:tcW w:w="562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Activity</w:t>
            </w:r>
          </w:p>
        </w:tc>
        <w:tc>
          <w:tcPr>
            <w:tcW w:w="150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Page</w:t>
            </w:r>
          </w:p>
        </w:tc>
      </w:tr>
      <w:tr>
        <w:trPr>
          <w:trHeight w:val="103"/>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4.2</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9">
              <w:r>
                <w:rPr>
                  <w:rFonts w:ascii="Verdana" w:cs="Verdana" w:eastAsia="Verdana" w:hAnsi="Verdana"/>
                  <w:sz w:val="20"/>
                  <w:szCs w:val="20"/>
                  <w:color w:val="auto"/>
                </w:rPr>
                <w:t>Warnings &amp; Penalties</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19</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4.3</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22">
              <w:r>
                <w:rPr>
                  <w:rFonts w:ascii="Verdana" w:cs="Verdana" w:eastAsia="Verdana" w:hAnsi="Verdana"/>
                  <w:sz w:val="20"/>
                  <w:szCs w:val="20"/>
                  <w:color w:val="auto"/>
                </w:rPr>
                <w:t>Searches</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22</w:t>
            </w:r>
          </w:p>
        </w:tc>
      </w:tr>
      <w:tr>
        <w:trPr>
          <w:trHeight w:val="103"/>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4.4</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22">
              <w:r>
                <w:rPr>
                  <w:rFonts w:ascii="Verdana" w:cs="Verdana" w:eastAsia="Verdana" w:hAnsi="Verdana"/>
                  <w:sz w:val="20"/>
                  <w:szCs w:val="20"/>
                  <w:color w:val="auto"/>
                </w:rPr>
                <w:t>Incident Reporting</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22</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w:t>
            </w:r>
          </w:p>
        </w:tc>
        <w:tc>
          <w:tcPr>
            <w:tcW w:w="5900" w:type="dxa"/>
            <w:vAlign w:val="bottom"/>
            <w:tcBorders>
              <w:right w:val="single" w:sz="8" w:color="auto"/>
            </w:tcBorders>
          </w:tcPr>
          <w:p>
            <w:pPr>
              <w:ind w:left="80"/>
              <w:spacing w:after="0"/>
              <w:rPr>
                <w:rFonts w:ascii="Verdana" w:cs="Verdana" w:eastAsia="Verdana" w:hAnsi="Verdana"/>
                <w:sz w:val="20"/>
                <w:szCs w:val="20"/>
                <w:color w:val="auto"/>
              </w:rPr>
            </w:pPr>
            <w:hyperlink w:anchor="page28">
              <w:r>
                <w:rPr>
                  <w:rFonts w:ascii="Verdana" w:cs="Verdana" w:eastAsia="Verdana" w:hAnsi="Verdana"/>
                  <w:sz w:val="20"/>
                  <w:szCs w:val="20"/>
                  <w:color w:val="auto"/>
                </w:rPr>
                <w:t>PROGRAMS &amp; SERVICES</w:t>
              </w:r>
            </w:hyperlink>
          </w:p>
        </w:tc>
        <w:tc>
          <w:tcPr>
            <w:tcW w:w="56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28</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4"/>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5.1</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29">
              <w:r>
                <w:rPr>
                  <w:rFonts w:ascii="Verdana" w:cs="Verdana" w:eastAsia="Verdana" w:hAnsi="Verdana"/>
                  <w:sz w:val="20"/>
                  <w:szCs w:val="20"/>
                  <w:color w:val="auto"/>
                </w:rPr>
                <w:t>Establishment, Monitoring &amp; Review</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29</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6</w:t>
            </w:r>
          </w:p>
        </w:tc>
        <w:tc>
          <w:tcPr>
            <w:tcW w:w="5900" w:type="dxa"/>
            <w:vAlign w:val="bottom"/>
            <w:tcBorders>
              <w:right w:val="single" w:sz="8" w:color="auto"/>
            </w:tcBorders>
          </w:tcPr>
          <w:p>
            <w:pPr>
              <w:ind w:left="80"/>
              <w:spacing w:after="0"/>
              <w:rPr>
                <w:rFonts w:ascii="Verdana" w:cs="Verdana" w:eastAsia="Verdana" w:hAnsi="Verdana"/>
                <w:sz w:val="20"/>
                <w:szCs w:val="20"/>
                <w:color w:val="auto"/>
              </w:rPr>
            </w:pPr>
            <w:hyperlink w:anchor="page29">
              <w:r>
                <w:rPr>
                  <w:rFonts w:ascii="Verdana" w:cs="Verdana" w:eastAsia="Verdana" w:hAnsi="Verdana"/>
                  <w:sz w:val="20"/>
                  <w:szCs w:val="20"/>
                  <w:color w:val="auto"/>
                </w:rPr>
                <w:t>REFUGEE MINOR PROGRAM</w:t>
              </w:r>
            </w:hyperlink>
          </w:p>
        </w:tc>
        <w:tc>
          <w:tcPr>
            <w:tcW w:w="56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29</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4"/>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6.1</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30">
              <w:r>
                <w:rPr>
                  <w:rFonts w:ascii="Verdana" w:cs="Verdana" w:eastAsia="Verdana" w:hAnsi="Verdana"/>
                  <w:sz w:val="20"/>
                  <w:szCs w:val="20"/>
                  <w:color w:val="auto"/>
                </w:rPr>
                <w:t>Case Management</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30</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7</w:t>
            </w:r>
          </w:p>
        </w:tc>
        <w:tc>
          <w:tcPr>
            <w:tcW w:w="5900" w:type="dxa"/>
            <w:vAlign w:val="bottom"/>
            <w:tcBorders>
              <w:right w:val="single" w:sz="8" w:color="auto"/>
            </w:tcBorders>
          </w:tcPr>
          <w:p>
            <w:pPr>
              <w:ind w:left="80"/>
              <w:spacing w:after="0"/>
              <w:rPr>
                <w:rFonts w:ascii="Verdana" w:cs="Verdana" w:eastAsia="Verdana" w:hAnsi="Verdana"/>
                <w:sz w:val="20"/>
                <w:szCs w:val="20"/>
                <w:color w:val="auto"/>
              </w:rPr>
            </w:pPr>
            <w:hyperlink w:anchor="page31">
              <w:r>
                <w:rPr>
                  <w:rFonts w:ascii="Verdana" w:cs="Verdana" w:eastAsia="Verdana" w:hAnsi="Verdana"/>
                  <w:sz w:val="20"/>
                  <w:szCs w:val="20"/>
                  <w:color w:val="auto"/>
                </w:rPr>
                <w:t>YOUTH SERVICES CASE MANAGEMENT</w:t>
              </w:r>
            </w:hyperlink>
          </w:p>
        </w:tc>
        <w:tc>
          <w:tcPr>
            <w:tcW w:w="56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31</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7.1</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32">
              <w:r>
                <w:rPr>
                  <w:rFonts w:ascii="Verdana" w:cs="Verdana" w:eastAsia="Verdana" w:hAnsi="Verdana"/>
                  <w:sz w:val="20"/>
                  <w:szCs w:val="20"/>
                  <w:color w:val="auto"/>
                </w:rPr>
                <w:t>Case Management</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31</w:t>
            </w:r>
          </w:p>
        </w:tc>
      </w:tr>
      <w:tr>
        <w:trPr>
          <w:trHeight w:val="103"/>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ectPr>
          <w:pgSz w:w="16840" w:h="11906" w:orient="landscape"/>
          <w:cols w:equalWidth="0" w:num="1">
            <w:col w:w="14860"/>
          </w:cols>
          <w:pgMar w:left="1020" w:top="669" w:right="961" w:bottom="1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4220"/>
        <w:spacing w:after="0"/>
        <w:rPr>
          <w:sz w:val="20"/>
          <w:szCs w:val="20"/>
          <w:color w:val="auto"/>
        </w:rPr>
      </w:pPr>
      <w:r>
        <w:rPr>
          <w:rFonts w:ascii="Verdana" w:cs="Verdana" w:eastAsia="Verdana" w:hAnsi="Verdana"/>
          <w:sz w:val="17"/>
          <w:szCs w:val="17"/>
          <w:color w:val="auto"/>
        </w:rPr>
        <w:t>6 of 34</w:t>
      </w:r>
    </w:p>
    <w:p>
      <w:pPr>
        <w:sectPr>
          <w:pgSz w:w="16840" w:h="11906" w:orient="landscape"/>
          <w:cols w:equalWidth="0" w:num="1">
            <w:col w:w="14860"/>
          </w:cols>
          <w:pgMar w:left="1020" w:top="669" w:right="961" w:bottom="140" w:gutter="0" w:footer="0" w:header="0"/>
          <w:type w:val="continuous"/>
        </w:sectPr>
      </w:pPr>
    </w:p>
    <w:bookmarkStart w:id="6" w:name="page7"/>
    <w:bookmarkEnd w:id="6"/>
    <w:p>
      <w:pPr>
        <w:ind w:left="1087"/>
        <w:spacing w:after="0"/>
        <w:rPr>
          <w:sz w:val="20"/>
          <w:szCs w:val="20"/>
          <w:color w:val="auto"/>
        </w:rPr>
      </w:pPr>
      <w:r>
        <w:rPr>
          <w:rFonts w:ascii="Verdana" w:cs="Verdana" w:eastAsia="Verdana" w:hAnsi="Verdana"/>
          <w:sz w:val="24"/>
          <w:szCs w:val="24"/>
          <w:b w:val="1"/>
          <w:bCs w:val="1"/>
          <w:color w:val="auto"/>
        </w:rPr>
        <w:t>Retention and Disposal Authority for Records of Youth Justice and Youth Services Functions</w:t>
      </w:r>
    </w:p>
    <w:p>
      <w:pPr>
        <w:spacing w:after="0" w:line="126" w:lineRule="exact"/>
        <w:rPr>
          <w:sz w:val="20"/>
          <w:szCs w:val="20"/>
          <w:color w:val="auto"/>
        </w:rPr>
      </w:pPr>
    </w:p>
    <w:p>
      <w:pPr>
        <w:ind w:left="7"/>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25" w:lineRule="exact"/>
        <w:rPr>
          <w:sz w:val="20"/>
          <w:szCs w:val="20"/>
          <w:color w:val="auto"/>
        </w:rPr>
      </w:pPr>
    </w:p>
    <w:p>
      <w:pPr>
        <w:ind w:left="7"/>
        <w:spacing w:after="0"/>
        <w:rPr>
          <w:sz w:val="20"/>
          <w:szCs w:val="20"/>
          <w:color w:val="auto"/>
        </w:rPr>
      </w:pPr>
      <w:r>
        <w:rPr>
          <w:rFonts w:ascii="Verdana" w:cs="Verdana" w:eastAsia="Verdana" w:hAnsi="Verdana"/>
          <w:sz w:val="40"/>
          <w:szCs w:val="40"/>
          <w:b w:val="1"/>
          <w:bCs w:val="1"/>
          <w:color w:val="auto"/>
        </w:rPr>
        <w:t>Introduction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38735</wp:posOffset>
                </wp:positionV>
                <wp:extent cx="928941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28941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05pt" to="730.05pt,3.05pt" o:allowincell="f" strokecolor="#000000" strokeweight="1.44pt"/>
            </w:pict>
          </mc:Fallback>
        </mc:AlternateContent>
      </w:r>
    </w:p>
    <w:p>
      <w:pPr>
        <w:spacing w:after="0" w:line="217" w:lineRule="exact"/>
        <w:rPr>
          <w:sz w:val="20"/>
          <w:szCs w:val="20"/>
          <w:color w:val="auto"/>
        </w:rPr>
      </w:pPr>
    </w:p>
    <w:p>
      <w:pPr>
        <w:ind w:left="7"/>
        <w:spacing w:after="0"/>
        <w:rPr>
          <w:sz w:val="20"/>
          <w:szCs w:val="20"/>
          <w:color w:val="auto"/>
        </w:rPr>
      </w:pPr>
      <w:r>
        <w:rPr>
          <w:rFonts w:ascii="Verdana" w:cs="Verdana" w:eastAsia="Verdana" w:hAnsi="Verdana"/>
          <w:sz w:val="22"/>
          <w:szCs w:val="22"/>
          <w:b w:val="1"/>
          <w:bCs w:val="1"/>
          <w:color w:val="auto"/>
        </w:rPr>
        <w:t>Purpose of this Authority</w:t>
      </w:r>
    </w:p>
    <w:p>
      <w:pPr>
        <w:spacing w:after="0" w:line="131" w:lineRule="exact"/>
        <w:rPr>
          <w:sz w:val="20"/>
          <w:szCs w:val="20"/>
          <w:color w:val="auto"/>
        </w:rPr>
      </w:pPr>
    </w:p>
    <w:p>
      <w:pPr>
        <w:ind w:left="7"/>
        <w:spacing w:after="0"/>
        <w:rPr>
          <w:sz w:val="20"/>
          <w:szCs w:val="20"/>
          <w:color w:val="auto"/>
        </w:rPr>
      </w:pPr>
      <w:r>
        <w:rPr>
          <w:rFonts w:ascii="Verdana" w:cs="Verdana" w:eastAsia="Verdana" w:hAnsi="Verdana"/>
          <w:sz w:val="20"/>
          <w:szCs w:val="20"/>
          <w:color w:val="auto"/>
        </w:rPr>
        <w:t xml:space="preserve">The purpose of this Authority is to provide a mechanism for the disposal of public records in accordance with the </w:t>
      </w:r>
      <w:r>
        <w:rPr>
          <w:rFonts w:ascii="Verdana" w:cs="Verdana" w:eastAsia="Verdana" w:hAnsi="Verdana"/>
          <w:sz w:val="20"/>
          <w:szCs w:val="20"/>
          <w:i w:val="1"/>
          <w:iCs w:val="1"/>
          <w:color w:val="auto"/>
        </w:rPr>
        <w:t>Public Records Act 1973.</w:t>
      </w:r>
    </w:p>
    <w:p>
      <w:pPr>
        <w:ind w:left="7"/>
        <w:spacing w:after="0"/>
        <w:rPr>
          <w:sz w:val="20"/>
          <w:szCs w:val="20"/>
          <w:color w:val="auto"/>
        </w:rPr>
      </w:pPr>
      <w:r>
        <w:rPr>
          <w:rFonts w:ascii="Verdana" w:cs="Verdana" w:eastAsia="Verdana" w:hAnsi="Verdana"/>
          <w:sz w:val="20"/>
          <w:szCs w:val="20"/>
          <w:color w:val="auto"/>
        </w:rPr>
        <w:t>The Authority:</w:t>
      </w:r>
    </w:p>
    <w:p>
      <w:pPr>
        <w:ind w:left="567" w:hanging="567"/>
        <w:spacing w:after="0"/>
        <w:tabs>
          <w:tab w:leader="none" w:pos="567" w:val="left"/>
        </w:tabs>
        <w:numPr>
          <w:ilvl w:val="0"/>
          <w:numId w:val="2"/>
        </w:numPr>
        <w:rPr>
          <w:rFonts w:ascii="Verdana" w:cs="Verdana" w:eastAsia="Verdana" w:hAnsi="Verdana"/>
          <w:sz w:val="20"/>
          <w:szCs w:val="20"/>
          <w:color w:val="auto"/>
        </w:rPr>
      </w:pPr>
      <w:r>
        <w:rPr>
          <w:rFonts w:ascii="Verdana" w:cs="Verdana" w:eastAsia="Verdana" w:hAnsi="Verdana"/>
          <w:sz w:val="20"/>
          <w:szCs w:val="20"/>
          <w:color w:val="auto"/>
        </w:rPr>
        <w:t>identifies records which are worth preserving permanently as part of Victoria’s archival heritage</w:t>
      </w:r>
    </w:p>
    <w:p>
      <w:pPr>
        <w:spacing w:after="0" w:line="1" w:lineRule="exact"/>
        <w:rPr>
          <w:rFonts w:ascii="Verdana" w:cs="Verdana" w:eastAsia="Verdana" w:hAnsi="Verdana"/>
          <w:sz w:val="20"/>
          <w:szCs w:val="20"/>
          <w:color w:val="auto"/>
        </w:rPr>
      </w:pPr>
    </w:p>
    <w:p>
      <w:pPr>
        <w:ind w:left="567" w:right="1080" w:hanging="567"/>
        <w:spacing w:after="0" w:line="239" w:lineRule="auto"/>
        <w:tabs>
          <w:tab w:leader="none" w:pos="568" w:val="left"/>
        </w:tabs>
        <w:numPr>
          <w:ilvl w:val="0"/>
          <w:numId w:val="2"/>
        </w:numPr>
        <w:rPr>
          <w:rFonts w:ascii="Verdana" w:cs="Verdana" w:eastAsia="Verdana" w:hAnsi="Verdana"/>
          <w:sz w:val="20"/>
          <w:szCs w:val="20"/>
          <w:color w:val="auto"/>
        </w:rPr>
      </w:pPr>
      <w:r>
        <w:rPr>
          <w:rFonts w:ascii="Verdana" w:cs="Verdana" w:eastAsia="Verdana" w:hAnsi="Verdana"/>
          <w:sz w:val="20"/>
          <w:szCs w:val="20"/>
          <w:color w:val="auto"/>
        </w:rPr>
        <w:t>prevents the premature destruction of records which need to be retained for a specified period to satisfy legal, financial and other requirements of public administration, and</w:t>
      </w:r>
    </w:p>
    <w:p>
      <w:pPr>
        <w:ind w:left="567" w:hanging="567"/>
        <w:spacing w:after="0"/>
        <w:tabs>
          <w:tab w:leader="none" w:pos="567" w:val="left"/>
        </w:tabs>
        <w:numPr>
          <w:ilvl w:val="0"/>
          <w:numId w:val="2"/>
        </w:numPr>
        <w:rPr>
          <w:rFonts w:ascii="Verdana" w:cs="Verdana" w:eastAsia="Verdana" w:hAnsi="Verdana"/>
          <w:sz w:val="20"/>
          <w:szCs w:val="20"/>
          <w:color w:val="auto"/>
        </w:rPr>
      </w:pPr>
      <w:r>
        <w:rPr>
          <w:rFonts w:ascii="Verdana" w:cs="Verdana" w:eastAsia="Verdana" w:hAnsi="Verdana"/>
          <w:sz w:val="20"/>
          <w:szCs w:val="20"/>
          <w:color w:val="auto"/>
        </w:rPr>
        <w:t>authorises the destruction of those records not required permanently.</w:t>
      </w:r>
    </w:p>
    <w:p>
      <w:pPr>
        <w:spacing w:after="0" w:line="200" w:lineRule="exact"/>
        <w:rPr>
          <w:sz w:val="20"/>
          <w:szCs w:val="20"/>
          <w:color w:val="auto"/>
        </w:rPr>
      </w:pPr>
    </w:p>
    <w:p>
      <w:pPr>
        <w:spacing w:after="0" w:line="261" w:lineRule="exact"/>
        <w:rPr>
          <w:sz w:val="20"/>
          <w:szCs w:val="20"/>
          <w:color w:val="auto"/>
        </w:rPr>
      </w:pPr>
    </w:p>
    <w:p>
      <w:pPr>
        <w:ind w:left="7"/>
        <w:spacing w:after="0"/>
        <w:rPr>
          <w:sz w:val="20"/>
          <w:szCs w:val="20"/>
          <w:color w:val="auto"/>
        </w:rPr>
      </w:pPr>
      <w:r>
        <w:rPr>
          <w:rFonts w:ascii="Verdana" w:cs="Verdana" w:eastAsia="Verdana" w:hAnsi="Verdana"/>
          <w:sz w:val="22"/>
          <w:szCs w:val="22"/>
          <w:b w:val="1"/>
          <w:bCs w:val="1"/>
          <w:color w:val="auto"/>
        </w:rPr>
        <w:t>Context of this Authority</w:t>
      </w:r>
    </w:p>
    <w:p>
      <w:pPr>
        <w:spacing w:after="0" w:line="125" w:lineRule="exact"/>
        <w:rPr>
          <w:sz w:val="20"/>
          <w:szCs w:val="20"/>
          <w:color w:val="auto"/>
        </w:rPr>
      </w:pPr>
    </w:p>
    <w:p>
      <w:pPr>
        <w:ind w:left="7"/>
        <w:spacing w:after="0"/>
        <w:rPr>
          <w:sz w:val="20"/>
          <w:szCs w:val="20"/>
          <w:color w:val="auto"/>
        </w:rPr>
      </w:pPr>
      <w:r>
        <w:rPr>
          <w:rFonts w:ascii="Verdana" w:cs="Verdana" w:eastAsia="Verdana" w:hAnsi="Verdana"/>
          <w:sz w:val="20"/>
          <w:szCs w:val="20"/>
          <w:b w:val="1"/>
          <w:bCs w:val="1"/>
          <w:color w:val="auto"/>
        </w:rPr>
        <w:t>Public Record Office Victoria Standards</w:t>
      </w:r>
    </w:p>
    <w:p>
      <w:pPr>
        <w:spacing w:after="0" w:line="6" w:lineRule="exact"/>
        <w:rPr>
          <w:sz w:val="20"/>
          <w:szCs w:val="20"/>
          <w:color w:val="auto"/>
        </w:rPr>
      </w:pPr>
    </w:p>
    <w:p>
      <w:pPr>
        <w:ind w:left="7" w:right="340"/>
        <w:spacing w:after="0" w:line="252" w:lineRule="auto"/>
        <w:rPr>
          <w:sz w:val="20"/>
          <w:szCs w:val="20"/>
          <w:color w:val="auto"/>
        </w:rPr>
      </w:pPr>
      <w:r>
        <w:rPr>
          <w:rFonts w:ascii="Verdana" w:cs="Verdana" w:eastAsia="Verdana" w:hAnsi="Verdana"/>
          <w:sz w:val="20"/>
          <w:szCs w:val="20"/>
          <w:color w:val="auto"/>
        </w:rPr>
        <w:t xml:space="preserve">This Authority should be used in conjunction with the Standards issued by the Keeper of Public Records under Section 12 of the </w:t>
      </w:r>
      <w:r>
        <w:rPr>
          <w:rFonts w:ascii="Verdana" w:cs="Verdana" w:eastAsia="Verdana" w:hAnsi="Verdana"/>
          <w:sz w:val="20"/>
          <w:szCs w:val="20"/>
          <w:i w:val="1"/>
          <w:iCs w:val="1"/>
          <w:color w:val="auto"/>
        </w:rPr>
        <w:t>Public Records Act 1973.</w:t>
      </w:r>
      <w:r>
        <w:rPr>
          <w:rFonts w:ascii="Verdana" w:cs="Verdana" w:eastAsia="Verdana" w:hAnsi="Verdana"/>
          <w:sz w:val="20"/>
          <w:szCs w:val="20"/>
          <w:color w:val="auto"/>
        </w:rPr>
        <w:t xml:space="preserve"> Copies of all relevant PROV standards, specifications and regulatory advice can be downloaded from www.prov.vic.gov.au. These</w:t>
      </w:r>
      <w:r>
        <w:rPr>
          <w:rFonts w:ascii="Verdana" w:cs="Verdana" w:eastAsia="Verdana" w:hAnsi="Verdana"/>
          <w:sz w:val="20"/>
          <w:szCs w:val="20"/>
          <w:i w:val="1"/>
          <w:iCs w:val="1"/>
          <w:color w:val="auto"/>
        </w:rPr>
        <w:t xml:space="preserve"> </w:t>
      </w:r>
      <w:r>
        <w:rPr>
          <w:rFonts w:ascii="Verdana" w:cs="Verdana" w:eastAsia="Verdana" w:hAnsi="Verdana"/>
          <w:sz w:val="20"/>
          <w:szCs w:val="20"/>
          <w:color w:val="auto"/>
        </w:rPr>
        <w:t>documents set out the procedures that must be followed by Victorian public offices.</w:t>
      </w:r>
    </w:p>
    <w:p>
      <w:pPr>
        <w:spacing w:after="0" w:line="202" w:lineRule="exact"/>
        <w:rPr>
          <w:sz w:val="20"/>
          <w:szCs w:val="20"/>
          <w:color w:val="auto"/>
        </w:rPr>
      </w:pPr>
    </w:p>
    <w:p>
      <w:pPr>
        <w:ind w:left="7"/>
        <w:spacing w:after="0"/>
        <w:rPr>
          <w:sz w:val="20"/>
          <w:szCs w:val="20"/>
          <w:color w:val="auto"/>
        </w:rPr>
      </w:pPr>
      <w:r>
        <w:rPr>
          <w:rFonts w:ascii="Verdana" w:cs="Verdana" w:eastAsia="Verdana" w:hAnsi="Verdana"/>
          <w:sz w:val="20"/>
          <w:szCs w:val="20"/>
          <w:b w:val="1"/>
          <w:bCs w:val="1"/>
          <w:color w:val="auto"/>
        </w:rPr>
        <w:t>Disposal of records identified in the Authority</w:t>
      </w:r>
    </w:p>
    <w:p>
      <w:pPr>
        <w:spacing w:after="0" w:line="4" w:lineRule="exact"/>
        <w:rPr>
          <w:sz w:val="20"/>
          <w:szCs w:val="20"/>
          <w:color w:val="auto"/>
        </w:rPr>
      </w:pPr>
    </w:p>
    <w:p>
      <w:pPr>
        <w:ind w:left="7" w:right="320"/>
        <w:spacing w:after="0" w:line="265" w:lineRule="auto"/>
        <w:rPr>
          <w:sz w:val="20"/>
          <w:szCs w:val="20"/>
          <w:color w:val="auto"/>
        </w:rPr>
      </w:pPr>
      <w:r>
        <w:rPr>
          <w:rFonts w:ascii="Verdana" w:cs="Verdana" w:eastAsia="Verdana" w:hAnsi="Verdana"/>
          <w:sz w:val="20"/>
          <w:szCs w:val="20"/>
          <w:color w:val="auto"/>
        </w:rPr>
        <w:t xml:space="preserve">Disposal of public records identified in this Authority must be undertaken in accordance with the requirements of Public Record Office Standard PROS 10/13 </w:t>
      </w:r>
      <w:r>
        <w:rPr>
          <w:rFonts w:ascii="Verdana" w:cs="Verdana" w:eastAsia="Verdana" w:hAnsi="Verdana"/>
          <w:sz w:val="20"/>
          <w:szCs w:val="20"/>
          <w:i w:val="1"/>
          <w:iCs w:val="1"/>
          <w:color w:val="auto"/>
        </w:rPr>
        <w:t>Disposal.</w:t>
      </w:r>
    </w:p>
    <w:p>
      <w:pPr>
        <w:spacing w:after="0" w:line="193" w:lineRule="exact"/>
        <w:rPr>
          <w:sz w:val="20"/>
          <w:szCs w:val="20"/>
          <w:color w:val="auto"/>
        </w:rPr>
      </w:pPr>
    </w:p>
    <w:p>
      <w:pPr>
        <w:ind w:left="7"/>
        <w:spacing w:after="0"/>
        <w:rPr>
          <w:sz w:val="20"/>
          <w:szCs w:val="20"/>
          <w:color w:val="auto"/>
        </w:rPr>
      </w:pPr>
      <w:r>
        <w:rPr>
          <w:rFonts w:ascii="Verdana" w:cs="Verdana" w:eastAsia="Verdana" w:hAnsi="Verdana"/>
          <w:sz w:val="20"/>
          <w:szCs w:val="20"/>
          <w:color w:val="auto"/>
        </w:rPr>
        <w:t xml:space="preserve">It is a criminal offence to unlawfully destroy a public record under s 19(1) of the </w:t>
      </w:r>
      <w:r>
        <w:rPr>
          <w:rFonts w:ascii="Verdana" w:cs="Verdana" w:eastAsia="Verdana" w:hAnsi="Verdana"/>
          <w:sz w:val="20"/>
          <w:szCs w:val="20"/>
          <w:i w:val="1"/>
          <w:iCs w:val="1"/>
          <w:color w:val="auto"/>
        </w:rPr>
        <w:t>Public Records Act 1973.</w:t>
      </w:r>
    </w:p>
    <w:p>
      <w:pPr>
        <w:spacing w:after="0" w:line="244" w:lineRule="exact"/>
        <w:rPr>
          <w:sz w:val="20"/>
          <w:szCs w:val="20"/>
          <w:color w:val="auto"/>
        </w:rPr>
      </w:pPr>
    </w:p>
    <w:p>
      <w:pPr>
        <w:ind w:left="7"/>
        <w:spacing w:after="0"/>
        <w:rPr>
          <w:sz w:val="20"/>
          <w:szCs w:val="20"/>
          <w:color w:val="auto"/>
        </w:rPr>
      </w:pPr>
      <w:r>
        <w:rPr>
          <w:rFonts w:ascii="Verdana" w:cs="Verdana" w:eastAsia="Verdana" w:hAnsi="Verdana"/>
          <w:sz w:val="20"/>
          <w:szCs w:val="20"/>
          <w:color w:val="auto"/>
        </w:rPr>
        <w:t xml:space="preserve">The destruction of a public record is not unlawful if done in accordance with a Standard established under s 12 of the </w:t>
      </w:r>
      <w:r>
        <w:rPr>
          <w:rFonts w:ascii="Verdana" w:cs="Verdana" w:eastAsia="Verdana" w:hAnsi="Verdana"/>
          <w:sz w:val="20"/>
          <w:szCs w:val="20"/>
          <w:i w:val="1"/>
          <w:iCs w:val="1"/>
          <w:color w:val="auto"/>
        </w:rPr>
        <w:t>Public Records Act 1973.</w:t>
      </w:r>
    </w:p>
    <w:p>
      <w:pPr>
        <w:spacing w:after="0" w:line="238" w:lineRule="exact"/>
        <w:rPr>
          <w:sz w:val="20"/>
          <w:szCs w:val="20"/>
          <w:color w:val="auto"/>
        </w:rPr>
      </w:pPr>
    </w:p>
    <w:p>
      <w:pPr>
        <w:ind w:left="7" w:right="200"/>
        <w:spacing w:after="0" w:line="255" w:lineRule="auto"/>
        <w:rPr>
          <w:sz w:val="20"/>
          <w:szCs w:val="20"/>
          <w:color w:val="auto"/>
        </w:rPr>
      </w:pPr>
      <w:r>
        <w:rPr>
          <w:rFonts w:ascii="Verdana" w:cs="Verdana" w:eastAsia="Verdana" w:hAnsi="Verdana"/>
          <w:sz w:val="20"/>
          <w:szCs w:val="20"/>
          <w:color w:val="auto"/>
        </w:rPr>
        <w:t xml:space="preserve">This Standard (also known as an Authority) authorises the disposal of public records as described within its provisions. However, disposal is </w:t>
      </w:r>
      <w:r>
        <w:rPr>
          <w:rFonts w:ascii="Verdana" w:cs="Verdana" w:eastAsia="Verdana" w:hAnsi="Verdana"/>
          <w:sz w:val="20"/>
          <w:szCs w:val="20"/>
          <w:b w:val="1"/>
          <w:bCs w:val="1"/>
          <w:color w:val="auto"/>
        </w:rPr>
        <w:t>not</w:t>
      </w:r>
      <w:r>
        <w:rPr>
          <w:rFonts w:ascii="Verdana" w:cs="Verdana" w:eastAsia="Verdana" w:hAnsi="Verdana"/>
          <w:sz w:val="20"/>
          <w:szCs w:val="20"/>
          <w:color w:val="auto"/>
        </w:rPr>
        <w:t xml:space="preserve"> authorised under this Standard if it is reasonably likely that the public record will be required in evidence in a current or future legal proceeding.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7 of 34</w:t>
      </w:r>
    </w:p>
    <w:p>
      <w:pPr>
        <w:sectPr>
          <w:pgSz w:w="16840" w:h="11906" w:orient="landscape"/>
          <w:cols w:equalWidth="0" w:num="1">
            <w:col w:w="14747"/>
          </w:cols>
          <w:pgMar w:left="1133" w:top="669" w:right="961" w:bottom="491" w:gutter="0" w:footer="0" w:header="0"/>
        </w:sectPr>
      </w:pPr>
    </w:p>
    <w:bookmarkStart w:id="7" w:name="page8"/>
    <w:bookmarkEnd w:id="7"/>
    <w:p>
      <w:pPr>
        <w:ind w:left="1080"/>
        <w:spacing w:after="0"/>
        <w:rPr>
          <w:sz w:val="20"/>
          <w:szCs w:val="20"/>
          <w:color w:val="auto"/>
        </w:rPr>
      </w:pPr>
      <w:r>
        <w:rPr>
          <w:rFonts w:ascii="Verdana" w:cs="Verdana" w:eastAsia="Verdana" w:hAnsi="Verdana"/>
          <w:sz w:val="24"/>
          <w:szCs w:val="24"/>
          <w:b w:val="1"/>
          <w:bCs w:val="1"/>
          <w:color w:val="auto"/>
        </w:rPr>
        <w:t>Retention and Disposal Authority for Records of Youth Justice and Youth Services Functions</w:t>
      </w:r>
    </w:p>
    <w:p>
      <w:pPr>
        <w:spacing w:after="0" w:line="126"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366" w:lineRule="exact"/>
        <w:rPr>
          <w:sz w:val="20"/>
          <w:szCs w:val="20"/>
          <w:color w:val="auto"/>
        </w:rPr>
      </w:pPr>
    </w:p>
    <w:p>
      <w:pPr>
        <w:ind w:right="740"/>
        <w:spacing w:after="0" w:line="253" w:lineRule="auto"/>
        <w:rPr>
          <w:sz w:val="20"/>
          <w:szCs w:val="20"/>
          <w:color w:val="auto"/>
        </w:rPr>
      </w:pPr>
      <w:r>
        <w:rPr>
          <w:rFonts w:ascii="Verdana" w:cs="Verdana" w:eastAsia="Verdana" w:hAnsi="Verdana"/>
          <w:sz w:val="20"/>
          <w:szCs w:val="20"/>
          <w:color w:val="auto"/>
        </w:rPr>
        <w:t xml:space="preserve">For the purposes of this Retention and Disposal Authority, a ‘legal proceeding’ has the same meaning as the </w:t>
      </w:r>
      <w:r>
        <w:rPr>
          <w:rFonts w:ascii="Verdana" w:cs="Verdana" w:eastAsia="Verdana" w:hAnsi="Verdana"/>
          <w:sz w:val="20"/>
          <w:szCs w:val="20"/>
          <w:i w:val="1"/>
          <w:iCs w:val="1"/>
          <w:color w:val="auto"/>
        </w:rPr>
        <w:t>Evidence (Miscellaneous Provisions) Act 1958</w:t>
      </w:r>
      <w:r>
        <w:rPr>
          <w:rFonts w:ascii="Verdana" w:cs="Verdana" w:eastAsia="Verdana" w:hAnsi="Verdana"/>
          <w:sz w:val="20"/>
          <w:szCs w:val="20"/>
          <w:color w:val="auto"/>
        </w:rPr>
        <w:t>, and includes any civil, criminal or mixed proceeding and any inquiry in which evidence is or may be given before any</w:t>
      </w:r>
      <w:r>
        <w:rPr>
          <w:rFonts w:ascii="Verdana" w:cs="Verdana" w:eastAsia="Verdana" w:hAnsi="Verdana"/>
          <w:sz w:val="20"/>
          <w:szCs w:val="20"/>
          <w:i w:val="1"/>
          <w:iCs w:val="1"/>
          <w:color w:val="auto"/>
        </w:rPr>
        <w:t xml:space="preserve"> </w:t>
      </w:r>
      <w:r>
        <w:rPr>
          <w:rFonts w:ascii="Verdana" w:cs="Verdana" w:eastAsia="Verdana" w:hAnsi="Verdana"/>
          <w:sz w:val="20"/>
          <w:szCs w:val="20"/>
          <w:color w:val="auto"/>
        </w:rPr>
        <w:t xml:space="preserve">court or person acting judicially, including a Royal Commission or Board of Inquiry under the </w:t>
      </w:r>
      <w:r>
        <w:rPr>
          <w:rFonts w:ascii="Verdana" w:cs="Verdana" w:eastAsia="Verdana" w:hAnsi="Verdana"/>
          <w:sz w:val="20"/>
          <w:szCs w:val="20"/>
          <w:i w:val="1"/>
          <w:iCs w:val="1"/>
          <w:color w:val="auto"/>
        </w:rPr>
        <w:t>Inquiries Act 2014.</w:t>
      </w:r>
    </w:p>
    <w:p>
      <w:pPr>
        <w:spacing w:after="0" w:line="203" w:lineRule="exact"/>
        <w:rPr>
          <w:sz w:val="20"/>
          <w:szCs w:val="20"/>
          <w:color w:val="auto"/>
        </w:rPr>
      </w:pPr>
    </w:p>
    <w:p>
      <w:pPr>
        <w:ind w:right="840"/>
        <w:spacing w:after="0" w:line="267" w:lineRule="auto"/>
        <w:rPr>
          <w:sz w:val="20"/>
          <w:szCs w:val="20"/>
          <w:color w:val="auto"/>
        </w:rPr>
      </w:pPr>
      <w:r>
        <w:rPr>
          <w:rFonts w:ascii="Verdana" w:cs="Verdana" w:eastAsia="Verdana" w:hAnsi="Verdana"/>
          <w:sz w:val="20"/>
          <w:szCs w:val="20"/>
          <w:color w:val="auto"/>
        </w:rPr>
        <w:t>If the public office identifies that public records must be retained under other applicable legislation for a period that exceeds the retention period specified under the Standards, then the longer retention period must apply.</w:t>
      </w:r>
    </w:p>
    <w:p>
      <w:pPr>
        <w:spacing w:after="0" w:line="185"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Normal Administrative Practice</w:t>
      </w:r>
    </w:p>
    <w:p>
      <w:pPr>
        <w:spacing w:after="0" w:line="6" w:lineRule="exact"/>
        <w:rPr>
          <w:sz w:val="20"/>
          <w:szCs w:val="20"/>
          <w:color w:val="auto"/>
        </w:rPr>
      </w:pPr>
    </w:p>
    <w:p>
      <w:pPr>
        <w:ind w:right="740"/>
        <w:spacing w:after="0" w:line="291" w:lineRule="auto"/>
        <w:rPr>
          <w:sz w:val="20"/>
          <w:szCs w:val="20"/>
          <w:color w:val="auto"/>
        </w:rPr>
      </w:pPr>
      <w:r>
        <w:rPr>
          <w:rFonts w:ascii="Verdana" w:cs="Verdana" w:eastAsia="Verdana" w:hAnsi="Verdana"/>
          <w:sz w:val="19"/>
          <w:szCs w:val="19"/>
          <w:color w:val="auto"/>
        </w:rPr>
        <w:t>The destruction of some public records is permitted without final authorisation under normal administrative practice (NAP). NAP covers the destruction of ephemeral material of a facilitative nature created, acquired or collected by public officers during the course of their duties.</w:t>
      </w:r>
    </w:p>
    <w:p>
      <w:pPr>
        <w:spacing w:after="0" w:line="167" w:lineRule="exact"/>
        <w:rPr>
          <w:sz w:val="20"/>
          <w:szCs w:val="20"/>
          <w:color w:val="auto"/>
        </w:rPr>
      </w:pPr>
    </w:p>
    <w:p>
      <w:pPr>
        <w:spacing w:after="0"/>
        <w:rPr>
          <w:sz w:val="20"/>
          <w:szCs w:val="20"/>
          <w:color w:val="auto"/>
        </w:rPr>
      </w:pPr>
      <w:r>
        <w:rPr>
          <w:rFonts w:ascii="Verdana" w:cs="Verdana" w:eastAsia="Verdana" w:hAnsi="Verdana"/>
          <w:sz w:val="20"/>
          <w:szCs w:val="20"/>
          <w:color w:val="auto"/>
        </w:rPr>
        <w:t>The following material may be destroyed under NAP:</w:t>
      </w:r>
    </w:p>
    <w:p>
      <w:pPr>
        <w:spacing w:after="0" w:line="244" w:lineRule="exact"/>
        <w:rPr>
          <w:sz w:val="20"/>
          <w:szCs w:val="20"/>
          <w:color w:val="auto"/>
        </w:rPr>
      </w:pPr>
    </w:p>
    <w:p>
      <w:pPr>
        <w:ind w:left="700" w:right="1720" w:hanging="280"/>
        <w:spacing w:after="0"/>
        <w:tabs>
          <w:tab w:leader="none" w:pos="700" w:val="left"/>
        </w:tabs>
        <w:numPr>
          <w:ilvl w:val="0"/>
          <w:numId w:val="3"/>
        </w:numPr>
        <w:rPr>
          <w:rFonts w:ascii="Verdana" w:cs="Verdana" w:eastAsia="Verdana" w:hAnsi="Verdana"/>
          <w:sz w:val="20"/>
          <w:szCs w:val="20"/>
          <w:color w:val="auto"/>
        </w:rPr>
      </w:pPr>
      <w:r>
        <w:rPr>
          <w:rFonts w:ascii="Verdana" w:cs="Verdana" w:eastAsia="Verdana" w:hAnsi="Verdana"/>
          <w:sz w:val="20"/>
          <w:szCs w:val="20"/>
          <w:color w:val="auto"/>
        </w:rPr>
        <w:t>working papers consisting of rough notes and calculations used solely to assist in the preparation of other records such as correspondence, reports and statistical tabulations</w:t>
      </w:r>
    </w:p>
    <w:p>
      <w:pPr>
        <w:spacing w:after="0" w:line="1" w:lineRule="exact"/>
        <w:rPr>
          <w:rFonts w:ascii="Verdana" w:cs="Verdana" w:eastAsia="Verdana" w:hAnsi="Verdana"/>
          <w:sz w:val="20"/>
          <w:szCs w:val="20"/>
          <w:color w:val="auto"/>
        </w:rPr>
      </w:pPr>
    </w:p>
    <w:p>
      <w:pPr>
        <w:ind w:left="700" w:right="300" w:hanging="280"/>
        <w:spacing w:after="0" w:line="239" w:lineRule="auto"/>
        <w:tabs>
          <w:tab w:leader="none" w:pos="700" w:val="left"/>
        </w:tabs>
        <w:numPr>
          <w:ilvl w:val="0"/>
          <w:numId w:val="3"/>
        </w:numPr>
        <w:rPr>
          <w:rFonts w:ascii="Verdana" w:cs="Verdana" w:eastAsia="Verdana" w:hAnsi="Verdana"/>
          <w:sz w:val="20"/>
          <w:szCs w:val="20"/>
          <w:color w:val="auto"/>
        </w:rPr>
      </w:pPr>
      <w:r>
        <w:rPr>
          <w:rFonts w:ascii="Verdana" w:cs="Verdana" w:eastAsia="Verdana" w:hAnsi="Verdana"/>
          <w:sz w:val="20"/>
          <w:szCs w:val="20"/>
          <w:color w:val="auto"/>
        </w:rPr>
        <w:t>drafts not intended for retention as part of the office’s records, the content of which has been reproduced and incorporated in the public office's record keeping system</w:t>
      </w:r>
    </w:p>
    <w:p>
      <w:pPr>
        <w:ind w:left="700" w:hanging="281"/>
        <w:spacing w:after="0"/>
        <w:tabs>
          <w:tab w:leader="none" w:pos="700" w:val="left"/>
        </w:tabs>
        <w:numPr>
          <w:ilvl w:val="0"/>
          <w:numId w:val="3"/>
        </w:numPr>
        <w:rPr>
          <w:rFonts w:ascii="Verdana" w:cs="Verdana" w:eastAsia="Verdana" w:hAnsi="Verdana"/>
          <w:sz w:val="20"/>
          <w:szCs w:val="20"/>
          <w:color w:val="auto"/>
        </w:rPr>
      </w:pPr>
      <w:r>
        <w:rPr>
          <w:rFonts w:ascii="Verdana" w:cs="Verdana" w:eastAsia="Verdana" w:hAnsi="Verdana"/>
          <w:sz w:val="20"/>
          <w:szCs w:val="20"/>
          <w:color w:val="auto"/>
        </w:rPr>
        <w:t>extra copies of documents and published material preserved solely for reference.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8 of 34</w:t>
      </w:r>
    </w:p>
    <w:p>
      <w:pPr>
        <w:sectPr>
          <w:pgSz w:w="16840" w:h="11906" w:orient="landscape"/>
          <w:cols w:equalWidth="0" w:num="1">
            <w:col w:w="14740"/>
          </w:cols>
          <w:pgMar w:left="1140" w:top="669" w:right="961" w:bottom="491" w:gutter="0" w:footer="0" w:header="0"/>
        </w:sectPr>
      </w:pPr>
    </w:p>
    <w:bookmarkStart w:id="8" w:name="page9"/>
    <w:bookmarkEnd w:id="8"/>
    <w:p>
      <w:pPr>
        <w:ind w:left="1080"/>
        <w:spacing w:after="0"/>
        <w:rPr>
          <w:sz w:val="20"/>
          <w:szCs w:val="20"/>
          <w:color w:val="auto"/>
        </w:rPr>
      </w:pPr>
      <w:r>
        <w:rPr>
          <w:rFonts w:ascii="Verdana" w:cs="Verdana" w:eastAsia="Verdana" w:hAnsi="Verdana"/>
          <w:sz w:val="24"/>
          <w:szCs w:val="24"/>
          <w:b w:val="1"/>
          <w:bCs w:val="1"/>
          <w:color w:val="auto"/>
        </w:rPr>
        <w:t>Retention and Disposal Authority for Records of Youth Justice and Youth Services Functions</w:t>
      </w:r>
    </w:p>
    <w:p>
      <w:pPr>
        <w:spacing w:after="0" w:line="126"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362"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Transfer of records to Public Record Office Victoria</w:t>
      </w:r>
    </w:p>
    <w:p>
      <w:pPr>
        <w:spacing w:after="0" w:line="6" w:lineRule="exact"/>
        <w:rPr>
          <w:sz w:val="20"/>
          <w:szCs w:val="20"/>
          <w:color w:val="auto"/>
        </w:rPr>
      </w:pPr>
    </w:p>
    <w:p>
      <w:pPr>
        <w:spacing w:after="0"/>
        <w:rPr>
          <w:sz w:val="20"/>
          <w:szCs w:val="20"/>
          <w:color w:val="auto"/>
        </w:rPr>
      </w:pPr>
      <w:r>
        <w:rPr>
          <w:rFonts w:ascii="Verdana" w:cs="Verdana" w:eastAsia="Verdana" w:hAnsi="Verdana"/>
          <w:sz w:val="20"/>
          <w:szCs w:val="20"/>
          <w:color w:val="auto"/>
        </w:rPr>
        <w:t>Contact Public Record Office Victoria for further information on procedures for transferring permanent records to archival custody.</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Use of Other Authorities</w:t>
      </w:r>
    </w:p>
    <w:p>
      <w:pPr>
        <w:spacing w:after="0" w:line="132" w:lineRule="exact"/>
        <w:rPr>
          <w:sz w:val="20"/>
          <w:szCs w:val="20"/>
          <w:color w:val="auto"/>
        </w:rPr>
      </w:pPr>
    </w:p>
    <w:p>
      <w:pPr>
        <w:ind w:right="200"/>
        <w:spacing w:after="0" w:line="252" w:lineRule="auto"/>
        <w:rPr>
          <w:sz w:val="20"/>
          <w:szCs w:val="20"/>
          <w:color w:val="auto"/>
        </w:rPr>
      </w:pPr>
      <w:r>
        <w:rPr>
          <w:rFonts w:ascii="Verdana" w:cs="Verdana" w:eastAsia="Verdana" w:hAnsi="Verdana"/>
          <w:sz w:val="20"/>
          <w:szCs w:val="20"/>
          <w:color w:val="auto"/>
        </w:rPr>
        <w:t>In applying the disposal sentences set out in this Authority, reference should be made to other current Authorities where applicable. Where there is a conflict between two Authorities (for instance this Authority and the General Retention and Disposal Authority for Records of Common Administrative Functions), consult the Public Record Office Victoria for advice.</w:t>
      </w:r>
    </w:p>
    <w:p>
      <w:pPr>
        <w:spacing w:after="0" w:line="133"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Explanation of Authority Headings</w:t>
      </w:r>
    </w:p>
    <w:p>
      <w:pPr>
        <w:spacing w:after="0" w:line="125"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Class Number</w:t>
      </w:r>
    </w:p>
    <w:p>
      <w:pPr>
        <w:spacing w:after="0" w:line="4" w:lineRule="exact"/>
        <w:rPr>
          <w:sz w:val="20"/>
          <w:szCs w:val="20"/>
          <w:color w:val="auto"/>
        </w:rPr>
      </w:pPr>
    </w:p>
    <w:p>
      <w:pPr>
        <w:spacing w:after="0"/>
        <w:rPr>
          <w:sz w:val="20"/>
          <w:szCs w:val="20"/>
          <w:color w:val="auto"/>
        </w:rPr>
      </w:pPr>
      <w:r>
        <w:rPr>
          <w:rFonts w:ascii="Verdana" w:cs="Verdana" w:eastAsia="Verdana" w:hAnsi="Verdana"/>
          <w:sz w:val="20"/>
          <w:szCs w:val="20"/>
          <w:color w:val="auto"/>
        </w:rPr>
        <w:t>The class number or entry reference number provides citation and ease of reference.</w:t>
      </w:r>
    </w:p>
    <w:p>
      <w:pPr>
        <w:spacing w:after="0" w:line="240"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Description</w:t>
      </w:r>
    </w:p>
    <w:p>
      <w:pPr>
        <w:spacing w:after="0" w:line="4" w:lineRule="exact"/>
        <w:rPr>
          <w:sz w:val="20"/>
          <w:szCs w:val="20"/>
          <w:color w:val="auto"/>
        </w:rPr>
      </w:pPr>
    </w:p>
    <w:p>
      <w:pPr>
        <w:ind w:right="560"/>
        <w:spacing w:after="0" w:line="265" w:lineRule="auto"/>
        <w:rPr>
          <w:sz w:val="20"/>
          <w:szCs w:val="20"/>
          <w:color w:val="auto"/>
        </w:rPr>
      </w:pPr>
      <w:r>
        <w:rPr>
          <w:rFonts w:ascii="Verdana" w:cs="Verdana" w:eastAsia="Verdana" w:hAnsi="Verdana"/>
          <w:sz w:val="20"/>
          <w:szCs w:val="20"/>
          <w:color w:val="auto"/>
        </w:rPr>
        <w:t>The description of each record class is specified in this entry. A record class is a group of records that relate to the same activity, function or subject and require the same disposal action.</w:t>
      </w:r>
    </w:p>
    <w:p>
      <w:pPr>
        <w:spacing w:after="0" w:line="18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Status</w:t>
      </w:r>
    </w:p>
    <w:p>
      <w:pPr>
        <w:spacing w:after="0" w:line="4" w:lineRule="exact"/>
        <w:rPr>
          <w:sz w:val="20"/>
          <w:szCs w:val="20"/>
          <w:color w:val="auto"/>
        </w:rPr>
      </w:pPr>
    </w:p>
    <w:p>
      <w:pPr>
        <w:spacing w:after="0"/>
        <w:rPr>
          <w:sz w:val="20"/>
          <w:szCs w:val="20"/>
          <w:color w:val="auto"/>
        </w:rPr>
      </w:pPr>
      <w:r>
        <w:rPr>
          <w:rFonts w:ascii="Verdana" w:cs="Verdana" w:eastAsia="Verdana" w:hAnsi="Verdana"/>
          <w:sz w:val="20"/>
          <w:szCs w:val="20"/>
          <w:color w:val="auto"/>
        </w:rPr>
        <w:t>This entry provides the archival status of each class - either permanent or temporary.</w:t>
      </w:r>
    </w:p>
    <w:p>
      <w:pPr>
        <w:spacing w:after="0" w:line="240"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Custody</w:t>
      </w:r>
    </w:p>
    <w:p>
      <w:pPr>
        <w:spacing w:after="0" w:line="4" w:lineRule="exact"/>
        <w:rPr>
          <w:sz w:val="20"/>
          <w:szCs w:val="20"/>
          <w:color w:val="auto"/>
        </w:rPr>
      </w:pPr>
    </w:p>
    <w:p>
      <w:pPr>
        <w:ind w:right="600"/>
        <w:spacing w:after="0" w:line="265" w:lineRule="auto"/>
        <w:rPr>
          <w:sz w:val="20"/>
          <w:szCs w:val="20"/>
          <w:color w:val="auto"/>
        </w:rPr>
      </w:pPr>
      <w:r>
        <w:rPr>
          <w:rFonts w:ascii="Verdana" w:cs="Verdana" w:eastAsia="Verdana" w:hAnsi="Verdana"/>
          <w:sz w:val="20"/>
          <w:szCs w:val="20"/>
          <w:color w:val="auto"/>
        </w:rPr>
        <w:t>This entry specifies whether the records are to be retained by the public office or transferred to the Public Record Office Victoria. Permanent electronic records must be managed and transferred in accordance with PROV Standards.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9 of 34</w:t>
      </w:r>
    </w:p>
    <w:p>
      <w:pPr>
        <w:sectPr>
          <w:pgSz w:w="16840" w:h="11906" w:orient="landscape"/>
          <w:cols w:equalWidth="0" w:num="1">
            <w:col w:w="14740"/>
          </w:cols>
          <w:pgMar w:left="1140" w:top="669" w:right="961" w:bottom="491" w:gutter="0" w:footer="0" w:header="0"/>
        </w:sectPr>
      </w:pPr>
    </w:p>
    <w:bookmarkStart w:id="9" w:name="page10"/>
    <w:bookmarkEnd w:id="9"/>
    <w:p>
      <w:pPr>
        <w:ind w:left="1080"/>
        <w:spacing w:after="0"/>
        <w:rPr>
          <w:sz w:val="20"/>
          <w:szCs w:val="20"/>
          <w:color w:val="auto"/>
        </w:rPr>
      </w:pPr>
      <w:r>
        <w:rPr>
          <w:rFonts w:ascii="Verdana" w:cs="Verdana" w:eastAsia="Verdana" w:hAnsi="Verdana"/>
          <w:sz w:val="24"/>
          <w:szCs w:val="24"/>
          <w:b w:val="1"/>
          <w:bCs w:val="1"/>
          <w:color w:val="auto"/>
        </w:rPr>
        <w:t>Retention and Disposal Authority for Records of Youth Justice and Youth Services Functions</w:t>
      </w:r>
    </w:p>
    <w:p>
      <w:pPr>
        <w:spacing w:after="0" w:line="126"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113"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Concurrence of Public Office</w:t>
      </w:r>
    </w:p>
    <w:p>
      <w:pPr>
        <w:spacing w:after="0" w:line="130" w:lineRule="exact"/>
        <w:rPr>
          <w:sz w:val="20"/>
          <w:szCs w:val="20"/>
          <w:color w:val="auto"/>
        </w:rPr>
      </w:pPr>
    </w:p>
    <w:p>
      <w:pPr>
        <w:spacing w:after="0"/>
        <w:rPr>
          <w:sz w:val="20"/>
          <w:szCs w:val="20"/>
          <w:color w:val="auto"/>
        </w:rPr>
      </w:pPr>
      <w:r>
        <w:rPr>
          <w:rFonts w:ascii="Verdana" w:cs="Verdana" w:eastAsia="Verdana" w:hAnsi="Verdana"/>
          <w:sz w:val="20"/>
          <w:szCs w:val="20"/>
          <w:color w:val="auto"/>
        </w:rPr>
        <w:t>This Authority has the concurrence of:</w:t>
      </w:r>
    </w:p>
    <w:p>
      <w:pPr>
        <w:spacing w:after="0" w:line="38" w:lineRule="exact"/>
        <w:rPr>
          <w:sz w:val="20"/>
          <w:szCs w:val="20"/>
          <w:color w:val="auto"/>
        </w:rPr>
      </w:pPr>
    </w:p>
    <w:p>
      <w:pPr>
        <w:spacing w:after="0"/>
        <w:rPr>
          <w:sz w:val="20"/>
          <w:szCs w:val="20"/>
          <w:color w:val="auto"/>
        </w:rPr>
      </w:pPr>
      <w:r>
        <w:rPr>
          <w:rFonts w:ascii="Verdana" w:cs="Verdana" w:eastAsia="Verdana" w:hAnsi="Verdana"/>
          <w:sz w:val="20"/>
          <w:szCs w:val="20"/>
          <w:color w:val="auto"/>
        </w:rPr>
        <w:t>________________________________________________</w:t>
      </w:r>
    </w:p>
    <w:p>
      <w:pPr>
        <w:spacing w:after="0" w:line="316" w:lineRule="exact"/>
        <w:rPr>
          <w:sz w:val="20"/>
          <w:szCs w:val="20"/>
          <w:color w:val="auto"/>
        </w:rPr>
      </w:pPr>
    </w:p>
    <w:p>
      <w:pPr>
        <w:spacing w:after="0"/>
        <w:rPr>
          <w:sz w:val="20"/>
          <w:szCs w:val="20"/>
          <w:color w:val="auto"/>
        </w:rPr>
      </w:pPr>
      <w:r>
        <w:rPr>
          <w:rFonts w:ascii="Verdana" w:cs="Verdana" w:eastAsia="Verdana" w:hAnsi="Verdana"/>
          <w:sz w:val="20"/>
          <w:szCs w:val="20"/>
          <w:color w:val="auto"/>
        </w:rPr>
        <w:t>[signed]</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Verdana" w:cs="Verdana" w:eastAsia="Verdana" w:hAnsi="Verdana"/>
          <w:sz w:val="20"/>
          <w:szCs w:val="20"/>
          <w:color w:val="auto"/>
        </w:rPr>
        <w:t>Name: Fran Thorn (signed)</w:t>
      </w:r>
    </w:p>
    <w:p>
      <w:pPr>
        <w:spacing w:after="0" w:line="316" w:lineRule="exact"/>
        <w:rPr>
          <w:sz w:val="20"/>
          <w:szCs w:val="20"/>
          <w:color w:val="auto"/>
        </w:rPr>
      </w:pPr>
    </w:p>
    <w:p>
      <w:pPr>
        <w:spacing w:after="0"/>
        <w:rPr>
          <w:sz w:val="20"/>
          <w:szCs w:val="20"/>
          <w:color w:val="auto"/>
        </w:rPr>
      </w:pPr>
      <w:r>
        <w:rPr>
          <w:rFonts w:ascii="Verdana" w:cs="Verdana" w:eastAsia="Verdana" w:hAnsi="Verdana"/>
          <w:sz w:val="20"/>
          <w:szCs w:val="20"/>
          <w:color w:val="auto"/>
        </w:rPr>
        <w:t>Position: Secretary, Department of Human Services</w:t>
      </w: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Verdana" w:cs="Verdana" w:eastAsia="Verdana" w:hAnsi="Verdana"/>
          <w:sz w:val="20"/>
          <w:szCs w:val="20"/>
          <w:color w:val="auto"/>
        </w:rPr>
        <w:t>Date: 06/02/2009</w:t>
      </w:r>
    </w:p>
    <w:p>
      <w:pPr>
        <w:spacing w:after="0" w:line="35" w:lineRule="exact"/>
        <w:rPr>
          <w:sz w:val="20"/>
          <w:szCs w:val="20"/>
          <w:color w:val="auto"/>
        </w:rPr>
      </w:pPr>
    </w:p>
    <w:p>
      <w:pPr>
        <w:spacing w:after="0"/>
        <w:rPr>
          <w:sz w:val="20"/>
          <w:szCs w:val="20"/>
          <w:color w:val="auto"/>
        </w:rPr>
      </w:pPr>
      <w:r>
        <w:rPr>
          <w:rFonts w:ascii="Verdana" w:cs="Verdana" w:eastAsia="Verdana" w:hAnsi="Verdana"/>
          <w:sz w:val="20"/>
          <w:szCs w:val="20"/>
          <w:color w:val="auto"/>
        </w:rPr>
        <w:t>________________________________________________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Establishment of Standard</w:t>
      </w:r>
    </w:p>
    <w:p>
      <w:pPr>
        <w:spacing w:after="0" w:line="130" w:lineRule="exact"/>
        <w:rPr>
          <w:sz w:val="20"/>
          <w:szCs w:val="20"/>
          <w:color w:val="auto"/>
        </w:rPr>
      </w:pPr>
    </w:p>
    <w:p>
      <w:pPr>
        <w:ind w:right="460"/>
        <w:spacing w:after="0" w:line="253" w:lineRule="auto"/>
        <w:rPr>
          <w:sz w:val="20"/>
          <w:szCs w:val="20"/>
          <w:color w:val="auto"/>
        </w:rPr>
      </w:pPr>
      <w:r>
        <w:rPr>
          <w:rFonts w:ascii="Verdana" w:cs="Verdana" w:eastAsia="Verdana" w:hAnsi="Verdana"/>
          <w:sz w:val="20"/>
          <w:szCs w:val="20"/>
          <w:color w:val="auto"/>
        </w:rPr>
        <w:t xml:space="preserve">Pursuant to Section 12 of the </w:t>
      </w:r>
      <w:r>
        <w:rPr>
          <w:rFonts w:ascii="Verdana" w:cs="Verdana" w:eastAsia="Verdana" w:hAnsi="Verdana"/>
          <w:sz w:val="20"/>
          <w:szCs w:val="20"/>
          <w:i w:val="1"/>
          <w:iCs w:val="1"/>
          <w:color w:val="auto"/>
        </w:rPr>
        <w:t>Public Records Act 1973</w:t>
      </w:r>
      <w:r>
        <w:rPr>
          <w:rFonts w:ascii="Verdana" w:cs="Verdana" w:eastAsia="Verdana" w:hAnsi="Verdana"/>
          <w:sz w:val="20"/>
          <w:szCs w:val="20"/>
          <w:color w:val="auto"/>
        </w:rPr>
        <w:t>, I hereby establish these provisions as a Standard (also known as a Retention and Disposal Authority) applying to Department of Health and Human Services. This standard as varied or amended from time to time, shall have effect from the date of issue unless revoked.</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Verdana" w:cs="Verdana" w:eastAsia="Verdana" w:hAnsi="Verdana"/>
          <w:sz w:val="20"/>
          <w:szCs w:val="20"/>
          <w:color w:val="auto"/>
        </w:rPr>
        <w:t>[signed]</w:t>
      </w:r>
    </w:p>
    <w:p>
      <w:pPr>
        <w:spacing w:after="0" w:line="117"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Justine Heazlewood,</w:t>
      </w:r>
      <w:r>
        <w:rPr>
          <w:rFonts w:ascii="Verdana" w:cs="Verdana" w:eastAsia="Verdana" w:hAnsi="Verdana"/>
          <w:sz w:val="20"/>
          <w:szCs w:val="20"/>
          <w:color w:val="auto"/>
        </w:rPr>
        <w:t xml:space="preserve"> Keeper of Public Records</w:t>
      </w:r>
    </w:p>
    <w:p>
      <w:pPr>
        <w:spacing w:after="0" w:line="4" w:lineRule="exact"/>
        <w:rPr>
          <w:sz w:val="20"/>
          <w:szCs w:val="20"/>
          <w:color w:val="auto"/>
        </w:rPr>
      </w:pPr>
    </w:p>
    <w:p>
      <w:pPr>
        <w:spacing w:after="0"/>
        <w:rPr>
          <w:sz w:val="20"/>
          <w:szCs w:val="20"/>
          <w:color w:val="auto"/>
        </w:rPr>
      </w:pPr>
      <w:r>
        <w:rPr>
          <w:rFonts w:ascii="Verdana" w:cs="Verdana" w:eastAsia="Verdana" w:hAnsi="Verdana"/>
          <w:sz w:val="20"/>
          <w:szCs w:val="20"/>
          <w:color w:val="auto"/>
        </w:rPr>
        <w:t>Date of Issue: 12 February 2009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10 of 34</w:t>
      </w:r>
    </w:p>
    <w:p>
      <w:pPr>
        <w:sectPr>
          <w:pgSz w:w="16840" w:h="11906" w:orient="landscape"/>
          <w:cols w:equalWidth="0" w:num="1">
            <w:col w:w="14740"/>
          </w:cols>
          <w:pgMar w:left="1140" w:top="669" w:right="961" w:bottom="491" w:gutter="0" w:footer="0" w:header="0"/>
        </w:sectPr>
      </w:pPr>
    </w:p>
    <w:bookmarkStart w:id="10" w:name="page11"/>
    <w:bookmarkEnd w:id="10"/>
    <w:p>
      <w:pPr>
        <w:jc w:val="center"/>
        <w:ind w:right="6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4860"/>
          </w:cols>
          <w:pgMar w:left="1020" w:top="669" w:right="96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12" w:lineRule="exact"/>
        <w:rPr>
          <w:sz w:val="20"/>
          <w:szCs w:val="20"/>
          <w:color w:val="auto"/>
        </w:rPr>
      </w:pPr>
    </w:p>
    <w:p>
      <w:pPr>
        <w:sectPr>
          <w:pgSz w:w="16840" w:h="11906" w:orient="landscape"/>
          <w:cols w:equalWidth="0" w:num="5">
            <w:col w:w="1120" w:space="720"/>
            <w:col w:w="3700" w:space="720"/>
            <w:col w:w="3640" w:space="720"/>
            <w:col w:w="1540" w:space="720"/>
            <w:col w:w="1980"/>
          </w:cols>
          <w:pgMar w:left="1020" w:top="669" w:right="961" w:bottom="128" w:gutter="0" w:footer="0" w:header="0"/>
          <w:type w:val="continuous"/>
        </w:sectPr>
      </w:pPr>
    </w:p>
    <w:p>
      <w:pPr>
        <w:spacing w:after="0" w:line="101" w:lineRule="exact"/>
        <w:rPr>
          <w:sz w:val="20"/>
          <w:szCs w:val="20"/>
          <w:color w:val="auto"/>
        </w:rPr>
      </w:pPr>
    </w:p>
    <w:tbl>
      <w:tblPr>
        <w:tblLayout w:type="fixed"/>
        <w:tblInd w:w="10" w:type="dxa"/>
        <w:tblCellMar>
          <w:top w:w="0" w:type="dxa"/>
          <w:left w:w="0" w:type="dxa"/>
          <w:bottom w:w="0" w:type="dxa"/>
          <w:right w:w="0" w:type="dxa"/>
        </w:tblCellMar>
      </w:tblPr>
      <w:tr>
        <w:trPr>
          <w:trHeight w:val="363"/>
        </w:trPr>
        <w:tc>
          <w:tcPr>
            <w:tcW w:w="13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w:t>
            </w: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ADMISSION &amp;</w:t>
            </w: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of Youth Justice clients who are</w:t>
            </w:r>
          </w:p>
        </w:tc>
        <w:tc>
          <w:tcPr>
            <w:tcW w:w="2720" w:type="dxa"/>
            <w:vAlign w:val="bottom"/>
            <w:tcBorders>
              <w:top w:val="single" w:sz="8" w:color="auto"/>
              <w:right w:val="single" w:sz="8" w:color="auto"/>
            </w:tcBorders>
          </w:tcPr>
          <w:p>
            <w:pPr>
              <w:spacing w:after="0"/>
              <w:rPr>
                <w:sz w:val="24"/>
                <w:szCs w:val="24"/>
                <w:color w:val="auto"/>
              </w:rPr>
            </w:pPr>
          </w:p>
        </w:tc>
        <w:tc>
          <w:tcPr>
            <w:tcW w:w="2560" w:type="dxa"/>
            <w:vAlign w:val="bottom"/>
            <w:tcBorders>
              <w:top w:val="single" w:sz="8" w:color="auto"/>
              <w:right w:val="single" w:sz="8" w:color="auto"/>
            </w:tcBorders>
          </w:tcPr>
          <w:p>
            <w:pPr>
              <w:spacing w:after="0"/>
              <w:rPr>
                <w:sz w:val="24"/>
                <w:szCs w:val="24"/>
                <w:color w:val="auto"/>
              </w:rPr>
            </w:pPr>
          </w:p>
        </w:tc>
      </w:tr>
      <w:tr>
        <w:trPr>
          <w:trHeight w:val="247"/>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REGISTRATION</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young offenders under either community supervision</w:t>
            </w: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or custodial orders.</w:t>
            </w:r>
          </w:p>
        </w:tc>
        <w:tc>
          <w:tcPr>
            <w:tcW w:w="2720" w:type="dxa"/>
            <w:vAlign w:val="bottom"/>
            <w:tcBorders>
              <w:right w:val="single" w:sz="8" w:color="auto"/>
            </w:tcBorders>
          </w:tcPr>
          <w:p>
            <w:pPr>
              <w:spacing w:after="0"/>
              <w:rPr>
                <w:sz w:val="23"/>
                <w:szCs w:val="23"/>
                <w:color w:val="auto"/>
              </w:rPr>
            </w:pPr>
          </w:p>
        </w:tc>
        <w:tc>
          <w:tcPr>
            <w:tcW w:w="256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720" w:type="dxa"/>
            <w:vAlign w:val="bottom"/>
            <w:tcBorders>
              <w:bottom w:val="single" w:sz="8" w:color="auto"/>
              <w:right w:val="single" w:sz="8" w:color="auto"/>
            </w:tcBorders>
          </w:tcPr>
          <w:p>
            <w:pPr>
              <w:spacing w:after="0"/>
              <w:rPr>
                <w:sz w:val="8"/>
                <w:szCs w:val="8"/>
                <w:color w:val="auto"/>
              </w:rPr>
            </w:pPr>
          </w:p>
        </w:tc>
        <w:tc>
          <w:tcPr>
            <w:tcW w:w="2560" w:type="dxa"/>
            <w:vAlign w:val="bottom"/>
            <w:tcBorders>
              <w:bottom w:val="single" w:sz="8" w:color="auto"/>
              <w:right w:val="single" w:sz="8" w:color="auto"/>
            </w:tcBorders>
          </w:tcPr>
          <w:p>
            <w:pPr>
              <w:spacing w:after="0"/>
              <w:rPr>
                <w:sz w:val="8"/>
                <w:szCs w:val="8"/>
                <w:color w:val="auto"/>
              </w:rPr>
            </w:pPr>
          </w:p>
        </w:tc>
      </w:tr>
      <w:tr>
        <w:trPr>
          <w:trHeight w:val="347"/>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Admission Into Youth</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activities related to the admission of a young</w:t>
            </w:r>
          </w:p>
        </w:tc>
        <w:tc>
          <w:tcPr>
            <w:tcW w:w="2720" w:type="dxa"/>
            <w:vAlign w:val="bottom"/>
            <w:tcBorders>
              <w:right w:val="single" w:sz="8" w:color="auto"/>
            </w:tcBorders>
          </w:tcPr>
          <w:p>
            <w:pPr>
              <w:spacing w:after="0"/>
              <w:rPr>
                <w:sz w:val="24"/>
                <w:szCs w:val="24"/>
                <w:color w:val="auto"/>
              </w:rPr>
            </w:pPr>
          </w:p>
        </w:tc>
        <w:tc>
          <w:tcPr>
            <w:tcW w:w="2560" w:type="dxa"/>
            <w:vAlign w:val="bottom"/>
            <w:tcBorders>
              <w:right w:val="single" w:sz="8" w:color="auto"/>
            </w:tcBorders>
          </w:tcPr>
          <w:p>
            <w:pPr>
              <w:spacing w:after="0"/>
              <w:rPr>
                <w:sz w:val="24"/>
                <w:szCs w:val="24"/>
                <w:color w:val="auto"/>
              </w:rPr>
            </w:pPr>
          </w:p>
        </w:tc>
      </w:tr>
      <w:tr>
        <w:trPr>
          <w:trHeight w:val="274"/>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Justice System</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offender into Youth Justice management and control.</w:t>
            </w:r>
          </w:p>
        </w:tc>
        <w:tc>
          <w:tcPr>
            <w:tcW w:w="2720" w:type="dxa"/>
            <w:vAlign w:val="bottom"/>
            <w:tcBorders>
              <w:right w:val="single" w:sz="8" w:color="auto"/>
            </w:tcBorders>
          </w:tcPr>
          <w:p>
            <w:pPr>
              <w:spacing w:after="0"/>
              <w:rPr>
                <w:sz w:val="23"/>
                <w:szCs w:val="23"/>
                <w:color w:val="auto"/>
              </w:rPr>
            </w:pPr>
          </w:p>
        </w:tc>
        <w:tc>
          <w:tcPr>
            <w:tcW w:w="256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720" w:type="dxa"/>
            <w:vAlign w:val="bottom"/>
            <w:tcBorders>
              <w:bottom w:val="single" w:sz="8" w:color="auto"/>
              <w:right w:val="single" w:sz="8" w:color="auto"/>
            </w:tcBorders>
          </w:tcPr>
          <w:p>
            <w:pPr>
              <w:spacing w:after="0"/>
              <w:rPr>
                <w:sz w:val="8"/>
                <w:szCs w:val="8"/>
                <w:color w:val="auto"/>
              </w:rPr>
            </w:pPr>
          </w:p>
        </w:tc>
        <w:tc>
          <w:tcPr>
            <w:tcW w:w="256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Pre-sentence reports and advice provided to the</w:t>
            </w:r>
          </w:p>
        </w:tc>
        <w:tc>
          <w:tcPr>
            <w:tcW w:w="272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Children's Court, County Court, Magistrates' Court &amp;</w:t>
            </w: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offender has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Supreme Court to assist the courts to determine an</w:t>
            </w: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reached 18 years of</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appropriate sentence for a young offender. Includes</w:t>
            </w: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age or the date of</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requests which are made under s.571 of the</w:t>
            </w: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completion of sentence</w:t>
            </w:r>
          </w:p>
        </w:tc>
      </w:tr>
      <w:tr>
        <w:trPr>
          <w:trHeight w:val="270"/>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i w:val="1"/>
                <w:iCs w:val="1"/>
                <w:color w:val="auto"/>
              </w:rPr>
              <w:t>Children Youth and Families Act</w:t>
            </w:r>
            <w:r>
              <w:rPr>
                <w:rFonts w:ascii="Verdana" w:cs="Verdana" w:eastAsia="Verdana" w:hAnsi="Verdana"/>
                <w:sz w:val="20"/>
                <w:szCs w:val="20"/>
                <w:color w:val="auto"/>
              </w:rPr>
              <w:t xml:space="preserve"> 2005.</w:t>
            </w:r>
          </w:p>
        </w:tc>
        <w:tc>
          <w:tcPr>
            <w:tcW w:w="2720" w:type="dxa"/>
            <w:vAlign w:val="bottom"/>
            <w:tcBorders>
              <w:right w:val="single" w:sz="8" w:color="auto"/>
            </w:tcBorders>
          </w:tcPr>
          <w:p>
            <w:pPr>
              <w:spacing w:after="0"/>
              <w:rPr>
                <w:sz w:val="23"/>
                <w:szCs w:val="23"/>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(whichever is longer).</w:t>
            </w:r>
          </w:p>
        </w:tc>
      </w:tr>
      <w:tr>
        <w:trPr>
          <w:trHeight w:val="100"/>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720" w:type="dxa"/>
            <w:vAlign w:val="bottom"/>
            <w:tcBorders>
              <w:bottom w:val="single" w:sz="8" w:color="auto"/>
              <w:right w:val="single" w:sz="8" w:color="auto"/>
            </w:tcBorders>
          </w:tcPr>
          <w:p>
            <w:pPr>
              <w:spacing w:after="0"/>
              <w:rPr>
                <w:sz w:val="8"/>
                <w:szCs w:val="8"/>
                <w:color w:val="auto"/>
              </w:rPr>
            </w:pPr>
          </w:p>
        </w:tc>
        <w:tc>
          <w:tcPr>
            <w:tcW w:w="256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1.2</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Registration</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activities related to the registration of youth</w:t>
            </w:r>
          </w:p>
        </w:tc>
        <w:tc>
          <w:tcPr>
            <w:tcW w:w="2720" w:type="dxa"/>
            <w:vAlign w:val="bottom"/>
            <w:tcBorders>
              <w:right w:val="single" w:sz="8" w:color="auto"/>
            </w:tcBorders>
          </w:tcPr>
          <w:p>
            <w:pPr>
              <w:spacing w:after="0"/>
              <w:rPr>
                <w:sz w:val="24"/>
                <w:szCs w:val="24"/>
                <w:color w:val="auto"/>
              </w:rPr>
            </w:pPr>
          </w:p>
        </w:tc>
        <w:tc>
          <w:tcPr>
            <w:tcW w:w="256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justice clients.</w:t>
            </w:r>
          </w:p>
        </w:tc>
        <w:tc>
          <w:tcPr>
            <w:tcW w:w="2720" w:type="dxa"/>
            <w:vAlign w:val="bottom"/>
            <w:tcBorders>
              <w:right w:val="single" w:sz="8" w:color="auto"/>
            </w:tcBorders>
          </w:tcPr>
          <w:p>
            <w:pPr>
              <w:spacing w:after="0"/>
              <w:rPr>
                <w:sz w:val="23"/>
                <w:szCs w:val="23"/>
                <w:color w:val="auto"/>
              </w:rPr>
            </w:pPr>
          </w:p>
        </w:tc>
        <w:tc>
          <w:tcPr>
            <w:tcW w:w="256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720" w:type="dxa"/>
            <w:vAlign w:val="bottom"/>
            <w:tcBorders>
              <w:bottom w:val="single" w:sz="8" w:color="auto"/>
              <w:right w:val="single" w:sz="8" w:color="auto"/>
            </w:tcBorders>
          </w:tcPr>
          <w:p>
            <w:pPr>
              <w:spacing w:after="0"/>
              <w:rPr>
                <w:sz w:val="8"/>
                <w:szCs w:val="8"/>
                <w:color w:val="auto"/>
              </w:rPr>
            </w:pPr>
          </w:p>
        </w:tc>
        <w:tc>
          <w:tcPr>
            <w:tcW w:w="256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1.2.1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records that uniquely identify each youth justice</w:t>
            </w:r>
          </w:p>
        </w:tc>
        <w:tc>
          <w:tcPr>
            <w:tcW w:w="272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Permanent</w:t>
            </w: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Retain as State</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client. Includes name, date of birth, gender, offence</w:t>
            </w: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archives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committed, date and duration of court order, offence</w:t>
            </w: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history, date of admission, date of discharge and/or</w:t>
            </w: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order expiry.</w:t>
            </w:r>
          </w:p>
        </w:tc>
        <w:tc>
          <w:tcPr>
            <w:tcW w:w="2720" w:type="dxa"/>
            <w:vAlign w:val="bottom"/>
            <w:tcBorders>
              <w:right w:val="single" w:sz="8" w:color="auto"/>
            </w:tcBorders>
          </w:tcPr>
          <w:p>
            <w:pPr>
              <w:spacing w:after="0"/>
              <w:rPr>
                <w:sz w:val="23"/>
                <w:szCs w:val="23"/>
                <w:color w:val="auto"/>
              </w:rPr>
            </w:pPr>
          </w:p>
        </w:tc>
        <w:tc>
          <w:tcPr>
            <w:tcW w:w="2560" w:type="dxa"/>
            <w:vAlign w:val="bottom"/>
            <w:tcBorders>
              <w:right w:val="single" w:sz="8" w:color="auto"/>
            </w:tcBorders>
          </w:tcPr>
          <w:p>
            <w:pPr>
              <w:spacing w:after="0"/>
              <w:rPr>
                <w:sz w:val="23"/>
                <w:szCs w:val="23"/>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hard copy registers and indexes and the</w:t>
            </w:r>
          </w:p>
        </w:tc>
        <w:tc>
          <w:tcPr>
            <w:tcW w:w="2720" w:type="dxa"/>
            <w:vAlign w:val="bottom"/>
            <w:tcBorders>
              <w:right w:val="single" w:sz="8" w:color="auto"/>
            </w:tcBorders>
          </w:tcPr>
          <w:p>
            <w:pPr>
              <w:spacing w:after="0"/>
              <w:rPr>
                <w:sz w:val="24"/>
                <w:szCs w:val="24"/>
                <w:color w:val="auto"/>
              </w:rPr>
            </w:pPr>
          </w:p>
        </w:tc>
        <w:tc>
          <w:tcPr>
            <w:tcW w:w="25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registration data contained in any electronic case</w:t>
            </w: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management system.</w:t>
            </w:r>
          </w:p>
        </w:tc>
        <w:tc>
          <w:tcPr>
            <w:tcW w:w="2720" w:type="dxa"/>
            <w:vAlign w:val="bottom"/>
            <w:tcBorders>
              <w:right w:val="single" w:sz="8" w:color="auto"/>
            </w:tcBorders>
          </w:tcPr>
          <w:p>
            <w:pPr>
              <w:spacing w:after="0"/>
              <w:rPr>
                <w:sz w:val="23"/>
                <w:szCs w:val="23"/>
                <w:color w:val="auto"/>
              </w:rPr>
            </w:pPr>
          </w:p>
        </w:tc>
        <w:tc>
          <w:tcPr>
            <w:tcW w:w="256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720" w:type="dxa"/>
            <w:vAlign w:val="bottom"/>
            <w:tcBorders>
              <w:bottom w:val="single" w:sz="8" w:color="auto"/>
              <w:right w:val="single" w:sz="8" w:color="auto"/>
            </w:tcBorders>
          </w:tcPr>
          <w:p>
            <w:pPr>
              <w:spacing w:after="0"/>
              <w:rPr>
                <w:sz w:val="8"/>
                <w:szCs w:val="8"/>
                <w:color w:val="auto"/>
              </w:rPr>
            </w:pPr>
          </w:p>
        </w:tc>
        <w:tc>
          <w:tcPr>
            <w:tcW w:w="256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1.2.2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Community supervision court orders (i.e. non-</w:t>
            </w:r>
          </w:p>
        </w:tc>
        <w:tc>
          <w:tcPr>
            <w:tcW w:w="272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custodial) pertaining to clients. Includes probation</w:t>
            </w: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completion of order.</w:t>
            </w:r>
          </w:p>
        </w:tc>
      </w:tr>
      <w:tr>
        <w:trPr>
          <w:trHeight w:val="253"/>
        </w:trPr>
        <w:tc>
          <w:tcPr>
            <w:tcW w:w="1300" w:type="dxa"/>
            <w:vAlign w:val="bottom"/>
            <w:tcBorders>
              <w:left w:val="single" w:sz="8" w:color="auto"/>
              <w:bottom w:val="single" w:sz="8" w:color="auto"/>
              <w:right w:val="single" w:sz="8" w:color="auto"/>
            </w:tcBorders>
          </w:tcPr>
          <w:p>
            <w:pPr>
              <w:spacing w:after="0"/>
              <w:rPr>
                <w:sz w:val="21"/>
                <w:szCs w:val="21"/>
                <w:color w:val="auto"/>
              </w:rPr>
            </w:pPr>
          </w:p>
        </w:tc>
        <w:tc>
          <w:tcPr>
            <w:tcW w:w="2660" w:type="dxa"/>
            <w:vAlign w:val="bottom"/>
            <w:tcBorders>
              <w:bottom w:val="single" w:sz="8" w:color="auto"/>
              <w:right w:val="single" w:sz="8" w:color="auto"/>
            </w:tcBorders>
          </w:tcPr>
          <w:p>
            <w:pPr>
              <w:spacing w:after="0"/>
              <w:rPr>
                <w:sz w:val="21"/>
                <w:szCs w:val="21"/>
                <w:color w:val="auto"/>
              </w:rPr>
            </w:pPr>
          </w:p>
        </w:tc>
        <w:tc>
          <w:tcPr>
            <w:tcW w:w="5640" w:type="dxa"/>
            <w:vAlign w:val="bottom"/>
            <w:tcBorders>
              <w:bottom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orders, youth supervision orders and youth</w:t>
            </w:r>
          </w:p>
        </w:tc>
        <w:tc>
          <w:tcPr>
            <w:tcW w:w="2720" w:type="dxa"/>
            <w:vAlign w:val="bottom"/>
            <w:tcBorders>
              <w:bottom w:val="single" w:sz="8" w:color="auto"/>
              <w:right w:val="single" w:sz="8" w:color="auto"/>
            </w:tcBorders>
          </w:tcPr>
          <w:p>
            <w:pPr>
              <w:spacing w:after="0"/>
              <w:rPr>
                <w:sz w:val="21"/>
                <w:szCs w:val="21"/>
                <w:color w:val="auto"/>
              </w:rPr>
            </w:pPr>
          </w:p>
        </w:tc>
        <w:tc>
          <w:tcPr>
            <w:tcW w:w="2560" w:type="dxa"/>
            <w:vAlign w:val="bottom"/>
            <w:tcBorders>
              <w:bottom w:val="single" w:sz="8" w:color="auto"/>
              <w:right w:val="single" w:sz="8" w:color="auto"/>
            </w:tcBorders>
          </w:tcPr>
          <w:p>
            <w:pPr>
              <w:spacing w:after="0"/>
              <w:rPr>
                <w:sz w:val="21"/>
                <w:szCs w:val="2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120" w:right="56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4860"/>
          </w:cols>
          <w:pgMar w:left="1020" w:top="669" w:right="961" w:bottom="128" w:gutter="0" w:footer="0" w:header="0"/>
          <w:type w:val="continuous"/>
        </w:sectPr>
      </w:pPr>
    </w:p>
    <w:p>
      <w:pPr>
        <w:spacing w:after="0" w:line="67" w:lineRule="exact"/>
        <w:rPr>
          <w:sz w:val="20"/>
          <w:szCs w:val="20"/>
          <w:color w:val="auto"/>
        </w:rPr>
      </w:pPr>
    </w:p>
    <w:p>
      <w:pPr>
        <w:ind w:left="14100"/>
        <w:spacing w:after="0"/>
        <w:rPr>
          <w:sz w:val="20"/>
          <w:szCs w:val="20"/>
          <w:color w:val="auto"/>
        </w:rPr>
      </w:pPr>
      <w:r>
        <w:rPr>
          <w:rFonts w:ascii="Verdana" w:cs="Verdana" w:eastAsia="Verdana" w:hAnsi="Verdana"/>
          <w:sz w:val="18"/>
          <w:szCs w:val="18"/>
          <w:color w:val="auto"/>
        </w:rPr>
        <w:t>11 of 34</w:t>
      </w:r>
    </w:p>
    <w:p>
      <w:pPr>
        <w:sectPr>
          <w:pgSz w:w="16840" w:h="11906" w:orient="landscape"/>
          <w:cols w:equalWidth="0" w:num="1">
            <w:col w:w="14860"/>
          </w:cols>
          <w:pgMar w:left="1020" w:top="669" w:right="961" w:bottom="128" w:gutter="0" w:footer="0" w:header="0"/>
          <w:type w:val="continuous"/>
        </w:sectPr>
      </w:pPr>
    </w:p>
    <w:bookmarkStart w:id="11" w:name="page12"/>
    <w:bookmarkEnd w:id="11"/>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ADMISSION &amp; REGISTRATION - Registration</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77"/>
        </w:trPr>
        <w:tc>
          <w:tcPr>
            <w:tcW w:w="1300" w:type="dxa"/>
            <w:vAlign w:val="bottom"/>
            <w:tcBorders>
              <w:top w:val="single" w:sz="8" w:color="auto"/>
              <w:left w:val="single" w:sz="8" w:color="auto"/>
              <w:right w:val="single" w:sz="8" w:color="auto"/>
            </w:tcBorders>
          </w:tcPr>
          <w:p>
            <w:pPr>
              <w:spacing w:after="0"/>
              <w:rPr>
                <w:sz w:val="24"/>
                <w:szCs w:val="24"/>
                <w:color w:val="auto"/>
              </w:rPr>
            </w:pPr>
          </w:p>
        </w:tc>
        <w:tc>
          <w:tcPr>
            <w:tcW w:w="2660" w:type="dxa"/>
            <w:vAlign w:val="bottom"/>
            <w:tcBorders>
              <w:top w:val="single" w:sz="8" w:color="auto"/>
              <w:right w:val="single" w:sz="8" w:color="auto"/>
            </w:tcBorders>
          </w:tcPr>
          <w:p>
            <w:pPr>
              <w:spacing w:after="0"/>
              <w:rPr>
                <w:sz w:val="24"/>
                <w:szCs w:val="24"/>
                <w:color w:val="auto"/>
              </w:rPr>
            </w:pP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attendance orders.</w:t>
            </w:r>
          </w:p>
        </w:tc>
        <w:tc>
          <w:tcPr>
            <w:tcW w:w="2720" w:type="dxa"/>
            <w:vAlign w:val="bottom"/>
            <w:tcBorders>
              <w:top w:val="single" w:sz="8" w:color="auto"/>
              <w:right w:val="single" w:sz="8" w:color="auto"/>
            </w:tcBorders>
          </w:tcPr>
          <w:p>
            <w:pPr>
              <w:spacing w:after="0"/>
              <w:rPr>
                <w:sz w:val="24"/>
                <w:szCs w:val="24"/>
                <w:color w:val="auto"/>
              </w:rPr>
            </w:pPr>
          </w:p>
        </w:tc>
        <w:tc>
          <w:tcPr>
            <w:tcW w:w="2560" w:type="dxa"/>
            <w:vAlign w:val="bottom"/>
            <w:tcBorders>
              <w:top w:val="single" w:sz="8" w:color="auto"/>
              <w:right w:val="single" w:sz="8" w:color="auto"/>
            </w:tcBorders>
          </w:tcPr>
          <w:p>
            <w:pPr>
              <w:spacing w:after="0"/>
              <w:rPr>
                <w:sz w:val="24"/>
                <w:szCs w:val="24"/>
                <w:color w:val="auto"/>
              </w:rPr>
            </w:pPr>
          </w:p>
        </w:tc>
      </w:tr>
      <w:tr>
        <w:trPr>
          <w:trHeight w:val="97"/>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720" w:type="dxa"/>
            <w:vAlign w:val="bottom"/>
            <w:tcBorders>
              <w:bottom w:val="single" w:sz="8" w:color="auto"/>
              <w:right w:val="single" w:sz="8" w:color="auto"/>
            </w:tcBorders>
          </w:tcPr>
          <w:p>
            <w:pPr>
              <w:spacing w:after="0"/>
              <w:rPr>
                <w:sz w:val="8"/>
                <w:szCs w:val="8"/>
                <w:color w:val="auto"/>
              </w:rPr>
            </w:pPr>
          </w:p>
        </w:tc>
        <w:tc>
          <w:tcPr>
            <w:tcW w:w="256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1.2.3</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Custodial court orders pertaining to clients.</w:t>
            </w:r>
          </w:p>
        </w:tc>
        <w:tc>
          <w:tcPr>
            <w:tcW w:w="272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offender has</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reached 18 years of</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age or the date of</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completion of sentence</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spacing w:after="0"/>
              <w:rPr>
                <w:sz w:val="23"/>
                <w:szCs w:val="23"/>
                <w:color w:val="auto"/>
              </w:rPr>
            </w:pPr>
          </w:p>
        </w:tc>
        <w:tc>
          <w:tcPr>
            <w:tcW w:w="2720" w:type="dxa"/>
            <w:vAlign w:val="bottom"/>
            <w:tcBorders>
              <w:right w:val="single" w:sz="8" w:color="auto"/>
            </w:tcBorders>
          </w:tcPr>
          <w:p>
            <w:pPr>
              <w:spacing w:after="0"/>
              <w:rPr>
                <w:sz w:val="23"/>
                <w:szCs w:val="23"/>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(whichever is longer).</w:t>
            </w: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720" w:type="dxa"/>
            <w:vAlign w:val="bottom"/>
            <w:tcBorders>
              <w:bottom w:val="single" w:sz="8" w:color="auto"/>
              <w:right w:val="single" w:sz="8" w:color="auto"/>
            </w:tcBorders>
          </w:tcPr>
          <w:p>
            <w:pPr>
              <w:spacing w:after="0"/>
              <w:rPr>
                <w:sz w:val="8"/>
                <w:szCs w:val="8"/>
                <w:color w:val="auto"/>
              </w:rPr>
            </w:pPr>
          </w:p>
        </w:tc>
        <w:tc>
          <w:tcPr>
            <w:tcW w:w="256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1.2.4</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Bail orders placing a client on bail prior to appearing</w:t>
            </w:r>
          </w:p>
        </w:tc>
        <w:tc>
          <w:tcPr>
            <w:tcW w:w="272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1 year after</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 court for a remand hearing.</w:t>
            </w:r>
          </w:p>
        </w:tc>
        <w:tc>
          <w:tcPr>
            <w:tcW w:w="2720" w:type="dxa"/>
            <w:vAlign w:val="bottom"/>
            <w:tcBorders>
              <w:right w:val="single" w:sz="8" w:color="auto"/>
            </w:tcBorders>
          </w:tcPr>
          <w:p>
            <w:pPr>
              <w:spacing w:after="0"/>
              <w:rPr>
                <w:sz w:val="23"/>
                <w:szCs w:val="23"/>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completion of order.</w:t>
            </w: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720" w:type="dxa"/>
            <w:vAlign w:val="bottom"/>
            <w:tcBorders>
              <w:bottom w:val="single" w:sz="8" w:color="auto"/>
              <w:right w:val="single" w:sz="8" w:color="auto"/>
            </w:tcBorders>
          </w:tcPr>
          <w:p>
            <w:pPr>
              <w:spacing w:after="0"/>
              <w:rPr>
                <w:sz w:val="8"/>
                <w:szCs w:val="8"/>
                <w:color w:val="auto"/>
              </w:rPr>
            </w:pPr>
          </w:p>
        </w:tc>
        <w:tc>
          <w:tcPr>
            <w:tcW w:w="256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1.2.5</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Remand warrants placing a client on remand pending</w:t>
            </w:r>
          </w:p>
        </w:tc>
        <w:tc>
          <w:tcPr>
            <w:tcW w:w="272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2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appearance in court.</w:t>
            </w: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completion of remand</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spacing w:after="0"/>
              <w:rPr>
                <w:sz w:val="23"/>
                <w:szCs w:val="23"/>
                <w:color w:val="auto"/>
              </w:rPr>
            </w:pPr>
          </w:p>
        </w:tc>
        <w:tc>
          <w:tcPr>
            <w:tcW w:w="2720" w:type="dxa"/>
            <w:vAlign w:val="bottom"/>
            <w:tcBorders>
              <w:right w:val="single" w:sz="8" w:color="auto"/>
            </w:tcBorders>
          </w:tcPr>
          <w:p>
            <w:pPr>
              <w:spacing w:after="0"/>
              <w:rPr>
                <w:sz w:val="23"/>
                <w:szCs w:val="23"/>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period.</w:t>
            </w: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720" w:type="dxa"/>
            <w:vAlign w:val="bottom"/>
            <w:tcBorders>
              <w:bottom w:val="single" w:sz="8" w:color="auto"/>
              <w:right w:val="single" w:sz="8" w:color="auto"/>
            </w:tcBorders>
          </w:tcPr>
          <w:p>
            <w:pPr>
              <w:spacing w:after="0"/>
              <w:rPr>
                <w:sz w:val="8"/>
                <w:szCs w:val="8"/>
                <w:color w:val="auto"/>
              </w:rPr>
            </w:pPr>
          </w:p>
        </w:tc>
        <w:tc>
          <w:tcPr>
            <w:tcW w:w="256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1.2.6</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Order and summons for clients on remand or on a</w:t>
            </w:r>
          </w:p>
        </w:tc>
        <w:tc>
          <w:tcPr>
            <w:tcW w:w="272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1 year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custodial order to attend court.</w:t>
            </w: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custodial order is</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spacing w:after="0"/>
              <w:rPr>
                <w:sz w:val="23"/>
                <w:szCs w:val="23"/>
                <w:color w:val="auto"/>
              </w:rPr>
            </w:pPr>
          </w:p>
        </w:tc>
        <w:tc>
          <w:tcPr>
            <w:tcW w:w="2720" w:type="dxa"/>
            <w:vAlign w:val="bottom"/>
            <w:tcBorders>
              <w:right w:val="single" w:sz="8" w:color="auto"/>
            </w:tcBorders>
          </w:tcPr>
          <w:p>
            <w:pPr>
              <w:spacing w:after="0"/>
              <w:rPr>
                <w:sz w:val="23"/>
                <w:szCs w:val="23"/>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completed.</w:t>
            </w: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720" w:type="dxa"/>
            <w:vAlign w:val="bottom"/>
            <w:tcBorders>
              <w:bottom w:val="single" w:sz="8" w:color="auto"/>
              <w:right w:val="single" w:sz="8" w:color="auto"/>
            </w:tcBorders>
          </w:tcPr>
          <w:p>
            <w:pPr>
              <w:spacing w:after="0"/>
              <w:rPr>
                <w:sz w:val="8"/>
                <w:szCs w:val="8"/>
                <w:color w:val="auto"/>
              </w:rPr>
            </w:pPr>
          </w:p>
        </w:tc>
        <w:tc>
          <w:tcPr>
            <w:tcW w:w="256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1.2.7</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Charge and summons issued by the police that relate</w:t>
            </w:r>
          </w:p>
        </w:tc>
        <w:tc>
          <w:tcPr>
            <w:tcW w:w="272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1 year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to a client on a custodial order.</w:t>
            </w:r>
          </w:p>
        </w:tc>
        <w:tc>
          <w:tcPr>
            <w:tcW w:w="2720" w:type="dxa"/>
            <w:vAlign w:val="bottom"/>
            <w:tcBorders>
              <w:right w:val="single" w:sz="8" w:color="auto"/>
            </w:tcBorders>
          </w:tcPr>
          <w:p>
            <w:pPr>
              <w:spacing w:after="0"/>
              <w:rPr>
                <w:sz w:val="21"/>
                <w:szCs w:val="21"/>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custodial order is</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spacing w:after="0"/>
              <w:rPr>
                <w:sz w:val="23"/>
                <w:szCs w:val="23"/>
                <w:color w:val="auto"/>
              </w:rPr>
            </w:pPr>
          </w:p>
        </w:tc>
        <w:tc>
          <w:tcPr>
            <w:tcW w:w="2720" w:type="dxa"/>
            <w:vAlign w:val="bottom"/>
            <w:tcBorders>
              <w:right w:val="single" w:sz="8" w:color="auto"/>
            </w:tcBorders>
          </w:tcPr>
          <w:p>
            <w:pPr>
              <w:spacing w:after="0"/>
              <w:rPr>
                <w:sz w:val="23"/>
                <w:szCs w:val="23"/>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completed.</w:t>
            </w: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720" w:type="dxa"/>
            <w:vAlign w:val="bottom"/>
            <w:tcBorders>
              <w:bottom w:val="single" w:sz="8" w:color="auto"/>
              <w:right w:val="single" w:sz="8" w:color="auto"/>
            </w:tcBorders>
          </w:tcPr>
          <w:p>
            <w:pPr>
              <w:spacing w:after="0"/>
              <w:rPr>
                <w:sz w:val="8"/>
                <w:szCs w:val="8"/>
                <w:color w:val="auto"/>
              </w:rPr>
            </w:pPr>
          </w:p>
        </w:tc>
        <w:tc>
          <w:tcPr>
            <w:tcW w:w="256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1.2.8</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Parole orders authorising the release of a client from</w:t>
            </w:r>
          </w:p>
        </w:tc>
        <w:tc>
          <w:tcPr>
            <w:tcW w:w="272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custody.</w:t>
            </w:r>
          </w:p>
        </w:tc>
        <w:tc>
          <w:tcPr>
            <w:tcW w:w="2720" w:type="dxa"/>
            <w:vAlign w:val="bottom"/>
            <w:tcBorders>
              <w:right w:val="single" w:sz="8" w:color="auto"/>
            </w:tcBorders>
          </w:tcPr>
          <w:p>
            <w:pPr>
              <w:spacing w:after="0"/>
              <w:rPr>
                <w:sz w:val="23"/>
                <w:szCs w:val="23"/>
                <w:color w:val="auto"/>
              </w:rPr>
            </w:pPr>
          </w:p>
        </w:tc>
        <w:tc>
          <w:tcPr>
            <w:tcW w:w="25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completion of parole.</w:t>
            </w: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720" w:type="dxa"/>
            <w:vAlign w:val="bottom"/>
            <w:tcBorders>
              <w:bottom w:val="single" w:sz="8" w:color="auto"/>
              <w:right w:val="single" w:sz="8" w:color="auto"/>
            </w:tcBorders>
          </w:tcPr>
          <w:p>
            <w:pPr>
              <w:spacing w:after="0"/>
              <w:rPr>
                <w:sz w:val="8"/>
                <w:szCs w:val="8"/>
                <w:color w:val="auto"/>
              </w:rPr>
            </w:pPr>
          </w:p>
        </w:tc>
        <w:tc>
          <w:tcPr>
            <w:tcW w:w="256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12 of 34</w:t>
      </w:r>
    </w:p>
    <w:p>
      <w:pPr>
        <w:sectPr>
          <w:pgSz w:w="16840" w:h="11906" w:orient="landscape"/>
          <w:cols w:equalWidth="0" w:num="1">
            <w:col w:w="15620"/>
          </w:cols>
          <w:pgMar w:left="1020" w:top="669" w:right="201" w:bottom="128" w:gutter="0" w:footer="0" w:header="0"/>
          <w:type w:val="continuous"/>
        </w:sectPr>
      </w:pPr>
    </w:p>
    <w:bookmarkStart w:id="12" w:name="page13"/>
    <w:bookmarkEnd w:id="12"/>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COMMUNITY SUPERVISION SERVICES</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363"/>
        </w:trPr>
        <w:tc>
          <w:tcPr>
            <w:tcW w:w="13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w:t>
            </w: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COMMUNITY</w:t>
            </w: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 function of managing community supervision</w:t>
            </w:r>
          </w:p>
        </w:tc>
        <w:tc>
          <w:tcPr>
            <w:tcW w:w="2300" w:type="dxa"/>
            <w:vAlign w:val="bottom"/>
            <w:tcBorders>
              <w:top w:val="single" w:sz="8" w:color="auto"/>
              <w:right w:val="single" w:sz="8" w:color="auto"/>
            </w:tcBorders>
          </w:tcPr>
          <w:p>
            <w:pPr>
              <w:spacing w:after="0"/>
              <w:rPr>
                <w:sz w:val="24"/>
                <w:szCs w:val="24"/>
                <w:color w:val="auto"/>
              </w:rPr>
            </w:pPr>
          </w:p>
        </w:tc>
        <w:tc>
          <w:tcPr>
            <w:tcW w:w="298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SUPERVISION</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clients. Community supervision clients are young</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74"/>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SERVICES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offenders under a community supervision order.</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7"/>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Assessment and</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activity of determining the required services for</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Planning</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clients.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assessment of the needs of a client to establish a</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 the</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rehabilitation plan [client service plans].</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client has reached 18</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vMerge w:val="restart"/>
          </w:tcPr>
          <w:p>
            <w:pPr>
              <w:ind w:left="100"/>
              <w:spacing w:after="0"/>
              <w:rPr>
                <w:sz w:val="20"/>
                <w:szCs w:val="20"/>
                <w:color w:val="auto"/>
              </w:rPr>
            </w:pPr>
            <w:r>
              <w:rPr>
                <w:rFonts w:ascii="Verdana" w:cs="Verdana" w:eastAsia="Verdana" w:hAnsi="Verdana"/>
                <w:sz w:val="20"/>
                <w:szCs w:val="20"/>
                <w:color w:val="auto"/>
              </w:rPr>
              <w:t>Plans incorporate any conditions of bail or</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years of age or the date of</w:t>
            </w:r>
          </w:p>
        </w:tc>
        <w:tc>
          <w:tcPr>
            <w:tcW w:w="0" w:type="dxa"/>
            <w:vAlign w:val="bottom"/>
          </w:tcPr>
          <w:p>
            <w:pPr>
              <w:spacing w:after="0"/>
              <w:rPr>
                <w:sz w:val="1"/>
                <w:szCs w:val="1"/>
                <w:color w:val="auto"/>
              </w:rPr>
            </w:pPr>
          </w:p>
        </w:tc>
      </w:tr>
      <w:tr>
        <w:trPr>
          <w:trHeight w:val="120"/>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continue"/>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restart"/>
          </w:tcPr>
          <w:p>
            <w:pPr>
              <w:ind w:left="80"/>
              <w:spacing w:after="0"/>
              <w:rPr>
                <w:sz w:val="20"/>
                <w:szCs w:val="20"/>
                <w:color w:val="auto"/>
              </w:rPr>
            </w:pPr>
            <w:r>
              <w:rPr>
                <w:rFonts w:ascii="Verdana" w:cs="Verdana" w:eastAsia="Verdana" w:hAnsi="Verdana"/>
                <w:sz w:val="20"/>
                <w:szCs w:val="20"/>
                <w:color w:val="auto"/>
              </w:rPr>
              <w:t>expiry of the court order</w:t>
            </w:r>
          </w:p>
        </w:tc>
        <w:tc>
          <w:tcPr>
            <w:tcW w:w="0" w:type="dxa"/>
            <w:vAlign w:val="bottom"/>
          </w:tcPr>
          <w:p>
            <w:pPr>
              <w:spacing w:after="0"/>
              <w:rPr>
                <w:sz w:val="1"/>
                <w:szCs w:val="1"/>
                <w:color w:val="auto"/>
              </w:rPr>
            </w:pPr>
          </w:p>
        </w:tc>
      </w:tr>
      <w:tr>
        <w:trPr>
          <w:trHeight w:val="123"/>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restart"/>
          </w:tcPr>
          <w:p>
            <w:pPr>
              <w:ind w:left="100"/>
              <w:spacing w:after="0"/>
              <w:rPr>
                <w:sz w:val="20"/>
                <w:szCs w:val="20"/>
                <w:color w:val="auto"/>
              </w:rPr>
            </w:pPr>
            <w:r>
              <w:rPr>
                <w:rFonts w:ascii="Verdana" w:cs="Verdana" w:eastAsia="Verdana" w:hAnsi="Verdana"/>
                <w:sz w:val="20"/>
                <w:szCs w:val="20"/>
                <w:color w:val="auto"/>
              </w:rPr>
              <w:t>requirements under Probation Youth Supervision or</w:t>
            </w: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continue"/>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restart"/>
          </w:tcPr>
          <w:p>
            <w:pPr>
              <w:ind w:left="80"/>
              <w:spacing w:after="0"/>
              <w:rPr>
                <w:sz w:val="20"/>
                <w:szCs w:val="20"/>
                <w:color w:val="auto"/>
              </w:rPr>
            </w:pPr>
            <w:r>
              <w:rPr>
                <w:rFonts w:ascii="Verdana" w:cs="Verdana" w:eastAsia="Verdana" w:hAnsi="Verdana"/>
                <w:sz w:val="20"/>
                <w:szCs w:val="20"/>
                <w:color w:val="auto"/>
              </w:rPr>
              <w:t>(whichever is longer).</w:t>
            </w:r>
          </w:p>
        </w:tc>
        <w:tc>
          <w:tcPr>
            <w:tcW w:w="0" w:type="dxa"/>
            <w:vAlign w:val="bottom"/>
          </w:tcPr>
          <w:p>
            <w:pPr>
              <w:spacing w:after="0"/>
              <w:rPr>
                <w:sz w:val="1"/>
                <w:szCs w:val="1"/>
                <w:color w:val="auto"/>
              </w:rPr>
            </w:pPr>
          </w:p>
        </w:tc>
      </w:tr>
      <w:tr>
        <w:trPr>
          <w:trHeight w:val="149"/>
        </w:trPr>
        <w:tc>
          <w:tcPr>
            <w:tcW w:w="1300" w:type="dxa"/>
            <w:vAlign w:val="bottom"/>
            <w:tcBorders>
              <w:left w:val="single" w:sz="8" w:color="auto"/>
              <w:right w:val="single" w:sz="8" w:color="auto"/>
            </w:tcBorders>
          </w:tcPr>
          <w:p>
            <w:pPr>
              <w:spacing w:after="0"/>
              <w:rPr>
                <w:sz w:val="12"/>
                <w:szCs w:val="12"/>
                <w:color w:val="auto"/>
              </w:rPr>
            </w:pPr>
          </w:p>
        </w:tc>
        <w:tc>
          <w:tcPr>
            <w:tcW w:w="2660" w:type="dxa"/>
            <w:vAlign w:val="bottom"/>
            <w:tcBorders>
              <w:right w:val="single" w:sz="8" w:color="auto"/>
            </w:tcBorders>
          </w:tcPr>
          <w:p>
            <w:pPr>
              <w:spacing w:after="0"/>
              <w:rPr>
                <w:sz w:val="12"/>
                <w:szCs w:val="12"/>
                <w:color w:val="auto"/>
              </w:rPr>
            </w:pPr>
          </w:p>
        </w:tc>
        <w:tc>
          <w:tcPr>
            <w:tcW w:w="5640" w:type="dxa"/>
            <w:vAlign w:val="bottom"/>
            <w:tcBorders>
              <w:right w:val="single" w:sz="8" w:color="auto"/>
            </w:tcBorders>
            <w:vMerge w:val="restart"/>
          </w:tcPr>
          <w:p>
            <w:pPr>
              <w:ind w:left="100"/>
              <w:spacing w:after="0"/>
              <w:rPr>
                <w:sz w:val="20"/>
                <w:szCs w:val="20"/>
                <w:color w:val="auto"/>
              </w:rPr>
            </w:pPr>
            <w:r>
              <w:rPr>
                <w:rFonts w:ascii="Verdana" w:cs="Verdana" w:eastAsia="Verdana" w:hAnsi="Verdana"/>
                <w:sz w:val="20"/>
                <w:szCs w:val="20"/>
                <w:color w:val="auto"/>
              </w:rPr>
              <w:t>Youth Attendance Orders. Also includes referrals of a</w:t>
            </w:r>
          </w:p>
        </w:tc>
        <w:tc>
          <w:tcPr>
            <w:tcW w:w="2300" w:type="dxa"/>
            <w:vAlign w:val="bottom"/>
            <w:tcBorders>
              <w:right w:val="single" w:sz="8" w:color="auto"/>
            </w:tcBorders>
          </w:tcPr>
          <w:p>
            <w:pPr>
              <w:spacing w:after="0"/>
              <w:rPr>
                <w:sz w:val="12"/>
                <w:szCs w:val="12"/>
                <w:color w:val="auto"/>
              </w:rPr>
            </w:pPr>
          </w:p>
        </w:tc>
        <w:tc>
          <w:tcPr>
            <w:tcW w:w="298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5"/>
        </w:trPr>
        <w:tc>
          <w:tcPr>
            <w:tcW w:w="1300" w:type="dxa"/>
            <w:vAlign w:val="bottom"/>
            <w:tcBorders>
              <w:left w:val="single" w:sz="8" w:color="auto"/>
              <w:right w:val="single" w:sz="8" w:color="auto"/>
            </w:tcBorders>
          </w:tcPr>
          <w:p>
            <w:pPr>
              <w:spacing w:after="0"/>
              <w:rPr>
                <w:sz w:val="8"/>
                <w:szCs w:val="8"/>
                <w:color w:val="auto"/>
              </w:rPr>
            </w:pPr>
          </w:p>
        </w:tc>
        <w:tc>
          <w:tcPr>
            <w:tcW w:w="2660" w:type="dxa"/>
            <w:vAlign w:val="bottom"/>
            <w:tcBorders>
              <w:right w:val="single" w:sz="8" w:color="auto"/>
            </w:tcBorders>
          </w:tcPr>
          <w:p>
            <w:pPr>
              <w:spacing w:after="0"/>
              <w:rPr>
                <w:sz w:val="8"/>
                <w:szCs w:val="8"/>
                <w:color w:val="auto"/>
              </w:rPr>
            </w:pPr>
          </w:p>
        </w:tc>
        <w:tc>
          <w:tcPr>
            <w:tcW w:w="5640" w:type="dxa"/>
            <w:vAlign w:val="bottom"/>
            <w:tcBorders>
              <w:right w:val="single" w:sz="8" w:color="auto"/>
            </w:tcBorders>
            <w:vMerge w:val="continue"/>
          </w:tcPr>
          <w:p>
            <w:pPr>
              <w:spacing w:after="0"/>
              <w:rPr>
                <w:sz w:val="8"/>
                <w:szCs w:val="8"/>
                <w:color w:val="auto"/>
              </w:rPr>
            </w:pPr>
          </w:p>
        </w:tc>
        <w:tc>
          <w:tcPr>
            <w:tcW w:w="2300" w:type="dxa"/>
            <w:vAlign w:val="bottom"/>
            <w:tcBorders>
              <w:right w:val="single" w:sz="8" w:color="auto"/>
            </w:tcBorders>
          </w:tcPr>
          <w:p>
            <w:pPr>
              <w:spacing w:after="0"/>
              <w:rPr>
                <w:sz w:val="8"/>
                <w:szCs w:val="8"/>
                <w:color w:val="auto"/>
              </w:rPr>
            </w:pPr>
          </w:p>
        </w:tc>
        <w:tc>
          <w:tcPr>
            <w:tcW w:w="298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client to service providers such as alcohol and drug</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counselling, mental health services and employment</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services.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monitoring of community supervision clients to:</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 the</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vMerge w:val="restart"/>
          </w:tcPr>
          <w:p>
            <w:pPr>
              <w:ind w:left="48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ensure services are being accessed and</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client has reached 18</w:t>
            </w:r>
          </w:p>
        </w:tc>
        <w:tc>
          <w:tcPr>
            <w:tcW w:w="0" w:type="dxa"/>
            <w:vAlign w:val="bottom"/>
          </w:tcPr>
          <w:p>
            <w:pPr>
              <w:spacing w:after="0"/>
              <w:rPr>
                <w:sz w:val="1"/>
                <w:szCs w:val="1"/>
                <w:color w:val="auto"/>
              </w:rPr>
            </w:pPr>
          </w:p>
        </w:tc>
      </w:tr>
      <w:tr>
        <w:trPr>
          <w:trHeight w:val="120"/>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continue"/>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restart"/>
          </w:tcPr>
          <w:p>
            <w:pPr>
              <w:ind w:left="80"/>
              <w:spacing w:after="0"/>
              <w:rPr>
                <w:sz w:val="20"/>
                <w:szCs w:val="20"/>
                <w:color w:val="auto"/>
              </w:rPr>
            </w:pPr>
            <w:r>
              <w:rPr>
                <w:rFonts w:ascii="Verdana" w:cs="Verdana" w:eastAsia="Verdana" w:hAnsi="Verdana"/>
                <w:sz w:val="20"/>
                <w:szCs w:val="20"/>
                <w:color w:val="auto"/>
              </w:rPr>
              <w:t>years of age or the date of</w:t>
            </w:r>
          </w:p>
        </w:tc>
        <w:tc>
          <w:tcPr>
            <w:tcW w:w="0" w:type="dxa"/>
            <w:vAlign w:val="bottom"/>
          </w:tcPr>
          <w:p>
            <w:pPr>
              <w:spacing w:after="0"/>
              <w:rPr>
                <w:sz w:val="1"/>
                <w:szCs w:val="1"/>
                <w:color w:val="auto"/>
              </w:rPr>
            </w:pPr>
          </w:p>
        </w:tc>
      </w:tr>
      <w:tr>
        <w:trPr>
          <w:trHeight w:val="125"/>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restart"/>
          </w:tcPr>
          <w:p>
            <w:pPr>
              <w:ind w:left="840"/>
              <w:spacing w:after="0"/>
              <w:rPr>
                <w:sz w:val="20"/>
                <w:szCs w:val="20"/>
                <w:color w:val="auto"/>
              </w:rPr>
            </w:pPr>
            <w:r>
              <w:rPr>
                <w:rFonts w:ascii="Verdana" w:cs="Verdana" w:eastAsia="Verdana" w:hAnsi="Verdana"/>
                <w:sz w:val="20"/>
                <w:szCs w:val="20"/>
                <w:color w:val="auto"/>
              </w:rPr>
              <w:t>attendance is regular; and/or</w:t>
            </w: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44"/>
        </w:trPr>
        <w:tc>
          <w:tcPr>
            <w:tcW w:w="1300" w:type="dxa"/>
            <w:vAlign w:val="bottom"/>
            <w:tcBorders>
              <w:left w:val="single" w:sz="8" w:color="auto"/>
              <w:right w:val="single" w:sz="8" w:color="auto"/>
            </w:tcBorders>
          </w:tcPr>
          <w:p>
            <w:pPr>
              <w:spacing w:after="0"/>
              <w:rPr>
                <w:sz w:val="12"/>
                <w:szCs w:val="12"/>
                <w:color w:val="auto"/>
              </w:rPr>
            </w:pPr>
          </w:p>
        </w:tc>
        <w:tc>
          <w:tcPr>
            <w:tcW w:w="2660" w:type="dxa"/>
            <w:vAlign w:val="bottom"/>
            <w:tcBorders>
              <w:right w:val="single" w:sz="8" w:color="auto"/>
            </w:tcBorders>
          </w:tcPr>
          <w:p>
            <w:pPr>
              <w:spacing w:after="0"/>
              <w:rPr>
                <w:sz w:val="12"/>
                <w:szCs w:val="12"/>
                <w:color w:val="auto"/>
              </w:rPr>
            </w:pPr>
          </w:p>
        </w:tc>
        <w:tc>
          <w:tcPr>
            <w:tcW w:w="5640" w:type="dxa"/>
            <w:vAlign w:val="bottom"/>
            <w:tcBorders>
              <w:right w:val="single" w:sz="8" w:color="auto"/>
            </w:tcBorders>
            <w:vMerge w:val="continue"/>
          </w:tcPr>
          <w:p>
            <w:pPr>
              <w:spacing w:after="0"/>
              <w:rPr>
                <w:sz w:val="12"/>
                <w:szCs w:val="12"/>
                <w:color w:val="auto"/>
              </w:rPr>
            </w:pPr>
          </w:p>
        </w:tc>
        <w:tc>
          <w:tcPr>
            <w:tcW w:w="2300" w:type="dxa"/>
            <w:vAlign w:val="bottom"/>
            <w:tcBorders>
              <w:right w:val="single" w:sz="8" w:color="auto"/>
            </w:tcBorders>
          </w:tcPr>
          <w:p>
            <w:pPr>
              <w:spacing w:after="0"/>
              <w:rPr>
                <w:sz w:val="12"/>
                <w:szCs w:val="12"/>
                <w:color w:val="auto"/>
              </w:rPr>
            </w:pPr>
          </w:p>
        </w:tc>
        <w:tc>
          <w:tcPr>
            <w:tcW w:w="2980" w:type="dxa"/>
            <w:vAlign w:val="bottom"/>
            <w:tcBorders>
              <w:right w:val="single" w:sz="8" w:color="auto"/>
            </w:tcBorders>
            <w:vMerge w:val="restart"/>
          </w:tcPr>
          <w:p>
            <w:pPr>
              <w:ind w:left="80"/>
              <w:spacing w:after="0"/>
              <w:rPr>
                <w:sz w:val="20"/>
                <w:szCs w:val="20"/>
                <w:color w:val="auto"/>
              </w:rPr>
            </w:pPr>
            <w:r>
              <w:rPr>
                <w:rFonts w:ascii="Verdana" w:cs="Verdana" w:eastAsia="Verdana" w:hAnsi="Verdana"/>
                <w:sz w:val="20"/>
                <w:szCs w:val="20"/>
                <w:color w:val="auto"/>
              </w:rPr>
              <w:t>expiry of the court order</w:t>
            </w:r>
          </w:p>
        </w:tc>
        <w:tc>
          <w:tcPr>
            <w:tcW w:w="0" w:type="dxa"/>
            <w:vAlign w:val="bottom"/>
          </w:tcPr>
          <w:p>
            <w:pPr>
              <w:spacing w:after="0"/>
              <w:rPr>
                <w:sz w:val="1"/>
                <w:szCs w:val="1"/>
                <w:color w:val="auto"/>
              </w:rPr>
            </w:pPr>
          </w:p>
        </w:tc>
      </w:tr>
      <w:tr>
        <w:trPr>
          <w:trHeight w:val="98"/>
        </w:trPr>
        <w:tc>
          <w:tcPr>
            <w:tcW w:w="1300" w:type="dxa"/>
            <w:vAlign w:val="bottom"/>
            <w:tcBorders>
              <w:left w:val="single" w:sz="8" w:color="auto"/>
              <w:right w:val="single" w:sz="8" w:color="auto"/>
            </w:tcBorders>
          </w:tcPr>
          <w:p>
            <w:pPr>
              <w:spacing w:after="0"/>
              <w:rPr>
                <w:sz w:val="8"/>
                <w:szCs w:val="8"/>
                <w:color w:val="auto"/>
              </w:rPr>
            </w:pPr>
          </w:p>
        </w:tc>
        <w:tc>
          <w:tcPr>
            <w:tcW w:w="2660" w:type="dxa"/>
            <w:vAlign w:val="bottom"/>
            <w:tcBorders>
              <w:right w:val="single" w:sz="8" w:color="auto"/>
            </w:tcBorders>
          </w:tcPr>
          <w:p>
            <w:pPr>
              <w:spacing w:after="0"/>
              <w:rPr>
                <w:sz w:val="8"/>
                <w:szCs w:val="8"/>
                <w:color w:val="auto"/>
              </w:rPr>
            </w:pPr>
          </w:p>
        </w:tc>
        <w:tc>
          <w:tcPr>
            <w:tcW w:w="5640" w:type="dxa"/>
            <w:vAlign w:val="bottom"/>
            <w:tcBorders>
              <w:right w:val="single" w:sz="8" w:color="auto"/>
            </w:tcBorders>
            <w:vMerge w:val="restart"/>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assess status of progression through the</w:t>
            </w:r>
          </w:p>
        </w:tc>
        <w:tc>
          <w:tcPr>
            <w:tcW w:w="2300" w:type="dxa"/>
            <w:vAlign w:val="bottom"/>
            <w:tcBorders>
              <w:right w:val="single" w:sz="8" w:color="auto"/>
            </w:tcBorders>
          </w:tcPr>
          <w:p>
            <w:pPr>
              <w:spacing w:after="0"/>
              <w:rPr>
                <w:sz w:val="8"/>
                <w:szCs w:val="8"/>
                <w:color w:val="auto"/>
              </w:rPr>
            </w:pPr>
          </w:p>
        </w:tc>
        <w:tc>
          <w:tcPr>
            <w:tcW w:w="29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09"/>
        </w:trPr>
        <w:tc>
          <w:tcPr>
            <w:tcW w:w="1300" w:type="dxa"/>
            <w:vAlign w:val="bottom"/>
            <w:tcBorders>
              <w:left w:val="single" w:sz="8" w:color="auto"/>
              <w:right w:val="single" w:sz="8" w:color="auto"/>
            </w:tcBorders>
          </w:tcPr>
          <w:p>
            <w:pPr>
              <w:spacing w:after="0"/>
              <w:rPr>
                <w:sz w:val="18"/>
                <w:szCs w:val="18"/>
                <w:color w:val="auto"/>
              </w:rPr>
            </w:pPr>
          </w:p>
        </w:tc>
        <w:tc>
          <w:tcPr>
            <w:tcW w:w="2660" w:type="dxa"/>
            <w:vAlign w:val="bottom"/>
            <w:tcBorders>
              <w:right w:val="single" w:sz="8" w:color="auto"/>
            </w:tcBorders>
          </w:tcPr>
          <w:p>
            <w:pPr>
              <w:spacing w:after="0"/>
              <w:rPr>
                <w:sz w:val="18"/>
                <w:szCs w:val="18"/>
                <w:color w:val="auto"/>
              </w:rPr>
            </w:pPr>
          </w:p>
        </w:tc>
        <w:tc>
          <w:tcPr>
            <w:tcW w:w="5640" w:type="dxa"/>
            <w:vAlign w:val="bottom"/>
            <w:tcBorders>
              <w:right w:val="single" w:sz="8" w:color="auto"/>
            </w:tcBorders>
            <w:vMerge w:val="continue"/>
          </w:tcPr>
          <w:p>
            <w:pPr>
              <w:spacing w:after="0"/>
              <w:rPr>
                <w:sz w:val="18"/>
                <w:szCs w:val="18"/>
                <w:color w:val="auto"/>
              </w:rPr>
            </w:pPr>
          </w:p>
        </w:tc>
        <w:tc>
          <w:tcPr>
            <w:tcW w:w="2300" w:type="dxa"/>
            <w:vAlign w:val="bottom"/>
            <w:tcBorders>
              <w:right w:val="single" w:sz="8" w:color="auto"/>
            </w:tcBorders>
          </w:tcPr>
          <w:p>
            <w:pPr>
              <w:spacing w:after="0"/>
              <w:rPr>
                <w:sz w:val="18"/>
                <w:szCs w:val="18"/>
                <w:color w:val="auto"/>
              </w:rPr>
            </w:pPr>
          </w:p>
        </w:tc>
        <w:tc>
          <w:tcPr>
            <w:tcW w:w="2980" w:type="dxa"/>
            <w:vAlign w:val="bottom"/>
            <w:tcBorders>
              <w:right w:val="single" w:sz="8" w:color="auto"/>
            </w:tcBorders>
          </w:tcPr>
          <w:p>
            <w:pPr>
              <w:ind w:left="80"/>
              <w:spacing w:after="0" w:line="209" w:lineRule="exact"/>
              <w:rPr>
                <w:sz w:val="20"/>
                <w:szCs w:val="20"/>
                <w:color w:val="auto"/>
              </w:rPr>
            </w:pPr>
            <w:r>
              <w:rPr>
                <w:rFonts w:ascii="Verdana" w:cs="Verdana" w:eastAsia="Verdana" w:hAnsi="Verdana"/>
                <w:sz w:val="20"/>
                <w:szCs w:val="20"/>
                <w:color w:val="auto"/>
              </w:rPr>
              <w:t>(whichever is longer).</w:t>
            </w:r>
          </w:p>
        </w:tc>
        <w:tc>
          <w:tcPr>
            <w:tcW w:w="0" w:type="dxa"/>
            <w:vAlign w:val="bottom"/>
          </w:tcPr>
          <w:p>
            <w:pPr>
              <w:spacing w:after="0"/>
              <w:rPr>
                <w:sz w:val="1"/>
                <w:szCs w:val="1"/>
                <w:color w:val="auto"/>
              </w:rPr>
            </w:pPr>
          </w:p>
        </w:tc>
      </w:tr>
      <w:tr>
        <w:trPr>
          <w:trHeight w:val="213"/>
        </w:trPr>
        <w:tc>
          <w:tcPr>
            <w:tcW w:w="1300" w:type="dxa"/>
            <w:vAlign w:val="bottom"/>
            <w:tcBorders>
              <w:left w:val="single" w:sz="8" w:color="auto"/>
              <w:right w:val="single" w:sz="8" w:color="auto"/>
            </w:tcBorders>
          </w:tcPr>
          <w:p>
            <w:pPr>
              <w:spacing w:after="0"/>
              <w:rPr>
                <w:sz w:val="18"/>
                <w:szCs w:val="18"/>
                <w:color w:val="auto"/>
              </w:rPr>
            </w:pPr>
          </w:p>
        </w:tc>
        <w:tc>
          <w:tcPr>
            <w:tcW w:w="2660" w:type="dxa"/>
            <w:vAlign w:val="bottom"/>
            <w:tcBorders>
              <w:right w:val="single" w:sz="8" w:color="auto"/>
            </w:tcBorders>
          </w:tcPr>
          <w:p>
            <w:pPr>
              <w:spacing w:after="0"/>
              <w:rPr>
                <w:sz w:val="18"/>
                <w:szCs w:val="18"/>
                <w:color w:val="auto"/>
              </w:rPr>
            </w:pPr>
          </w:p>
        </w:tc>
        <w:tc>
          <w:tcPr>
            <w:tcW w:w="5640" w:type="dxa"/>
            <w:vAlign w:val="bottom"/>
            <w:tcBorders>
              <w:right w:val="single" w:sz="8" w:color="auto"/>
            </w:tcBorders>
          </w:tcPr>
          <w:p>
            <w:pPr>
              <w:ind w:left="800"/>
              <w:spacing w:after="0" w:line="213" w:lineRule="exact"/>
              <w:rPr>
                <w:sz w:val="20"/>
                <w:szCs w:val="20"/>
                <w:color w:val="auto"/>
              </w:rPr>
            </w:pPr>
            <w:r>
              <w:rPr>
                <w:rFonts w:ascii="Verdana" w:cs="Verdana" w:eastAsia="Verdana" w:hAnsi="Verdana"/>
                <w:sz w:val="20"/>
                <w:szCs w:val="20"/>
                <w:color w:val="auto"/>
              </w:rPr>
              <w:t>client service plan (and adjust if necessary);</w:t>
            </w:r>
          </w:p>
        </w:tc>
        <w:tc>
          <w:tcPr>
            <w:tcW w:w="2300" w:type="dxa"/>
            <w:vAlign w:val="bottom"/>
            <w:tcBorders>
              <w:right w:val="single" w:sz="8" w:color="auto"/>
            </w:tcBorders>
          </w:tcPr>
          <w:p>
            <w:pPr>
              <w:spacing w:after="0"/>
              <w:rPr>
                <w:sz w:val="18"/>
                <w:szCs w:val="18"/>
                <w:color w:val="auto"/>
              </w:rPr>
            </w:pPr>
          </w:p>
        </w:tc>
        <w:tc>
          <w:tcPr>
            <w:tcW w:w="29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00"/>
              <w:spacing w:after="0"/>
              <w:rPr>
                <w:sz w:val="20"/>
                <w:szCs w:val="20"/>
                <w:color w:val="auto"/>
              </w:rPr>
            </w:pPr>
            <w:r>
              <w:rPr>
                <w:rFonts w:ascii="Verdana" w:cs="Verdana" w:eastAsia="Verdana" w:hAnsi="Verdana"/>
                <w:sz w:val="20"/>
                <w:szCs w:val="20"/>
                <w:color w:val="auto"/>
              </w:rPr>
              <w:t>and/or</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ensure conditions of a probation, Youth</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800"/>
              <w:spacing w:after="0"/>
              <w:rPr>
                <w:sz w:val="20"/>
                <w:szCs w:val="20"/>
                <w:color w:val="auto"/>
              </w:rPr>
            </w:pPr>
            <w:r>
              <w:rPr>
                <w:rFonts w:ascii="Verdana" w:cs="Verdana" w:eastAsia="Verdana" w:hAnsi="Verdana"/>
                <w:sz w:val="20"/>
                <w:szCs w:val="20"/>
                <w:color w:val="auto"/>
              </w:rPr>
              <w:t>Attendance, Youth Supervision or parole order</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800"/>
              <w:spacing w:after="0"/>
              <w:rPr>
                <w:sz w:val="20"/>
                <w:szCs w:val="20"/>
                <w:color w:val="auto"/>
              </w:rPr>
            </w:pPr>
            <w:r>
              <w:rPr>
                <w:rFonts w:ascii="Verdana" w:cs="Verdana" w:eastAsia="Verdana" w:hAnsi="Verdana"/>
                <w:sz w:val="20"/>
                <w:szCs w:val="20"/>
                <w:color w:val="auto"/>
              </w:rPr>
              <w:t>are being met (e.g. attendance at community</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800"/>
              <w:spacing w:after="0"/>
              <w:rPr>
                <w:sz w:val="20"/>
                <w:szCs w:val="20"/>
                <w:color w:val="auto"/>
              </w:rPr>
            </w:pPr>
            <w:r>
              <w:rPr>
                <w:rFonts w:ascii="Verdana" w:cs="Verdana" w:eastAsia="Verdana" w:hAnsi="Verdana"/>
                <w:sz w:val="20"/>
                <w:szCs w:val="20"/>
                <w:color w:val="auto"/>
              </w:rPr>
              <w:t>service work program, compulsory reporting</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800"/>
              <w:spacing w:after="0"/>
              <w:rPr>
                <w:sz w:val="20"/>
                <w:szCs w:val="20"/>
                <w:color w:val="auto"/>
              </w:rPr>
            </w:pPr>
            <w:r>
              <w:rPr>
                <w:rFonts w:ascii="Verdana" w:cs="Verdana" w:eastAsia="Verdana" w:hAnsi="Verdana"/>
                <w:sz w:val="20"/>
                <w:szCs w:val="20"/>
                <w:color w:val="auto"/>
              </w:rPr>
              <w:t>(in person) to Youth Justice unit, service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00"/>
              <w:spacing w:after="0"/>
              <w:rPr>
                <w:sz w:val="20"/>
                <w:szCs w:val="20"/>
                <w:color w:val="auto"/>
              </w:rPr>
            </w:pPr>
            <w:r>
              <w:rPr>
                <w:rFonts w:ascii="Verdana" w:cs="Verdana" w:eastAsia="Verdana" w:hAnsi="Verdana"/>
                <w:sz w:val="20"/>
                <w:szCs w:val="20"/>
                <w:color w:val="auto"/>
              </w:rPr>
              <w:t>referrals are taken up etc.).</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1"/>
        </w:trPr>
        <w:tc>
          <w:tcPr>
            <w:tcW w:w="1300" w:type="dxa"/>
            <w:vAlign w:val="bottom"/>
            <w:tcBorders>
              <w:left w:val="single" w:sz="8" w:color="auto"/>
              <w:bottom w:val="single" w:sz="8" w:color="auto"/>
              <w:right w:val="single" w:sz="8" w:color="auto"/>
            </w:tcBorders>
          </w:tcPr>
          <w:p>
            <w:pPr>
              <w:spacing w:after="0"/>
              <w:rPr>
                <w:sz w:val="3"/>
                <w:szCs w:val="3"/>
                <w:color w:val="auto"/>
              </w:rPr>
            </w:pPr>
          </w:p>
        </w:tc>
        <w:tc>
          <w:tcPr>
            <w:tcW w:w="2660" w:type="dxa"/>
            <w:vAlign w:val="bottom"/>
            <w:tcBorders>
              <w:bottom w:val="single" w:sz="8" w:color="auto"/>
              <w:right w:val="single" w:sz="8" w:color="auto"/>
            </w:tcBorders>
          </w:tcPr>
          <w:p>
            <w:pPr>
              <w:spacing w:after="0"/>
              <w:rPr>
                <w:sz w:val="3"/>
                <w:szCs w:val="3"/>
                <w:color w:val="auto"/>
              </w:rPr>
            </w:pPr>
          </w:p>
        </w:tc>
        <w:tc>
          <w:tcPr>
            <w:tcW w:w="564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right w:val="single" w:sz="8" w:color="auto"/>
            </w:tcBorders>
          </w:tcPr>
          <w:p>
            <w:pPr>
              <w:spacing w:after="0"/>
              <w:rPr>
                <w:sz w:val="3"/>
                <w:szCs w:val="3"/>
                <w:color w:val="auto"/>
              </w:rPr>
            </w:pPr>
          </w:p>
        </w:tc>
        <w:tc>
          <w:tcPr>
            <w:tcW w:w="298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10"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13 of 34</w:t>
      </w:r>
    </w:p>
    <w:p>
      <w:pPr>
        <w:sectPr>
          <w:pgSz w:w="16840" w:h="11906" w:orient="landscape"/>
          <w:cols w:equalWidth="0" w:num="1">
            <w:col w:w="15620"/>
          </w:cols>
          <w:pgMar w:left="1020" w:top="669" w:right="201" w:bottom="128" w:gutter="0" w:footer="0" w:header="0"/>
          <w:type w:val="continuous"/>
        </w:sectPr>
      </w:pPr>
    </w:p>
    <w:bookmarkStart w:id="13" w:name="page14"/>
    <w:bookmarkEnd w:id="13"/>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CUSTODIAL SERVICES</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363"/>
        </w:trPr>
        <w:tc>
          <w:tcPr>
            <w:tcW w:w="13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w:t>
            </w: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CUSTODIAL</w:t>
            </w: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 function of managing custodial clients and</w:t>
            </w:r>
          </w:p>
        </w:tc>
        <w:tc>
          <w:tcPr>
            <w:tcW w:w="2300" w:type="dxa"/>
            <w:vAlign w:val="bottom"/>
            <w:tcBorders>
              <w:top w:val="single" w:sz="8" w:color="auto"/>
              <w:right w:val="single" w:sz="8" w:color="auto"/>
            </w:tcBorders>
          </w:tcPr>
          <w:p>
            <w:pPr>
              <w:spacing w:after="0"/>
              <w:rPr>
                <w:sz w:val="24"/>
                <w:szCs w:val="24"/>
                <w:color w:val="auto"/>
              </w:rPr>
            </w:pPr>
          </w:p>
        </w:tc>
        <w:tc>
          <w:tcPr>
            <w:tcW w:w="2980" w:type="dxa"/>
            <w:vAlign w:val="bottom"/>
            <w:tcBorders>
              <w:top w:val="single" w:sz="8" w:color="auto"/>
              <w:right w:val="single" w:sz="8" w:color="auto"/>
            </w:tcBorders>
          </w:tcPr>
          <w:p>
            <w:pPr>
              <w:spacing w:after="0"/>
              <w:rPr>
                <w:sz w:val="24"/>
                <w:szCs w:val="24"/>
                <w:color w:val="auto"/>
              </w:rPr>
            </w:pPr>
          </w:p>
        </w:tc>
      </w:tr>
      <w:tr>
        <w:trPr>
          <w:trHeight w:val="247"/>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SERVICES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custodial centres. Custodial clients are young</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offenders under a custodial order including remand,</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youth justice centre and youth residential centre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orders.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45"/>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3.1</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Admissions Into</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activities related to the admission of a client into</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74"/>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Custody</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 custodial centre.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3.1.1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Registration of admission of a client into a custodial</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Permanent</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Retain as State archives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centre. Includes name, date of birth, gender, client</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identifier (ID), offence*, date of admission, discharge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date.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 cases where more than one offence is listed on</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warrant accompanying the client upon admission,</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offence listed in the Admissions Register will be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most serious offence listed on the warrant.</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3.1.2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created at the admission of a client into a</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17 years after the</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custodial centre. Includes records of the initial</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client has reached 18</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interview to record physical description; next of kin;</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years of age or the date of</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former address; cultural, dietary or religious</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completion of sentence</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requirements; belongings; nominated visitors and</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(whichever is longer).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telephone contacts. Also includes details of any</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immediate medical treatment requirements. Also</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notification of admission to:</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Parents, guardians or next of kin;</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43"/>
        </w:trPr>
        <w:tc>
          <w:tcPr>
            <w:tcW w:w="1300" w:type="dxa"/>
            <w:vAlign w:val="bottom"/>
            <w:tcBorders>
              <w:left w:val="single" w:sz="8" w:color="auto"/>
              <w:bottom w:val="single" w:sz="8" w:color="auto"/>
              <w:right w:val="single" w:sz="8" w:color="auto"/>
            </w:tcBorders>
          </w:tcPr>
          <w:p>
            <w:pPr>
              <w:spacing w:after="0"/>
              <w:rPr>
                <w:sz w:val="24"/>
                <w:szCs w:val="24"/>
                <w:color w:val="auto"/>
              </w:rPr>
            </w:pPr>
          </w:p>
        </w:tc>
        <w:tc>
          <w:tcPr>
            <w:tcW w:w="2660" w:type="dxa"/>
            <w:vAlign w:val="bottom"/>
            <w:tcBorders>
              <w:bottom w:val="single" w:sz="8" w:color="auto"/>
              <w:right w:val="single" w:sz="8" w:color="auto"/>
            </w:tcBorders>
          </w:tcPr>
          <w:p>
            <w:pPr>
              <w:spacing w:after="0"/>
              <w:rPr>
                <w:sz w:val="24"/>
                <w:szCs w:val="24"/>
                <w:color w:val="auto"/>
              </w:rPr>
            </w:pPr>
          </w:p>
        </w:tc>
        <w:tc>
          <w:tcPr>
            <w:tcW w:w="5640" w:type="dxa"/>
            <w:vAlign w:val="bottom"/>
            <w:tcBorders>
              <w:bottom w:val="single" w:sz="8" w:color="auto"/>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Carers or accommodation placement staff</w:t>
            </w:r>
          </w:p>
        </w:tc>
        <w:tc>
          <w:tcPr>
            <w:tcW w:w="2300" w:type="dxa"/>
            <w:vAlign w:val="bottom"/>
            <w:tcBorders>
              <w:bottom w:val="single" w:sz="8" w:color="auto"/>
              <w:right w:val="single" w:sz="8" w:color="auto"/>
            </w:tcBorders>
          </w:tcPr>
          <w:p>
            <w:pPr>
              <w:spacing w:after="0"/>
              <w:rPr>
                <w:sz w:val="24"/>
                <w:szCs w:val="24"/>
                <w:color w:val="auto"/>
              </w:rPr>
            </w:pPr>
          </w:p>
        </w:tc>
        <w:tc>
          <w:tcPr>
            <w:tcW w:w="29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70"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14 of 34</w:t>
      </w:r>
    </w:p>
    <w:p>
      <w:pPr>
        <w:sectPr>
          <w:pgSz w:w="16840" w:h="11906" w:orient="landscape"/>
          <w:cols w:equalWidth="0" w:num="1">
            <w:col w:w="15620"/>
          </w:cols>
          <w:pgMar w:left="1020" w:top="669" w:right="201" w:bottom="128" w:gutter="0" w:footer="0" w:header="0"/>
          <w:type w:val="continuous"/>
        </w:sectPr>
      </w:pPr>
    </w:p>
    <w:bookmarkStart w:id="14" w:name="page15"/>
    <w:bookmarkEnd w:id="14"/>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CUSTODIAL SERVICES - Release From Custody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83185</wp:posOffset>
                </wp:positionV>
                <wp:extent cx="943927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55pt" to="743.15pt,6.5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2940685</wp:posOffset>
                </wp:positionV>
                <wp:extent cx="9439275"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31.55pt" to="743.15pt,231.5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80645</wp:posOffset>
                </wp:positionV>
                <wp:extent cx="0" cy="473011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011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35pt" to="0.2pt,378.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80645</wp:posOffset>
                </wp:positionV>
                <wp:extent cx="0" cy="473011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01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35pt" to="64.65pt,378.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80645</wp:posOffset>
                </wp:positionV>
                <wp:extent cx="0" cy="473011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01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35pt" to="197.4pt,378.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80645</wp:posOffset>
                </wp:positionV>
                <wp:extent cx="0" cy="473011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01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35pt" to="479pt,378.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7543800</wp:posOffset>
                </wp:positionH>
                <wp:positionV relativeFrom="paragraph">
                  <wp:posOffset>80645</wp:posOffset>
                </wp:positionV>
                <wp:extent cx="0" cy="473011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011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4pt,6.35pt" to="594pt,378.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9433560</wp:posOffset>
                </wp:positionH>
                <wp:positionV relativeFrom="paragraph">
                  <wp:posOffset>80645</wp:posOffset>
                </wp:positionV>
                <wp:extent cx="0" cy="473011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3011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2.8pt,6.35pt" to="742.8pt,378.8pt" o:allowincell="f" strokecolor="#000000" strokeweight="0.7199pt"/>
            </w:pict>
          </mc:Fallback>
        </mc:AlternateContent>
      </w:r>
    </w:p>
    <w:p>
      <w:pPr>
        <w:spacing w:after="0" w:line="111" w:lineRule="exact"/>
        <w:rPr>
          <w:sz w:val="20"/>
          <w:szCs w:val="20"/>
          <w:color w:val="auto"/>
        </w:rPr>
      </w:pPr>
    </w:p>
    <w:p>
      <w:pPr>
        <w:ind w:left="4780"/>
        <w:spacing w:after="0"/>
        <w:rPr>
          <w:sz w:val="20"/>
          <w:szCs w:val="20"/>
          <w:color w:val="auto"/>
        </w:rPr>
      </w:pPr>
      <w:r>
        <w:rPr>
          <w:rFonts w:ascii="Verdana" w:cs="Verdana" w:eastAsia="Verdana" w:hAnsi="Verdana"/>
          <w:sz w:val="20"/>
          <w:szCs w:val="20"/>
          <w:color w:val="auto"/>
        </w:rPr>
        <w:t>(where the child is in care or receiving</w:t>
      </w:r>
    </w:p>
    <w:p>
      <w:pPr>
        <w:ind w:left="4780"/>
        <w:spacing w:after="0"/>
        <w:rPr>
          <w:sz w:val="20"/>
          <w:szCs w:val="20"/>
          <w:color w:val="auto"/>
        </w:rPr>
      </w:pPr>
      <w:r>
        <w:rPr>
          <w:rFonts w:ascii="Verdana" w:cs="Verdana" w:eastAsia="Verdana" w:hAnsi="Verdana"/>
          <w:sz w:val="20"/>
          <w:szCs w:val="20"/>
          <w:color w:val="auto"/>
        </w:rPr>
        <w:t>accommodation services);</w:t>
      </w:r>
    </w:p>
    <w:p>
      <w:pPr>
        <w:spacing w:after="0" w:line="119" w:lineRule="exact"/>
        <w:rPr>
          <w:sz w:val="20"/>
          <w:szCs w:val="20"/>
          <w:color w:val="auto"/>
        </w:rPr>
      </w:pPr>
    </w:p>
    <w:p>
      <w:pPr>
        <w:ind w:left="4780" w:hanging="364"/>
        <w:spacing w:after="0"/>
        <w:tabs>
          <w:tab w:leader="none" w:pos="4780" w:val="left"/>
        </w:tabs>
        <w:numPr>
          <w:ilvl w:val="0"/>
          <w:numId w:val="4"/>
        </w:numPr>
        <w:rPr>
          <w:rFonts w:ascii="Arial" w:cs="Arial" w:eastAsia="Arial" w:hAnsi="Arial"/>
          <w:sz w:val="20"/>
          <w:szCs w:val="20"/>
          <w:color w:val="auto"/>
        </w:rPr>
      </w:pPr>
      <w:r>
        <w:rPr>
          <w:rFonts w:ascii="Verdana" w:cs="Verdana" w:eastAsia="Verdana" w:hAnsi="Verdana"/>
          <w:sz w:val="20"/>
          <w:szCs w:val="20"/>
          <w:color w:val="auto"/>
        </w:rPr>
        <w:t>Custody health services;</w:t>
      </w:r>
    </w:p>
    <w:p>
      <w:pPr>
        <w:spacing w:after="0" w:line="118" w:lineRule="exact"/>
        <w:rPr>
          <w:rFonts w:ascii="Arial" w:cs="Arial" w:eastAsia="Arial" w:hAnsi="Arial"/>
          <w:sz w:val="20"/>
          <w:szCs w:val="20"/>
          <w:color w:val="auto"/>
        </w:rPr>
      </w:pPr>
    </w:p>
    <w:p>
      <w:pPr>
        <w:ind w:left="4780" w:right="6260" w:hanging="364"/>
        <w:spacing w:after="0" w:line="253" w:lineRule="auto"/>
        <w:tabs>
          <w:tab w:leader="none" w:pos="4780" w:val="left"/>
        </w:tabs>
        <w:numPr>
          <w:ilvl w:val="0"/>
          <w:numId w:val="4"/>
        </w:numPr>
        <w:rPr>
          <w:rFonts w:ascii="Arial" w:cs="Arial" w:eastAsia="Arial" w:hAnsi="Arial"/>
          <w:sz w:val="20"/>
          <w:szCs w:val="20"/>
          <w:color w:val="auto"/>
        </w:rPr>
      </w:pPr>
      <w:r>
        <w:rPr>
          <w:rFonts w:ascii="Verdana" w:cs="Verdana" w:eastAsia="Verdana" w:hAnsi="Verdana"/>
          <w:sz w:val="20"/>
          <w:szCs w:val="20"/>
          <w:color w:val="auto"/>
        </w:rPr>
        <w:t>Protective Services, Disability Services, Community Service Organisations (where the child is also a client of these services);</w:t>
      </w:r>
    </w:p>
    <w:p>
      <w:pPr>
        <w:spacing w:after="0" w:line="80" w:lineRule="exact"/>
        <w:rPr>
          <w:rFonts w:ascii="Arial" w:cs="Arial" w:eastAsia="Arial" w:hAnsi="Arial"/>
          <w:sz w:val="20"/>
          <w:szCs w:val="20"/>
          <w:color w:val="auto"/>
        </w:rPr>
      </w:pPr>
    </w:p>
    <w:p>
      <w:pPr>
        <w:ind w:left="4780" w:right="6980" w:hanging="364"/>
        <w:spacing w:after="0" w:line="264" w:lineRule="auto"/>
        <w:tabs>
          <w:tab w:leader="none" w:pos="4780" w:val="left"/>
        </w:tabs>
        <w:numPr>
          <w:ilvl w:val="0"/>
          <w:numId w:val="4"/>
        </w:numPr>
        <w:rPr>
          <w:rFonts w:ascii="Arial" w:cs="Arial" w:eastAsia="Arial" w:hAnsi="Arial"/>
          <w:sz w:val="20"/>
          <w:szCs w:val="20"/>
          <w:color w:val="auto"/>
        </w:rPr>
      </w:pPr>
      <w:r>
        <w:rPr>
          <w:rFonts w:ascii="Verdana" w:cs="Verdana" w:eastAsia="Verdana" w:hAnsi="Verdana"/>
          <w:sz w:val="20"/>
          <w:szCs w:val="20"/>
          <w:color w:val="auto"/>
        </w:rPr>
        <w:t>The most senior person on duty at the custody centre;</w:t>
      </w:r>
    </w:p>
    <w:p>
      <w:pPr>
        <w:spacing w:after="0" w:line="71" w:lineRule="exact"/>
        <w:rPr>
          <w:rFonts w:ascii="Arial" w:cs="Arial" w:eastAsia="Arial" w:hAnsi="Arial"/>
          <w:sz w:val="20"/>
          <w:szCs w:val="20"/>
          <w:color w:val="auto"/>
        </w:rPr>
      </w:pPr>
    </w:p>
    <w:p>
      <w:pPr>
        <w:ind w:left="4780" w:right="7000" w:hanging="364"/>
        <w:spacing w:after="0" w:line="252" w:lineRule="auto"/>
        <w:tabs>
          <w:tab w:leader="none" w:pos="4780" w:val="left"/>
        </w:tabs>
        <w:numPr>
          <w:ilvl w:val="0"/>
          <w:numId w:val="4"/>
        </w:numPr>
        <w:rPr>
          <w:rFonts w:ascii="Arial" w:cs="Arial" w:eastAsia="Arial" w:hAnsi="Arial"/>
          <w:sz w:val="20"/>
          <w:szCs w:val="20"/>
          <w:color w:val="auto"/>
        </w:rPr>
      </w:pPr>
      <w:r>
        <w:rPr>
          <w:rFonts w:ascii="Verdana" w:cs="Verdana" w:eastAsia="Verdana" w:hAnsi="Verdana"/>
          <w:sz w:val="20"/>
          <w:szCs w:val="20"/>
          <w:color w:val="auto"/>
        </w:rPr>
        <w:t>The on-call manager (where there are significant concerns about the clients wellbeing);</w:t>
      </w:r>
    </w:p>
    <w:p>
      <w:pPr>
        <w:spacing w:after="0" w:line="81" w:lineRule="exact"/>
        <w:rPr>
          <w:rFonts w:ascii="Arial" w:cs="Arial" w:eastAsia="Arial" w:hAnsi="Arial"/>
          <w:sz w:val="20"/>
          <w:szCs w:val="20"/>
          <w:color w:val="auto"/>
        </w:rPr>
      </w:pPr>
    </w:p>
    <w:p>
      <w:pPr>
        <w:ind w:left="4780" w:right="6720" w:hanging="364"/>
        <w:spacing w:after="0" w:line="267" w:lineRule="auto"/>
        <w:tabs>
          <w:tab w:leader="none" w:pos="4780" w:val="left"/>
        </w:tabs>
        <w:numPr>
          <w:ilvl w:val="0"/>
          <w:numId w:val="4"/>
        </w:numPr>
        <w:rPr>
          <w:rFonts w:ascii="Arial" w:cs="Arial" w:eastAsia="Arial" w:hAnsi="Arial"/>
          <w:sz w:val="20"/>
          <w:szCs w:val="20"/>
          <w:color w:val="auto"/>
        </w:rPr>
      </w:pPr>
      <w:r>
        <w:rPr>
          <w:rFonts w:ascii="Verdana" w:cs="Verdana" w:eastAsia="Verdana" w:hAnsi="Verdana"/>
          <w:sz w:val="20"/>
          <w:szCs w:val="20"/>
          <w:color w:val="auto"/>
        </w:rPr>
        <w:t>Aboriginal support worker (for Aboriginal clients).</w:t>
      </w:r>
    </w:p>
    <w:p>
      <w:pPr>
        <w:spacing w:after="0" w:line="65" w:lineRule="exact"/>
        <w:rPr>
          <w:sz w:val="20"/>
          <w:szCs w:val="20"/>
          <w:color w:val="auto"/>
        </w:rPr>
      </w:pPr>
    </w:p>
    <w:p>
      <w:pPr>
        <w:ind w:left="4060"/>
        <w:spacing w:after="0"/>
        <w:rPr>
          <w:sz w:val="20"/>
          <w:szCs w:val="20"/>
          <w:color w:val="auto"/>
        </w:rPr>
      </w:pPr>
      <w:r>
        <w:rPr>
          <w:rFonts w:ascii="Verdana" w:cs="Verdana" w:eastAsia="Verdana" w:hAnsi="Verdana"/>
          <w:sz w:val="20"/>
          <w:szCs w:val="20"/>
          <w:color w:val="auto"/>
        </w:rPr>
        <w:t>[For records of clients who have died in custody, use</w:t>
      </w:r>
    </w:p>
    <w:p>
      <w:pPr>
        <w:ind w:left="4060"/>
        <w:spacing w:after="0"/>
        <w:rPr>
          <w:sz w:val="20"/>
          <w:szCs w:val="20"/>
          <w:color w:val="auto"/>
        </w:rPr>
      </w:pPr>
      <w:r>
        <w:rPr>
          <w:rFonts w:ascii="Verdana" w:cs="Verdana" w:eastAsia="Verdana" w:hAnsi="Verdana"/>
          <w:sz w:val="20"/>
          <w:szCs w:val="20"/>
          <w:color w:val="auto"/>
        </w:rPr>
        <w:t>class 3.7.0]</w:t>
      </w:r>
    </w:p>
    <w:p>
      <w:pPr>
        <w:spacing w:after="0" w:line="251" w:lineRule="exact"/>
        <w:rPr>
          <w:sz w:val="20"/>
          <w:szCs w:val="20"/>
          <w:color w:val="auto"/>
        </w:rPr>
      </w:pPr>
    </w:p>
    <w:tbl>
      <w:tblPr>
        <w:tblLayout w:type="fixed"/>
        <w:tblInd w:w="0" w:type="dxa"/>
        <w:tblCellMar>
          <w:top w:w="0" w:type="dxa"/>
          <w:left w:w="0" w:type="dxa"/>
          <w:bottom w:w="0" w:type="dxa"/>
          <w:right w:w="0" w:type="dxa"/>
        </w:tblCellMar>
      </w:tblPr>
      <w:tr>
        <w:trPr>
          <w:trHeight w:val="243"/>
        </w:trPr>
        <w:tc>
          <w:tcPr>
            <w:tcW w:w="1020" w:type="dxa"/>
            <w:vAlign w:val="bottom"/>
          </w:tcPr>
          <w:p>
            <w:pPr>
              <w:ind w:left="120"/>
              <w:spacing w:after="0"/>
              <w:rPr>
                <w:sz w:val="20"/>
                <w:szCs w:val="20"/>
                <w:color w:val="auto"/>
              </w:rPr>
            </w:pPr>
            <w:r>
              <w:rPr>
                <w:rFonts w:ascii="Verdana" w:cs="Verdana" w:eastAsia="Verdana" w:hAnsi="Verdana"/>
                <w:sz w:val="20"/>
                <w:szCs w:val="20"/>
                <w:color w:val="auto"/>
              </w:rPr>
              <w:t>3.2</w:t>
            </w:r>
          </w:p>
        </w:tc>
        <w:tc>
          <w:tcPr>
            <w:tcW w:w="2460" w:type="dxa"/>
            <w:vAlign w:val="bottom"/>
          </w:tcPr>
          <w:p>
            <w:pPr>
              <w:ind w:left="380"/>
              <w:spacing w:after="0"/>
              <w:rPr>
                <w:sz w:val="20"/>
                <w:szCs w:val="20"/>
                <w:color w:val="auto"/>
              </w:rPr>
            </w:pPr>
            <w:r>
              <w:rPr>
                <w:rFonts w:ascii="Verdana" w:cs="Verdana" w:eastAsia="Verdana" w:hAnsi="Verdana"/>
                <w:sz w:val="20"/>
                <w:szCs w:val="20"/>
                <w:b w:val="1"/>
                <w:bCs w:val="1"/>
                <w:color w:val="auto"/>
              </w:rPr>
              <w:t>Release From</w:t>
            </w:r>
          </w:p>
        </w:tc>
        <w:tc>
          <w:tcPr>
            <w:tcW w:w="6100" w:type="dxa"/>
            <w:vAlign w:val="bottom"/>
          </w:tcPr>
          <w:p>
            <w:pPr>
              <w:ind w:left="580"/>
              <w:spacing w:after="0"/>
              <w:rPr>
                <w:sz w:val="20"/>
                <w:szCs w:val="20"/>
                <w:color w:val="auto"/>
              </w:rPr>
            </w:pPr>
            <w:r>
              <w:rPr>
                <w:rFonts w:ascii="Verdana" w:cs="Verdana" w:eastAsia="Verdana" w:hAnsi="Verdana"/>
                <w:sz w:val="20"/>
                <w:szCs w:val="20"/>
                <w:color w:val="auto"/>
              </w:rPr>
              <w:t>The activities related to the discharge of a client from</w:t>
            </w:r>
          </w:p>
        </w:tc>
        <w:tc>
          <w:tcPr>
            <w:tcW w:w="1800" w:type="dxa"/>
            <w:vAlign w:val="bottom"/>
          </w:tcPr>
          <w:p>
            <w:pPr>
              <w:spacing w:after="0"/>
              <w:rPr>
                <w:sz w:val="21"/>
                <w:szCs w:val="21"/>
                <w:color w:val="auto"/>
              </w:rPr>
            </w:pPr>
          </w:p>
        </w:tc>
        <w:tc>
          <w:tcPr>
            <w:tcW w:w="3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74"/>
        </w:trPr>
        <w:tc>
          <w:tcPr>
            <w:tcW w:w="1020" w:type="dxa"/>
            <w:vAlign w:val="bottom"/>
          </w:tcPr>
          <w:p>
            <w:pPr>
              <w:spacing w:after="0"/>
              <w:rPr>
                <w:sz w:val="23"/>
                <w:szCs w:val="23"/>
                <w:color w:val="auto"/>
              </w:rPr>
            </w:pPr>
          </w:p>
        </w:tc>
        <w:tc>
          <w:tcPr>
            <w:tcW w:w="2460" w:type="dxa"/>
            <w:vAlign w:val="bottom"/>
          </w:tcPr>
          <w:p>
            <w:pPr>
              <w:ind w:left="380"/>
              <w:spacing w:after="0"/>
              <w:rPr>
                <w:sz w:val="20"/>
                <w:szCs w:val="20"/>
                <w:color w:val="auto"/>
              </w:rPr>
            </w:pPr>
            <w:r>
              <w:rPr>
                <w:rFonts w:ascii="Verdana" w:cs="Verdana" w:eastAsia="Verdana" w:hAnsi="Verdana"/>
                <w:sz w:val="20"/>
                <w:szCs w:val="20"/>
                <w:b w:val="1"/>
                <w:bCs w:val="1"/>
                <w:color w:val="auto"/>
              </w:rPr>
              <w:t>Custody</w:t>
            </w:r>
          </w:p>
        </w:tc>
        <w:tc>
          <w:tcPr>
            <w:tcW w:w="6100" w:type="dxa"/>
            <w:vAlign w:val="bottom"/>
          </w:tcPr>
          <w:p>
            <w:pPr>
              <w:ind w:left="580"/>
              <w:spacing w:after="0"/>
              <w:rPr>
                <w:sz w:val="20"/>
                <w:szCs w:val="20"/>
                <w:color w:val="auto"/>
              </w:rPr>
            </w:pPr>
            <w:r>
              <w:rPr>
                <w:rFonts w:ascii="Verdana" w:cs="Verdana" w:eastAsia="Verdana" w:hAnsi="Verdana"/>
                <w:sz w:val="20"/>
                <w:szCs w:val="20"/>
                <w:color w:val="auto"/>
              </w:rPr>
              <w:t>a custodial centre.</w:t>
            </w:r>
          </w:p>
        </w:tc>
        <w:tc>
          <w:tcPr>
            <w:tcW w:w="1800" w:type="dxa"/>
            <w:vAlign w:val="bottom"/>
          </w:tcPr>
          <w:p>
            <w:pPr>
              <w:spacing w:after="0"/>
              <w:rPr>
                <w:sz w:val="23"/>
                <w:szCs w:val="23"/>
                <w:color w:val="auto"/>
              </w:rPr>
            </w:pPr>
          </w:p>
        </w:tc>
        <w:tc>
          <w:tcPr>
            <w:tcW w:w="35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1020" w:type="dxa"/>
            <w:vAlign w:val="bottom"/>
            <w:tcBorders>
              <w:bottom w:val="single" w:sz="8" w:color="auto"/>
            </w:tcBorders>
          </w:tcPr>
          <w:p>
            <w:pPr>
              <w:spacing w:after="0"/>
              <w:rPr>
                <w:sz w:val="8"/>
                <w:szCs w:val="8"/>
                <w:color w:val="auto"/>
              </w:rPr>
            </w:pPr>
          </w:p>
        </w:tc>
        <w:tc>
          <w:tcPr>
            <w:tcW w:w="2460" w:type="dxa"/>
            <w:vAlign w:val="bottom"/>
            <w:tcBorders>
              <w:bottom w:val="single" w:sz="8" w:color="auto"/>
            </w:tcBorders>
          </w:tcPr>
          <w:p>
            <w:pPr>
              <w:spacing w:after="0"/>
              <w:rPr>
                <w:sz w:val="8"/>
                <w:szCs w:val="8"/>
                <w:color w:val="auto"/>
              </w:rPr>
            </w:pPr>
          </w:p>
        </w:tc>
        <w:tc>
          <w:tcPr>
            <w:tcW w:w="6100" w:type="dxa"/>
            <w:vAlign w:val="bottom"/>
            <w:tcBorders>
              <w:bottom w:val="single" w:sz="8" w:color="auto"/>
            </w:tcBorders>
          </w:tcPr>
          <w:p>
            <w:pPr>
              <w:spacing w:after="0"/>
              <w:rPr>
                <w:sz w:val="8"/>
                <w:szCs w:val="8"/>
                <w:color w:val="auto"/>
              </w:rPr>
            </w:pPr>
          </w:p>
        </w:tc>
        <w:tc>
          <w:tcPr>
            <w:tcW w:w="1800" w:type="dxa"/>
            <w:vAlign w:val="bottom"/>
            <w:tcBorders>
              <w:bottom w:val="single" w:sz="8" w:color="auto"/>
            </w:tcBorders>
          </w:tcPr>
          <w:p>
            <w:pPr>
              <w:spacing w:after="0"/>
              <w:rPr>
                <w:sz w:val="8"/>
                <w:szCs w:val="8"/>
                <w:color w:val="auto"/>
              </w:rPr>
            </w:pPr>
          </w:p>
        </w:tc>
        <w:tc>
          <w:tcPr>
            <w:tcW w:w="350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51"/>
        </w:trPr>
        <w:tc>
          <w:tcPr>
            <w:tcW w:w="1020" w:type="dxa"/>
            <w:vAlign w:val="bottom"/>
          </w:tcPr>
          <w:p>
            <w:pPr>
              <w:ind w:left="120"/>
              <w:spacing w:after="0"/>
              <w:rPr>
                <w:sz w:val="20"/>
                <w:szCs w:val="20"/>
                <w:color w:val="auto"/>
              </w:rPr>
            </w:pPr>
            <w:r>
              <w:rPr>
                <w:rFonts w:ascii="Verdana" w:cs="Verdana" w:eastAsia="Verdana" w:hAnsi="Verdana"/>
                <w:sz w:val="20"/>
                <w:szCs w:val="20"/>
                <w:color w:val="auto"/>
              </w:rPr>
              <w:t>3.2.1</w:t>
            </w:r>
          </w:p>
        </w:tc>
        <w:tc>
          <w:tcPr>
            <w:tcW w:w="2460" w:type="dxa"/>
            <w:vAlign w:val="bottom"/>
          </w:tcPr>
          <w:p>
            <w:pPr>
              <w:spacing w:after="0"/>
              <w:rPr>
                <w:sz w:val="24"/>
                <w:szCs w:val="24"/>
                <w:color w:val="auto"/>
              </w:rPr>
            </w:pPr>
          </w:p>
        </w:tc>
        <w:tc>
          <w:tcPr>
            <w:tcW w:w="6100" w:type="dxa"/>
            <w:vAlign w:val="bottom"/>
          </w:tcPr>
          <w:p>
            <w:pPr>
              <w:ind w:left="580"/>
              <w:spacing w:after="0"/>
              <w:rPr>
                <w:sz w:val="20"/>
                <w:szCs w:val="20"/>
                <w:color w:val="auto"/>
              </w:rPr>
            </w:pPr>
            <w:r>
              <w:rPr>
                <w:rFonts w:ascii="Verdana" w:cs="Verdana" w:eastAsia="Verdana" w:hAnsi="Verdana"/>
                <w:sz w:val="20"/>
                <w:szCs w:val="20"/>
                <w:color w:val="auto"/>
              </w:rPr>
              <w:t>Records created when clients are released from</w:t>
            </w:r>
          </w:p>
        </w:tc>
        <w:tc>
          <w:tcPr>
            <w:tcW w:w="1800" w:type="dxa"/>
            <w:vAlign w:val="bottom"/>
          </w:tcPr>
          <w:p>
            <w:pPr>
              <w:ind w:left="100"/>
              <w:spacing w:after="0"/>
              <w:rPr>
                <w:sz w:val="20"/>
                <w:szCs w:val="20"/>
                <w:color w:val="auto"/>
              </w:rPr>
            </w:pPr>
            <w:r>
              <w:rPr>
                <w:rFonts w:ascii="Verdana" w:cs="Verdana" w:eastAsia="Verdana" w:hAnsi="Verdana"/>
                <w:sz w:val="20"/>
                <w:szCs w:val="20"/>
                <w:color w:val="auto"/>
              </w:rPr>
              <w:t>Temporary</w:t>
            </w:r>
          </w:p>
        </w:tc>
        <w:tc>
          <w:tcPr>
            <w:tcW w:w="3500" w:type="dxa"/>
            <w:vAlign w:val="bottom"/>
          </w:tcPr>
          <w:p>
            <w:pPr>
              <w:ind w:left="600"/>
              <w:spacing w:after="0"/>
              <w:rPr>
                <w:sz w:val="20"/>
                <w:szCs w:val="20"/>
                <w:color w:val="auto"/>
              </w:rPr>
            </w:pPr>
            <w:r>
              <w:rPr>
                <w:rFonts w:ascii="Verdana" w:cs="Verdana" w:eastAsia="Verdana" w:hAnsi="Verdana"/>
                <w:sz w:val="20"/>
                <w:szCs w:val="20"/>
                <w:color w:val="auto"/>
              </w:rPr>
              <w:t>Destroy 17 years after the</w:t>
            </w:r>
          </w:p>
        </w:tc>
        <w:tc>
          <w:tcPr>
            <w:tcW w:w="0" w:type="dxa"/>
            <w:vAlign w:val="bottom"/>
          </w:tcPr>
          <w:p>
            <w:pPr>
              <w:spacing w:after="0"/>
              <w:rPr>
                <w:sz w:val="1"/>
                <w:szCs w:val="1"/>
                <w:color w:val="auto"/>
              </w:rPr>
            </w:pPr>
          </w:p>
        </w:tc>
      </w:tr>
      <w:tr>
        <w:trPr>
          <w:trHeight w:val="242"/>
        </w:trPr>
        <w:tc>
          <w:tcPr>
            <w:tcW w:w="1020" w:type="dxa"/>
            <w:vAlign w:val="bottom"/>
          </w:tcPr>
          <w:p>
            <w:pPr>
              <w:spacing w:after="0"/>
              <w:rPr>
                <w:sz w:val="21"/>
                <w:szCs w:val="21"/>
                <w:color w:val="auto"/>
              </w:rPr>
            </w:pPr>
          </w:p>
        </w:tc>
        <w:tc>
          <w:tcPr>
            <w:tcW w:w="2460" w:type="dxa"/>
            <w:vAlign w:val="bottom"/>
          </w:tcPr>
          <w:p>
            <w:pPr>
              <w:spacing w:after="0"/>
              <w:rPr>
                <w:sz w:val="21"/>
                <w:szCs w:val="21"/>
                <w:color w:val="auto"/>
              </w:rPr>
            </w:pPr>
          </w:p>
        </w:tc>
        <w:tc>
          <w:tcPr>
            <w:tcW w:w="6100" w:type="dxa"/>
            <w:vAlign w:val="bottom"/>
          </w:tcPr>
          <w:p>
            <w:pPr>
              <w:ind w:left="580"/>
              <w:spacing w:after="0"/>
              <w:rPr>
                <w:sz w:val="20"/>
                <w:szCs w:val="20"/>
                <w:color w:val="auto"/>
              </w:rPr>
            </w:pPr>
            <w:r>
              <w:rPr>
                <w:rFonts w:ascii="Verdana" w:cs="Verdana" w:eastAsia="Verdana" w:hAnsi="Verdana"/>
                <w:sz w:val="20"/>
                <w:szCs w:val="20"/>
                <w:color w:val="auto"/>
              </w:rPr>
              <w:t>custody, including:</w:t>
            </w:r>
          </w:p>
        </w:tc>
        <w:tc>
          <w:tcPr>
            <w:tcW w:w="1800" w:type="dxa"/>
            <w:vAlign w:val="bottom"/>
          </w:tcPr>
          <w:p>
            <w:pPr>
              <w:spacing w:after="0"/>
              <w:rPr>
                <w:sz w:val="21"/>
                <w:szCs w:val="21"/>
                <w:color w:val="auto"/>
              </w:rPr>
            </w:pPr>
          </w:p>
        </w:tc>
        <w:tc>
          <w:tcPr>
            <w:tcW w:w="3500" w:type="dxa"/>
            <w:vAlign w:val="bottom"/>
          </w:tcPr>
          <w:p>
            <w:pPr>
              <w:ind w:left="600"/>
              <w:spacing w:after="0"/>
              <w:rPr>
                <w:sz w:val="20"/>
                <w:szCs w:val="20"/>
                <w:color w:val="auto"/>
              </w:rPr>
            </w:pPr>
            <w:r>
              <w:rPr>
                <w:rFonts w:ascii="Verdana" w:cs="Verdana" w:eastAsia="Verdana" w:hAnsi="Verdana"/>
                <w:sz w:val="20"/>
                <w:szCs w:val="20"/>
                <w:color w:val="auto"/>
              </w:rPr>
              <w:t>client has reached 18</w:t>
            </w:r>
          </w:p>
        </w:tc>
        <w:tc>
          <w:tcPr>
            <w:tcW w:w="0" w:type="dxa"/>
            <w:vAlign w:val="bottom"/>
          </w:tcPr>
          <w:p>
            <w:pPr>
              <w:spacing w:after="0"/>
              <w:rPr>
                <w:sz w:val="1"/>
                <w:szCs w:val="1"/>
                <w:color w:val="auto"/>
              </w:rPr>
            </w:pPr>
          </w:p>
        </w:tc>
      </w:tr>
      <w:tr>
        <w:trPr>
          <w:trHeight w:val="242"/>
        </w:trPr>
        <w:tc>
          <w:tcPr>
            <w:tcW w:w="1020" w:type="dxa"/>
            <w:vAlign w:val="bottom"/>
          </w:tcPr>
          <w:p>
            <w:pPr>
              <w:spacing w:after="0"/>
              <w:rPr>
                <w:sz w:val="21"/>
                <w:szCs w:val="21"/>
                <w:color w:val="auto"/>
              </w:rPr>
            </w:pPr>
          </w:p>
        </w:tc>
        <w:tc>
          <w:tcPr>
            <w:tcW w:w="2460" w:type="dxa"/>
            <w:vAlign w:val="bottom"/>
          </w:tcPr>
          <w:p>
            <w:pPr>
              <w:spacing w:after="0"/>
              <w:rPr>
                <w:sz w:val="21"/>
                <w:szCs w:val="21"/>
                <w:color w:val="auto"/>
              </w:rPr>
            </w:pPr>
          </w:p>
        </w:tc>
        <w:tc>
          <w:tcPr>
            <w:tcW w:w="6100" w:type="dxa"/>
            <w:vAlign w:val="bottom"/>
            <w:vMerge w:val="restart"/>
          </w:tcPr>
          <w:p>
            <w:pPr>
              <w:ind w:left="94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the return of belongings lodged upon</w:t>
            </w:r>
          </w:p>
        </w:tc>
        <w:tc>
          <w:tcPr>
            <w:tcW w:w="1800" w:type="dxa"/>
            <w:vAlign w:val="bottom"/>
          </w:tcPr>
          <w:p>
            <w:pPr>
              <w:spacing w:after="0"/>
              <w:rPr>
                <w:sz w:val="21"/>
                <w:szCs w:val="21"/>
                <w:color w:val="auto"/>
              </w:rPr>
            </w:pPr>
          </w:p>
        </w:tc>
        <w:tc>
          <w:tcPr>
            <w:tcW w:w="3500" w:type="dxa"/>
            <w:vAlign w:val="bottom"/>
          </w:tcPr>
          <w:p>
            <w:pPr>
              <w:ind w:left="600"/>
              <w:spacing w:after="0"/>
              <w:rPr>
                <w:sz w:val="20"/>
                <w:szCs w:val="20"/>
                <w:color w:val="auto"/>
              </w:rPr>
            </w:pPr>
            <w:r>
              <w:rPr>
                <w:rFonts w:ascii="Verdana" w:cs="Verdana" w:eastAsia="Verdana" w:hAnsi="Verdana"/>
                <w:sz w:val="20"/>
                <w:szCs w:val="20"/>
                <w:color w:val="auto"/>
              </w:rPr>
              <w:t>years of age or the date of</w:t>
            </w:r>
          </w:p>
        </w:tc>
        <w:tc>
          <w:tcPr>
            <w:tcW w:w="0" w:type="dxa"/>
            <w:vAlign w:val="bottom"/>
          </w:tcPr>
          <w:p>
            <w:pPr>
              <w:spacing w:after="0"/>
              <w:rPr>
                <w:sz w:val="1"/>
                <w:szCs w:val="1"/>
                <w:color w:val="auto"/>
              </w:rPr>
            </w:pPr>
          </w:p>
        </w:tc>
      </w:tr>
      <w:tr>
        <w:trPr>
          <w:trHeight w:val="120"/>
        </w:trPr>
        <w:tc>
          <w:tcPr>
            <w:tcW w:w="1020" w:type="dxa"/>
            <w:vAlign w:val="bottom"/>
          </w:tcPr>
          <w:p>
            <w:pPr>
              <w:spacing w:after="0"/>
              <w:rPr>
                <w:sz w:val="10"/>
                <w:szCs w:val="10"/>
                <w:color w:val="auto"/>
              </w:rPr>
            </w:pPr>
          </w:p>
        </w:tc>
        <w:tc>
          <w:tcPr>
            <w:tcW w:w="2460" w:type="dxa"/>
            <w:vAlign w:val="bottom"/>
          </w:tcPr>
          <w:p>
            <w:pPr>
              <w:spacing w:after="0"/>
              <w:rPr>
                <w:sz w:val="10"/>
                <w:szCs w:val="10"/>
                <w:color w:val="auto"/>
              </w:rPr>
            </w:pPr>
          </w:p>
        </w:tc>
        <w:tc>
          <w:tcPr>
            <w:tcW w:w="6100" w:type="dxa"/>
            <w:vAlign w:val="bottom"/>
            <w:vMerge w:val="continue"/>
          </w:tcPr>
          <w:p>
            <w:pPr>
              <w:spacing w:after="0"/>
              <w:rPr>
                <w:sz w:val="10"/>
                <w:szCs w:val="10"/>
                <w:color w:val="auto"/>
              </w:rPr>
            </w:pPr>
          </w:p>
        </w:tc>
        <w:tc>
          <w:tcPr>
            <w:tcW w:w="1800" w:type="dxa"/>
            <w:vAlign w:val="bottom"/>
          </w:tcPr>
          <w:p>
            <w:pPr>
              <w:spacing w:after="0"/>
              <w:rPr>
                <w:sz w:val="10"/>
                <w:szCs w:val="10"/>
                <w:color w:val="auto"/>
              </w:rPr>
            </w:pPr>
          </w:p>
        </w:tc>
        <w:tc>
          <w:tcPr>
            <w:tcW w:w="3500" w:type="dxa"/>
            <w:vAlign w:val="bottom"/>
            <w:vMerge w:val="restart"/>
          </w:tcPr>
          <w:p>
            <w:pPr>
              <w:ind w:left="600"/>
              <w:spacing w:after="0"/>
              <w:rPr>
                <w:sz w:val="20"/>
                <w:szCs w:val="20"/>
                <w:color w:val="auto"/>
              </w:rPr>
            </w:pPr>
            <w:r>
              <w:rPr>
                <w:rFonts w:ascii="Verdana" w:cs="Verdana" w:eastAsia="Verdana" w:hAnsi="Verdana"/>
                <w:sz w:val="20"/>
                <w:szCs w:val="20"/>
                <w:color w:val="auto"/>
              </w:rPr>
              <w:t>completion of sentence</w:t>
            </w:r>
          </w:p>
        </w:tc>
        <w:tc>
          <w:tcPr>
            <w:tcW w:w="0" w:type="dxa"/>
            <w:vAlign w:val="bottom"/>
          </w:tcPr>
          <w:p>
            <w:pPr>
              <w:spacing w:after="0"/>
              <w:rPr>
                <w:sz w:val="1"/>
                <w:szCs w:val="1"/>
                <w:color w:val="auto"/>
              </w:rPr>
            </w:pPr>
          </w:p>
        </w:tc>
      </w:tr>
      <w:tr>
        <w:trPr>
          <w:trHeight w:val="125"/>
        </w:trPr>
        <w:tc>
          <w:tcPr>
            <w:tcW w:w="1020" w:type="dxa"/>
            <w:vAlign w:val="bottom"/>
          </w:tcPr>
          <w:p>
            <w:pPr>
              <w:spacing w:after="0"/>
              <w:rPr>
                <w:sz w:val="10"/>
                <w:szCs w:val="10"/>
                <w:color w:val="auto"/>
              </w:rPr>
            </w:pPr>
          </w:p>
        </w:tc>
        <w:tc>
          <w:tcPr>
            <w:tcW w:w="2460" w:type="dxa"/>
            <w:vAlign w:val="bottom"/>
          </w:tcPr>
          <w:p>
            <w:pPr>
              <w:spacing w:after="0"/>
              <w:rPr>
                <w:sz w:val="10"/>
                <w:szCs w:val="10"/>
                <w:color w:val="auto"/>
              </w:rPr>
            </w:pPr>
          </w:p>
        </w:tc>
        <w:tc>
          <w:tcPr>
            <w:tcW w:w="6100" w:type="dxa"/>
            <w:vAlign w:val="bottom"/>
            <w:vMerge w:val="restart"/>
          </w:tcPr>
          <w:p>
            <w:pPr>
              <w:ind w:left="1300"/>
              <w:spacing w:after="0"/>
              <w:rPr>
                <w:sz w:val="20"/>
                <w:szCs w:val="20"/>
                <w:color w:val="auto"/>
              </w:rPr>
            </w:pPr>
            <w:r>
              <w:rPr>
                <w:rFonts w:ascii="Verdana" w:cs="Verdana" w:eastAsia="Verdana" w:hAnsi="Verdana"/>
                <w:sz w:val="20"/>
                <w:szCs w:val="20"/>
                <w:color w:val="auto"/>
              </w:rPr>
              <w:t>admission;</w:t>
            </w:r>
          </w:p>
        </w:tc>
        <w:tc>
          <w:tcPr>
            <w:tcW w:w="1800" w:type="dxa"/>
            <w:vAlign w:val="bottom"/>
          </w:tcPr>
          <w:p>
            <w:pPr>
              <w:spacing w:after="0"/>
              <w:rPr>
                <w:sz w:val="10"/>
                <w:szCs w:val="10"/>
                <w:color w:val="auto"/>
              </w:rPr>
            </w:pPr>
          </w:p>
        </w:tc>
        <w:tc>
          <w:tcPr>
            <w:tcW w:w="35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44"/>
        </w:trPr>
        <w:tc>
          <w:tcPr>
            <w:tcW w:w="1020" w:type="dxa"/>
            <w:vAlign w:val="bottom"/>
          </w:tcPr>
          <w:p>
            <w:pPr>
              <w:spacing w:after="0"/>
              <w:rPr>
                <w:sz w:val="12"/>
                <w:szCs w:val="12"/>
                <w:color w:val="auto"/>
              </w:rPr>
            </w:pPr>
          </w:p>
        </w:tc>
        <w:tc>
          <w:tcPr>
            <w:tcW w:w="2460" w:type="dxa"/>
            <w:vAlign w:val="bottom"/>
          </w:tcPr>
          <w:p>
            <w:pPr>
              <w:spacing w:after="0"/>
              <w:rPr>
                <w:sz w:val="12"/>
                <w:szCs w:val="12"/>
                <w:color w:val="auto"/>
              </w:rPr>
            </w:pPr>
          </w:p>
        </w:tc>
        <w:tc>
          <w:tcPr>
            <w:tcW w:w="6100" w:type="dxa"/>
            <w:vAlign w:val="bottom"/>
            <w:vMerge w:val="continue"/>
          </w:tcPr>
          <w:p>
            <w:pPr>
              <w:spacing w:after="0"/>
              <w:rPr>
                <w:sz w:val="12"/>
                <w:szCs w:val="12"/>
                <w:color w:val="auto"/>
              </w:rPr>
            </w:pPr>
          </w:p>
        </w:tc>
        <w:tc>
          <w:tcPr>
            <w:tcW w:w="1800" w:type="dxa"/>
            <w:vAlign w:val="bottom"/>
          </w:tcPr>
          <w:p>
            <w:pPr>
              <w:spacing w:after="0"/>
              <w:rPr>
                <w:sz w:val="12"/>
                <w:szCs w:val="12"/>
                <w:color w:val="auto"/>
              </w:rPr>
            </w:pPr>
          </w:p>
        </w:tc>
        <w:tc>
          <w:tcPr>
            <w:tcW w:w="3500" w:type="dxa"/>
            <w:vAlign w:val="bottom"/>
            <w:vMerge w:val="restart"/>
          </w:tcPr>
          <w:p>
            <w:pPr>
              <w:ind w:left="600"/>
              <w:spacing w:after="0"/>
              <w:rPr>
                <w:sz w:val="20"/>
                <w:szCs w:val="20"/>
                <w:color w:val="auto"/>
              </w:rPr>
            </w:pPr>
            <w:r>
              <w:rPr>
                <w:rFonts w:ascii="Verdana" w:cs="Verdana" w:eastAsia="Verdana" w:hAnsi="Verdana"/>
                <w:sz w:val="20"/>
                <w:szCs w:val="20"/>
                <w:color w:val="auto"/>
              </w:rPr>
              <w:t>(whichever is longer).</w:t>
            </w:r>
          </w:p>
        </w:tc>
        <w:tc>
          <w:tcPr>
            <w:tcW w:w="0" w:type="dxa"/>
            <w:vAlign w:val="bottom"/>
          </w:tcPr>
          <w:p>
            <w:pPr>
              <w:spacing w:after="0"/>
              <w:rPr>
                <w:sz w:val="1"/>
                <w:szCs w:val="1"/>
                <w:color w:val="auto"/>
              </w:rPr>
            </w:pPr>
          </w:p>
        </w:tc>
      </w:tr>
      <w:tr>
        <w:trPr>
          <w:trHeight w:val="125"/>
        </w:trPr>
        <w:tc>
          <w:tcPr>
            <w:tcW w:w="1020" w:type="dxa"/>
            <w:vAlign w:val="bottom"/>
          </w:tcPr>
          <w:p>
            <w:pPr>
              <w:spacing w:after="0"/>
              <w:rPr>
                <w:sz w:val="10"/>
                <w:szCs w:val="10"/>
                <w:color w:val="auto"/>
              </w:rPr>
            </w:pPr>
          </w:p>
        </w:tc>
        <w:tc>
          <w:tcPr>
            <w:tcW w:w="2460" w:type="dxa"/>
            <w:vAlign w:val="bottom"/>
          </w:tcPr>
          <w:p>
            <w:pPr>
              <w:spacing w:after="0"/>
              <w:rPr>
                <w:sz w:val="10"/>
                <w:szCs w:val="10"/>
                <w:color w:val="auto"/>
              </w:rPr>
            </w:pPr>
          </w:p>
        </w:tc>
        <w:tc>
          <w:tcPr>
            <w:tcW w:w="6100" w:type="dxa"/>
            <w:vAlign w:val="bottom"/>
            <w:vMerge w:val="restart"/>
          </w:tcPr>
          <w:p>
            <w:pPr>
              <w:ind w:left="94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arrangements for the collection of the client</w:t>
            </w:r>
          </w:p>
        </w:tc>
        <w:tc>
          <w:tcPr>
            <w:tcW w:w="1800" w:type="dxa"/>
            <w:vAlign w:val="bottom"/>
          </w:tcPr>
          <w:p>
            <w:pPr>
              <w:spacing w:after="0"/>
              <w:rPr>
                <w:sz w:val="10"/>
                <w:szCs w:val="10"/>
                <w:color w:val="auto"/>
              </w:rPr>
            </w:pPr>
          </w:p>
        </w:tc>
        <w:tc>
          <w:tcPr>
            <w:tcW w:w="35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13"/>
        </w:trPr>
        <w:tc>
          <w:tcPr>
            <w:tcW w:w="1020" w:type="dxa"/>
            <w:vAlign w:val="bottom"/>
          </w:tcPr>
          <w:p>
            <w:pPr>
              <w:spacing w:after="0"/>
              <w:rPr>
                <w:sz w:val="18"/>
                <w:szCs w:val="18"/>
                <w:color w:val="auto"/>
              </w:rPr>
            </w:pPr>
          </w:p>
        </w:tc>
        <w:tc>
          <w:tcPr>
            <w:tcW w:w="2460" w:type="dxa"/>
            <w:vAlign w:val="bottom"/>
          </w:tcPr>
          <w:p>
            <w:pPr>
              <w:spacing w:after="0"/>
              <w:rPr>
                <w:sz w:val="18"/>
                <w:szCs w:val="18"/>
                <w:color w:val="auto"/>
              </w:rPr>
            </w:pPr>
          </w:p>
        </w:tc>
        <w:tc>
          <w:tcPr>
            <w:tcW w:w="6100" w:type="dxa"/>
            <w:vAlign w:val="bottom"/>
            <w:vMerge w:val="continue"/>
          </w:tcPr>
          <w:p>
            <w:pPr>
              <w:spacing w:after="0"/>
              <w:rPr>
                <w:sz w:val="18"/>
                <w:szCs w:val="18"/>
                <w:color w:val="auto"/>
              </w:rPr>
            </w:pPr>
          </w:p>
        </w:tc>
        <w:tc>
          <w:tcPr>
            <w:tcW w:w="1800" w:type="dxa"/>
            <w:vAlign w:val="bottom"/>
          </w:tcPr>
          <w:p>
            <w:pPr>
              <w:spacing w:after="0"/>
              <w:rPr>
                <w:sz w:val="18"/>
                <w:szCs w:val="18"/>
                <w:color w:val="auto"/>
              </w:rPr>
            </w:pPr>
          </w:p>
        </w:tc>
        <w:tc>
          <w:tcPr>
            <w:tcW w:w="35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69"/>
        </w:trPr>
        <w:tc>
          <w:tcPr>
            <w:tcW w:w="1020" w:type="dxa"/>
            <w:vAlign w:val="bottom"/>
          </w:tcPr>
          <w:p>
            <w:pPr>
              <w:spacing w:after="0"/>
              <w:rPr>
                <w:sz w:val="23"/>
                <w:szCs w:val="23"/>
                <w:color w:val="auto"/>
              </w:rPr>
            </w:pPr>
          </w:p>
        </w:tc>
        <w:tc>
          <w:tcPr>
            <w:tcW w:w="2460" w:type="dxa"/>
            <w:vAlign w:val="bottom"/>
          </w:tcPr>
          <w:p>
            <w:pPr>
              <w:spacing w:after="0"/>
              <w:rPr>
                <w:sz w:val="23"/>
                <w:szCs w:val="23"/>
                <w:color w:val="auto"/>
              </w:rPr>
            </w:pPr>
          </w:p>
        </w:tc>
        <w:tc>
          <w:tcPr>
            <w:tcW w:w="6100" w:type="dxa"/>
            <w:vAlign w:val="bottom"/>
          </w:tcPr>
          <w:p>
            <w:pPr>
              <w:ind w:left="1300"/>
              <w:spacing w:after="0"/>
              <w:rPr>
                <w:sz w:val="20"/>
                <w:szCs w:val="20"/>
                <w:color w:val="auto"/>
              </w:rPr>
            </w:pPr>
            <w:r>
              <w:rPr>
                <w:rFonts w:ascii="Verdana" w:cs="Verdana" w:eastAsia="Verdana" w:hAnsi="Verdana"/>
                <w:sz w:val="20"/>
                <w:szCs w:val="20"/>
                <w:color w:val="auto"/>
              </w:rPr>
              <w:t>from the centre;</w:t>
            </w:r>
          </w:p>
        </w:tc>
        <w:tc>
          <w:tcPr>
            <w:tcW w:w="1800" w:type="dxa"/>
            <w:vAlign w:val="bottom"/>
          </w:tcPr>
          <w:p>
            <w:pPr>
              <w:spacing w:after="0"/>
              <w:rPr>
                <w:sz w:val="23"/>
                <w:szCs w:val="23"/>
                <w:color w:val="auto"/>
              </w:rPr>
            </w:pPr>
          </w:p>
        </w:tc>
        <w:tc>
          <w:tcPr>
            <w:tcW w:w="35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62"/>
        </w:trPr>
        <w:tc>
          <w:tcPr>
            <w:tcW w:w="102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6100" w:type="dxa"/>
            <w:vAlign w:val="bottom"/>
          </w:tcPr>
          <w:p>
            <w:pPr>
              <w:ind w:left="94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provision of a copy of Youth Parole/Residential</w:t>
            </w:r>
          </w:p>
        </w:tc>
        <w:tc>
          <w:tcPr>
            <w:tcW w:w="1800" w:type="dxa"/>
            <w:vAlign w:val="bottom"/>
          </w:tcPr>
          <w:p>
            <w:pPr>
              <w:spacing w:after="0"/>
              <w:rPr>
                <w:sz w:val="24"/>
                <w:szCs w:val="24"/>
                <w:color w:val="auto"/>
              </w:rPr>
            </w:pPr>
          </w:p>
        </w:tc>
        <w:tc>
          <w:tcPr>
            <w:tcW w:w="35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-5715</wp:posOffset>
                </wp:positionV>
                <wp:extent cx="943927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0.4499pt" to="743.15pt,-0.4499pt" o:allowincell="f" strokecolor="#000000" strokeweight="0.72pt"/>
            </w:pict>
          </mc:Fallback>
        </mc:AlternateContent>
      </w:r>
    </w:p>
    <w:p>
      <w:pPr>
        <w:spacing w:after="0" w:line="344"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15 of 34</w:t>
      </w:r>
    </w:p>
    <w:p>
      <w:pPr>
        <w:sectPr>
          <w:pgSz w:w="16840" w:h="11906" w:orient="landscape"/>
          <w:cols w:equalWidth="0" w:num="1">
            <w:col w:w="15620"/>
          </w:cols>
          <w:pgMar w:left="1020" w:top="669" w:right="201" w:bottom="128" w:gutter="0" w:footer="0" w:header="0"/>
          <w:type w:val="continuous"/>
        </w:sectPr>
      </w:pPr>
    </w:p>
    <w:bookmarkStart w:id="15" w:name="page16"/>
    <w:bookmarkEnd w:id="15"/>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CUSTODIAL SERVICES - Assessment and Planning</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77"/>
        </w:trPr>
        <w:tc>
          <w:tcPr>
            <w:tcW w:w="1300" w:type="dxa"/>
            <w:vAlign w:val="bottom"/>
            <w:tcBorders>
              <w:top w:val="single" w:sz="8" w:color="auto"/>
              <w:left w:val="single" w:sz="8" w:color="auto"/>
              <w:right w:val="single" w:sz="8" w:color="auto"/>
            </w:tcBorders>
          </w:tcPr>
          <w:p>
            <w:pPr>
              <w:spacing w:after="0"/>
              <w:rPr>
                <w:sz w:val="24"/>
                <w:szCs w:val="24"/>
                <w:color w:val="auto"/>
              </w:rPr>
            </w:pPr>
          </w:p>
        </w:tc>
        <w:tc>
          <w:tcPr>
            <w:tcW w:w="2660" w:type="dxa"/>
            <w:vAlign w:val="bottom"/>
            <w:tcBorders>
              <w:top w:val="single" w:sz="8" w:color="auto"/>
              <w:right w:val="single" w:sz="8" w:color="auto"/>
            </w:tcBorders>
          </w:tcPr>
          <w:p>
            <w:pPr>
              <w:spacing w:after="0"/>
              <w:rPr>
                <w:sz w:val="24"/>
                <w:szCs w:val="24"/>
                <w:color w:val="auto"/>
              </w:rPr>
            </w:pPr>
          </w:p>
        </w:tc>
        <w:tc>
          <w:tcPr>
            <w:tcW w:w="820" w:type="dxa"/>
            <w:vAlign w:val="bottom"/>
            <w:tcBorders>
              <w:top w:val="single" w:sz="8" w:color="auto"/>
            </w:tcBorders>
          </w:tcPr>
          <w:p>
            <w:pPr>
              <w:spacing w:after="0"/>
              <w:rPr>
                <w:sz w:val="24"/>
                <w:szCs w:val="24"/>
                <w:color w:val="auto"/>
              </w:rPr>
            </w:pPr>
          </w:p>
        </w:tc>
        <w:tc>
          <w:tcPr>
            <w:tcW w:w="4820" w:type="dxa"/>
            <w:vAlign w:val="bottom"/>
            <w:tcBorders>
              <w:top w:val="single" w:sz="8" w:color="auto"/>
              <w:right w:val="single" w:sz="8" w:color="auto"/>
            </w:tcBorders>
          </w:tcPr>
          <w:p>
            <w:pPr>
              <w:spacing w:after="0"/>
              <w:rPr>
                <w:sz w:val="20"/>
                <w:szCs w:val="20"/>
                <w:color w:val="auto"/>
              </w:rPr>
            </w:pPr>
            <w:r>
              <w:rPr>
                <w:rFonts w:ascii="Verdana" w:cs="Verdana" w:eastAsia="Verdana" w:hAnsi="Verdana"/>
                <w:sz w:val="20"/>
                <w:szCs w:val="20"/>
                <w:color w:val="auto"/>
              </w:rPr>
              <w:t>Board papers to the client;</w:t>
            </w:r>
          </w:p>
        </w:tc>
        <w:tc>
          <w:tcPr>
            <w:tcW w:w="2300" w:type="dxa"/>
            <w:vAlign w:val="bottom"/>
            <w:tcBorders>
              <w:top w:val="single" w:sz="8" w:color="auto"/>
              <w:right w:val="single" w:sz="8" w:color="auto"/>
            </w:tcBorders>
          </w:tcPr>
          <w:p>
            <w:pPr>
              <w:spacing w:after="0"/>
              <w:rPr>
                <w:sz w:val="24"/>
                <w:szCs w:val="24"/>
                <w:color w:val="auto"/>
              </w:rPr>
            </w:pPr>
          </w:p>
        </w:tc>
        <w:tc>
          <w:tcPr>
            <w:tcW w:w="298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3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registration of a copy of Youth</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820" w:type="dxa"/>
            <w:vAlign w:val="bottom"/>
          </w:tcPr>
          <w:p>
            <w:pPr>
              <w:spacing w:after="0"/>
              <w:rPr>
                <w:sz w:val="21"/>
                <w:szCs w:val="21"/>
                <w:color w:val="auto"/>
              </w:rPr>
            </w:pPr>
          </w:p>
        </w:tc>
        <w:tc>
          <w:tcPr>
            <w:tcW w:w="482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Parole/Residential Board papers against the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820" w:type="dxa"/>
            <w:vAlign w:val="bottom"/>
          </w:tcPr>
          <w:p>
            <w:pPr>
              <w:spacing w:after="0"/>
              <w:rPr>
                <w:sz w:val="21"/>
                <w:szCs w:val="21"/>
                <w:color w:val="auto"/>
              </w:rPr>
            </w:pPr>
          </w:p>
        </w:tc>
        <w:tc>
          <w:tcPr>
            <w:tcW w:w="482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client summary record or copy of order</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820" w:type="dxa"/>
            <w:vAlign w:val="bottom"/>
          </w:tcPr>
          <w:p>
            <w:pPr>
              <w:spacing w:after="0"/>
              <w:rPr>
                <w:sz w:val="23"/>
                <w:szCs w:val="23"/>
                <w:color w:val="auto"/>
              </w:rPr>
            </w:pPr>
          </w:p>
        </w:tc>
        <w:tc>
          <w:tcPr>
            <w:tcW w:w="482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granting remissions.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gridSpan w:val="2"/>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5"/>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3.3</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Assessment and</w:t>
            </w: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The activity of determining the required services for</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Planning</w:t>
            </w:r>
          </w:p>
        </w:tc>
        <w:tc>
          <w:tcPr>
            <w:tcW w:w="820" w:type="dxa"/>
            <w:vAlign w:val="bottom"/>
          </w:tcPr>
          <w:p>
            <w:pPr>
              <w:ind w:left="100"/>
              <w:spacing w:after="0"/>
              <w:rPr>
                <w:sz w:val="20"/>
                <w:szCs w:val="20"/>
                <w:color w:val="auto"/>
              </w:rPr>
            </w:pPr>
            <w:r>
              <w:rPr>
                <w:rFonts w:ascii="Verdana" w:cs="Verdana" w:eastAsia="Verdana" w:hAnsi="Verdana"/>
                <w:sz w:val="20"/>
                <w:szCs w:val="20"/>
                <w:color w:val="auto"/>
                <w:w w:val="97"/>
              </w:rPr>
              <w:t>clients.</w:t>
            </w:r>
          </w:p>
        </w:tc>
        <w:tc>
          <w:tcPr>
            <w:tcW w:w="4820" w:type="dxa"/>
            <w:vAlign w:val="bottom"/>
            <w:tcBorders>
              <w:right w:val="single" w:sz="8" w:color="auto"/>
            </w:tcBorders>
          </w:tcPr>
          <w:p>
            <w:pPr>
              <w:spacing w:after="0"/>
              <w:rPr>
                <w:sz w:val="23"/>
                <w:szCs w:val="23"/>
                <w:color w:val="auto"/>
              </w:rPr>
            </w:pP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gridSpan w:val="2"/>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3.3.1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The assessment of the needs of a client to establish a</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75 years after the</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rehabilitation plan [client service plans]. Records</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client has reached 18</w:t>
            </w:r>
          </w:p>
        </w:tc>
        <w:tc>
          <w:tcPr>
            <w:tcW w:w="0" w:type="dxa"/>
            <w:vAlign w:val="bottom"/>
          </w:tcPr>
          <w:p>
            <w:pPr>
              <w:spacing w:after="0"/>
              <w:rPr>
                <w:sz w:val="1"/>
                <w:szCs w:val="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include referrals of a client to:</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years of age or the date of</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gridSpan w:val="2"/>
            <w:vMerge w:val="restart"/>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On-site technical &amp; further educational</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completion of sentence</w:t>
            </w:r>
          </w:p>
        </w:tc>
        <w:tc>
          <w:tcPr>
            <w:tcW w:w="0" w:type="dxa"/>
            <w:vAlign w:val="bottom"/>
          </w:tcPr>
          <w:p>
            <w:pPr>
              <w:spacing w:after="0"/>
              <w:rPr>
                <w:sz w:val="1"/>
                <w:szCs w:val="1"/>
                <w:color w:val="auto"/>
              </w:rPr>
            </w:pPr>
          </w:p>
        </w:tc>
      </w:tr>
      <w:tr>
        <w:trPr>
          <w:trHeight w:val="120"/>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gridSpan w:val="2"/>
            <w:vMerge w:val="continue"/>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restart"/>
          </w:tcPr>
          <w:p>
            <w:pPr>
              <w:ind w:left="80"/>
              <w:spacing w:after="0"/>
              <w:rPr>
                <w:sz w:val="20"/>
                <w:szCs w:val="20"/>
                <w:color w:val="auto"/>
              </w:rPr>
            </w:pPr>
            <w:r>
              <w:rPr>
                <w:rFonts w:ascii="Verdana" w:cs="Verdana" w:eastAsia="Verdana" w:hAnsi="Verdana"/>
                <w:sz w:val="20"/>
                <w:szCs w:val="20"/>
                <w:color w:val="auto"/>
              </w:rPr>
              <w:t>(whichever is longer).</w:t>
            </w:r>
          </w:p>
        </w:tc>
        <w:tc>
          <w:tcPr>
            <w:tcW w:w="0" w:type="dxa"/>
            <w:vAlign w:val="bottom"/>
          </w:tcPr>
          <w:p>
            <w:pPr>
              <w:spacing w:after="0"/>
              <w:rPr>
                <w:sz w:val="1"/>
                <w:szCs w:val="1"/>
                <w:color w:val="auto"/>
              </w:rPr>
            </w:pPr>
          </w:p>
        </w:tc>
      </w:tr>
      <w:tr>
        <w:trPr>
          <w:trHeight w:val="149"/>
        </w:trPr>
        <w:tc>
          <w:tcPr>
            <w:tcW w:w="1300" w:type="dxa"/>
            <w:vAlign w:val="bottom"/>
            <w:tcBorders>
              <w:left w:val="single" w:sz="8" w:color="auto"/>
              <w:right w:val="single" w:sz="8" w:color="auto"/>
            </w:tcBorders>
          </w:tcPr>
          <w:p>
            <w:pPr>
              <w:spacing w:after="0"/>
              <w:rPr>
                <w:sz w:val="12"/>
                <w:szCs w:val="12"/>
                <w:color w:val="auto"/>
              </w:rPr>
            </w:pPr>
          </w:p>
        </w:tc>
        <w:tc>
          <w:tcPr>
            <w:tcW w:w="2660" w:type="dxa"/>
            <w:vAlign w:val="bottom"/>
            <w:tcBorders>
              <w:right w:val="single" w:sz="8" w:color="auto"/>
            </w:tcBorders>
          </w:tcPr>
          <w:p>
            <w:pPr>
              <w:spacing w:after="0"/>
              <w:rPr>
                <w:sz w:val="12"/>
                <w:szCs w:val="12"/>
                <w:color w:val="auto"/>
              </w:rPr>
            </w:pPr>
          </w:p>
        </w:tc>
        <w:tc>
          <w:tcPr>
            <w:tcW w:w="820" w:type="dxa"/>
            <w:vAlign w:val="bottom"/>
          </w:tcPr>
          <w:p>
            <w:pPr>
              <w:spacing w:after="0"/>
              <w:rPr>
                <w:sz w:val="12"/>
                <w:szCs w:val="12"/>
                <w:color w:val="auto"/>
              </w:rPr>
            </w:pPr>
          </w:p>
        </w:tc>
        <w:tc>
          <w:tcPr>
            <w:tcW w:w="4820" w:type="dxa"/>
            <w:vAlign w:val="bottom"/>
            <w:tcBorders>
              <w:right w:val="single" w:sz="8" w:color="auto"/>
            </w:tcBorders>
            <w:vMerge w:val="restart"/>
          </w:tcPr>
          <w:p>
            <w:pPr>
              <w:spacing w:after="0"/>
              <w:rPr>
                <w:sz w:val="20"/>
                <w:szCs w:val="20"/>
                <w:color w:val="auto"/>
              </w:rPr>
            </w:pPr>
            <w:r>
              <w:rPr>
                <w:rFonts w:ascii="Verdana" w:cs="Verdana" w:eastAsia="Verdana" w:hAnsi="Verdana"/>
                <w:sz w:val="20"/>
                <w:szCs w:val="20"/>
                <w:color w:val="auto"/>
              </w:rPr>
              <w:t>programs (e.g. Technical and Further</w:t>
            </w:r>
          </w:p>
        </w:tc>
        <w:tc>
          <w:tcPr>
            <w:tcW w:w="2300" w:type="dxa"/>
            <w:vAlign w:val="bottom"/>
            <w:tcBorders>
              <w:right w:val="single" w:sz="8" w:color="auto"/>
            </w:tcBorders>
          </w:tcPr>
          <w:p>
            <w:pPr>
              <w:spacing w:after="0"/>
              <w:rPr>
                <w:sz w:val="12"/>
                <w:szCs w:val="12"/>
                <w:color w:val="auto"/>
              </w:rPr>
            </w:pPr>
          </w:p>
        </w:tc>
        <w:tc>
          <w:tcPr>
            <w:tcW w:w="298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3"/>
        </w:trPr>
        <w:tc>
          <w:tcPr>
            <w:tcW w:w="1300" w:type="dxa"/>
            <w:vAlign w:val="bottom"/>
            <w:tcBorders>
              <w:left w:val="single" w:sz="8" w:color="auto"/>
              <w:right w:val="single" w:sz="8" w:color="auto"/>
            </w:tcBorders>
          </w:tcPr>
          <w:p>
            <w:pPr>
              <w:spacing w:after="0"/>
              <w:rPr>
                <w:sz w:val="8"/>
                <w:szCs w:val="8"/>
                <w:color w:val="auto"/>
              </w:rPr>
            </w:pPr>
          </w:p>
        </w:tc>
        <w:tc>
          <w:tcPr>
            <w:tcW w:w="2660" w:type="dxa"/>
            <w:vAlign w:val="bottom"/>
            <w:tcBorders>
              <w:right w:val="single" w:sz="8" w:color="auto"/>
            </w:tcBorders>
          </w:tcPr>
          <w:p>
            <w:pPr>
              <w:spacing w:after="0"/>
              <w:rPr>
                <w:sz w:val="8"/>
                <w:szCs w:val="8"/>
                <w:color w:val="auto"/>
              </w:rPr>
            </w:pPr>
          </w:p>
        </w:tc>
        <w:tc>
          <w:tcPr>
            <w:tcW w:w="820" w:type="dxa"/>
            <w:vAlign w:val="bottom"/>
          </w:tcPr>
          <w:p>
            <w:pPr>
              <w:spacing w:after="0"/>
              <w:rPr>
                <w:sz w:val="8"/>
                <w:szCs w:val="8"/>
                <w:color w:val="auto"/>
              </w:rPr>
            </w:pPr>
          </w:p>
        </w:tc>
        <w:tc>
          <w:tcPr>
            <w:tcW w:w="4820" w:type="dxa"/>
            <w:vAlign w:val="bottom"/>
            <w:tcBorders>
              <w:right w:val="single" w:sz="8" w:color="auto"/>
            </w:tcBorders>
            <w:vMerge w:val="continue"/>
          </w:tcPr>
          <w:p>
            <w:pPr>
              <w:spacing w:after="0"/>
              <w:rPr>
                <w:sz w:val="8"/>
                <w:szCs w:val="8"/>
                <w:color w:val="auto"/>
              </w:rPr>
            </w:pPr>
          </w:p>
        </w:tc>
        <w:tc>
          <w:tcPr>
            <w:tcW w:w="2300" w:type="dxa"/>
            <w:vAlign w:val="bottom"/>
            <w:tcBorders>
              <w:right w:val="single" w:sz="8" w:color="auto"/>
            </w:tcBorders>
          </w:tcPr>
          <w:p>
            <w:pPr>
              <w:spacing w:after="0"/>
              <w:rPr>
                <w:sz w:val="8"/>
                <w:szCs w:val="8"/>
                <w:color w:val="auto"/>
              </w:rPr>
            </w:pPr>
          </w:p>
        </w:tc>
        <w:tc>
          <w:tcPr>
            <w:tcW w:w="298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820" w:type="dxa"/>
            <w:vAlign w:val="bottom"/>
          </w:tcPr>
          <w:p>
            <w:pPr>
              <w:spacing w:after="0"/>
              <w:rPr>
                <w:sz w:val="23"/>
                <w:szCs w:val="23"/>
                <w:color w:val="auto"/>
              </w:rPr>
            </w:pPr>
          </w:p>
        </w:tc>
        <w:tc>
          <w:tcPr>
            <w:tcW w:w="482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Education (TAFE) programs);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Exercise and/or training programs (e.g. Young</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820" w:type="dxa"/>
            <w:vAlign w:val="bottom"/>
          </w:tcPr>
          <w:p>
            <w:pPr>
              <w:spacing w:after="0"/>
              <w:rPr>
                <w:sz w:val="21"/>
                <w:szCs w:val="21"/>
                <w:color w:val="auto"/>
              </w:rPr>
            </w:pPr>
          </w:p>
        </w:tc>
        <w:tc>
          <w:tcPr>
            <w:tcW w:w="482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Men's Christian Association (YMCA)</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820" w:type="dxa"/>
            <w:vAlign w:val="bottom"/>
          </w:tcPr>
          <w:p>
            <w:pPr>
              <w:spacing w:after="0"/>
              <w:rPr>
                <w:sz w:val="23"/>
                <w:szCs w:val="23"/>
                <w:color w:val="auto"/>
              </w:rPr>
            </w:pPr>
          </w:p>
        </w:tc>
        <w:tc>
          <w:tcPr>
            <w:tcW w:w="482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programs);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Alcohol and drug counselling;</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820" w:type="dxa"/>
            <w:vAlign w:val="bottom"/>
          </w:tcPr>
          <w:p>
            <w:pPr>
              <w:ind w:left="460"/>
              <w:spacing w:after="0"/>
              <w:rPr>
                <w:sz w:val="20"/>
                <w:szCs w:val="20"/>
                <w:color w:val="auto"/>
              </w:rPr>
            </w:pPr>
            <w:r>
              <w:rPr>
                <w:rFonts w:ascii="Arial" w:cs="Arial" w:eastAsia="Arial" w:hAnsi="Arial"/>
                <w:sz w:val="20"/>
                <w:szCs w:val="20"/>
                <w:color w:val="auto"/>
              </w:rPr>
              <w:t>•</w:t>
            </w:r>
          </w:p>
        </w:tc>
        <w:tc>
          <w:tcPr>
            <w:tcW w:w="482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Mental health services;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Behaviour management services (specific to</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820" w:type="dxa"/>
            <w:vAlign w:val="bottom"/>
          </w:tcPr>
          <w:p>
            <w:pPr>
              <w:spacing w:after="0"/>
              <w:rPr>
                <w:sz w:val="21"/>
                <w:szCs w:val="21"/>
                <w:color w:val="auto"/>
              </w:rPr>
            </w:pPr>
          </w:p>
        </w:tc>
        <w:tc>
          <w:tcPr>
            <w:tcW w:w="482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the problem behaviour e.g. violence, sexual</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820" w:type="dxa"/>
            <w:vAlign w:val="bottom"/>
          </w:tcPr>
          <w:p>
            <w:pPr>
              <w:spacing w:after="0"/>
              <w:rPr>
                <w:sz w:val="23"/>
                <w:szCs w:val="23"/>
                <w:color w:val="auto"/>
              </w:rPr>
            </w:pPr>
          </w:p>
        </w:tc>
        <w:tc>
          <w:tcPr>
            <w:tcW w:w="482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offences, persistent offending etc.);</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820" w:type="dxa"/>
            <w:vAlign w:val="bottom"/>
          </w:tcPr>
          <w:p>
            <w:pPr>
              <w:ind w:left="460"/>
              <w:spacing w:after="0"/>
              <w:rPr>
                <w:sz w:val="20"/>
                <w:szCs w:val="20"/>
                <w:color w:val="auto"/>
              </w:rPr>
            </w:pPr>
            <w:r>
              <w:rPr>
                <w:rFonts w:ascii="Arial" w:cs="Arial" w:eastAsia="Arial" w:hAnsi="Arial"/>
                <w:sz w:val="20"/>
                <w:szCs w:val="20"/>
                <w:color w:val="auto"/>
              </w:rPr>
              <w:t>•</w:t>
            </w:r>
          </w:p>
        </w:tc>
        <w:tc>
          <w:tcPr>
            <w:tcW w:w="482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Work experience programs;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Cultural support programs e.g. Koori Youth</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820" w:type="dxa"/>
            <w:vAlign w:val="bottom"/>
          </w:tcPr>
          <w:p>
            <w:pPr>
              <w:spacing w:after="0"/>
              <w:rPr>
                <w:sz w:val="23"/>
                <w:szCs w:val="23"/>
                <w:color w:val="auto"/>
              </w:rPr>
            </w:pPr>
          </w:p>
        </w:tc>
        <w:tc>
          <w:tcPr>
            <w:tcW w:w="482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Justice.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820" w:type="dxa"/>
            <w:vAlign w:val="bottom"/>
            <w:tcBorders>
              <w:bottom w:val="single" w:sz="8" w:color="auto"/>
            </w:tcBorders>
          </w:tcPr>
          <w:p>
            <w:pPr>
              <w:spacing w:after="0"/>
              <w:rPr>
                <w:sz w:val="8"/>
                <w:szCs w:val="8"/>
                <w:color w:val="auto"/>
              </w:rPr>
            </w:pPr>
          </w:p>
        </w:tc>
        <w:tc>
          <w:tcPr>
            <w:tcW w:w="482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bl>
    <w:p>
      <w:pPr>
        <w:spacing w:after="0" w:line="367"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16 of 34</w:t>
      </w:r>
    </w:p>
    <w:p>
      <w:pPr>
        <w:sectPr>
          <w:pgSz w:w="16840" w:h="11906" w:orient="landscape"/>
          <w:cols w:equalWidth="0" w:num="1">
            <w:col w:w="15620"/>
          </w:cols>
          <w:pgMar w:left="1020" w:top="669" w:right="201" w:bottom="128" w:gutter="0" w:footer="0" w:header="0"/>
          <w:type w:val="continuous"/>
        </w:sectPr>
      </w:pPr>
    </w:p>
    <w:bookmarkStart w:id="16" w:name="page17"/>
    <w:bookmarkEnd w:id="16"/>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CUSTODIAL SERVICES - Assessment and Planning</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47"/>
        </w:trPr>
        <w:tc>
          <w:tcPr>
            <w:tcW w:w="1300" w:type="dxa"/>
            <w:vAlign w:val="bottom"/>
            <w:tcBorders>
              <w:top w:val="single" w:sz="8" w:color="auto"/>
              <w:left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[For records of clients who have died in custody, use</w:t>
            </w:r>
          </w:p>
        </w:tc>
        <w:tc>
          <w:tcPr>
            <w:tcW w:w="2300" w:type="dxa"/>
            <w:vAlign w:val="bottom"/>
            <w:tcBorders>
              <w:top w:val="single" w:sz="8" w:color="auto"/>
              <w:right w:val="single" w:sz="8" w:color="auto"/>
            </w:tcBorders>
          </w:tcPr>
          <w:p>
            <w:pPr>
              <w:spacing w:after="0"/>
              <w:rPr>
                <w:sz w:val="21"/>
                <w:szCs w:val="21"/>
                <w:color w:val="auto"/>
              </w:rPr>
            </w:pPr>
          </w:p>
        </w:tc>
        <w:tc>
          <w:tcPr>
            <w:tcW w:w="298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class 3.7.0]</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3.3.2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monitoring of custodial clients to ensure</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75 years after the</w:t>
            </w:r>
          </w:p>
        </w:tc>
        <w:tc>
          <w:tcPr>
            <w:tcW w:w="0" w:type="dxa"/>
            <w:vAlign w:val="bottom"/>
          </w:tcPr>
          <w:p>
            <w:pPr>
              <w:spacing w:after="0"/>
              <w:rPr>
                <w:sz w:val="1"/>
                <w:szCs w:val="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effectiveness of rehabilitation plan.</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client has reached 18</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vMerge w:val="restart"/>
          </w:tcPr>
          <w:p>
            <w:pPr>
              <w:ind w:left="100"/>
              <w:spacing w:after="0"/>
              <w:rPr>
                <w:sz w:val="20"/>
                <w:szCs w:val="20"/>
                <w:color w:val="auto"/>
              </w:rPr>
            </w:pPr>
            <w:r>
              <w:rPr>
                <w:rFonts w:ascii="Verdana" w:cs="Verdana" w:eastAsia="Verdana" w:hAnsi="Verdana"/>
                <w:sz w:val="20"/>
                <w:szCs w:val="20"/>
                <w:color w:val="auto"/>
              </w:rPr>
              <w:t>[For records of clients who have died in custody, use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years of age or the date of</w:t>
            </w:r>
          </w:p>
        </w:tc>
        <w:tc>
          <w:tcPr>
            <w:tcW w:w="0" w:type="dxa"/>
            <w:vAlign w:val="bottom"/>
          </w:tcPr>
          <w:p>
            <w:pPr>
              <w:spacing w:after="0"/>
              <w:rPr>
                <w:sz w:val="1"/>
                <w:szCs w:val="1"/>
                <w:color w:val="auto"/>
              </w:rPr>
            </w:pPr>
          </w:p>
        </w:tc>
      </w:tr>
      <w:tr>
        <w:trPr>
          <w:trHeight w:val="120"/>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continue"/>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restart"/>
          </w:tcPr>
          <w:p>
            <w:pPr>
              <w:ind w:left="80"/>
              <w:spacing w:after="0"/>
              <w:rPr>
                <w:sz w:val="20"/>
                <w:szCs w:val="20"/>
                <w:color w:val="auto"/>
              </w:rPr>
            </w:pPr>
            <w:r>
              <w:rPr>
                <w:rFonts w:ascii="Verdana" w:cs="Verdana" w:eastAsia="Verdana" w:hAnsi="Verdana"/>
                <w:sz w:val="20"/>
                <w:szCs w:val="20"/>
                <w:color w:val="auto"/>
              </w:rPr>
              <w:t>completion of sentence</w:t>
            </w:r>
          </w:p>
        </w:tc>
        <w:tc>
          <w:tcPr>
            <w:tcW w:w="0" w:type="dxa"/>
            <w:vAlign w:val="bottom"/>
          </w:tcPr>
          <w:p>
            <w:pPr>
              <w:spacing w:after="0"/>
              <w:rPr>
                <w:sz w:val="1"/>
                <w:szCs w:val="1"/>
                <w:color w:val="auto"/>
              </w:rPr>
            </w:pPr>
          </w:p>
        </w:tc>
      </w:tr>
      <w:tr>
        <w:trPr>
          <w:trHeight w:val="123"/>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restart"/>
          </w:tcPr>
          <w:p>
            <w:pPr>
              <w:ind w:left="100"/>
              <w:spacing w:after="0"/>
              <w:rPr>
                <w:sz w:val="20"/>
                <w:szCs w:val="20"/>
                <w:color w:val="auto"/>
              </w:rPr>
            </w:pPr>
            <w:r>
              <w:rPr>
                <w:rFonts w:ascii="Verdana" w:cs="Verdana" w:eastAsia="Verdana" w:hAnsi="Verdana"/>
                <w:sz w:val="20"/>
                <w:szCs w:val="20"/>
                <w:color w:val="auto"/>
              </w:rPr>
              <w:t>class 3.7.0]</w:t>
            </w: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47"/>
        </w:trPr>
        <w:tc>
          <w:tcPr>
            <w:tcW w:w="1300" w:type="dxa"/>
            <w:vAlign w:val="bottom"/>
            <w:tcBorders>
              <w:left w:val="single" w:sz="8" w:color="auto"/>
              <w:right w:val="single" w:sz="8" w:color="auto"/>
            </w:tcBorders>
          </w:tcPr>
          <w:p>
            <w:pPr>
              <w:spacing w:after="0"/>
              <w:rPr>
                <w:sz w:val="12"/>
                <w:szCs w:val="12"/>
                <w:color w:val="auto"/>
              </w:rPr>
            </w:pPr>
          </w:p>
        </w:tc>
        <w:tc>
          <w:tcPr>
            <w:tcW w:w="2660" w:type="dxa"/>
            <w:vAlign w:val="bottom"/>
            <w:tcBorders>
              <w:right w:val="single" w:sz="8" w:color="auto"/>
            </w:tcBorders>
          </w:tcPr>
          <w:p>
            <w:pPr>
              <w:spacing w:after="0"/>
              <w:rPr>
                <w:sz w:val="12"/>
                <w:szCs w:val="12"/>
                <w:color w:val="auto"/>
              </w:rPr>
            </w:pPr>
          </w:p>
        </w:tc>
        <w:tc>
          <w:tcPr>
            <w:tcW w:w="5640" w:type="dxa"/>
            <w:vAlign w:val="bottom"/>
            <w:tcBorders>
              <w:right w:val="single" w:sz="8" w:color="auto"/>
            </w:tcBorders>
            <w:vMerge w:val="continue"/>
          </w:tcPr>
          <w:p>
            <w:pPr>
              <w:spacing w:after="0"/>
              <w:rPr>
                <w:sz w:val="12"/>
                <w:szCs w:val="12"/>
                <w:color w:val="auto"/>
              </w:rPr>
            </w:pPr>
          </w:p>
        </w:tc>
        <w:tc>
          <w:tcPr>
            <w:tcW w:w="2300" w:type="dxa"/>
            <w:vAlign w:val="bottom"/>
            <w:tcBorders>
              <w:right w:val="single" w:sz="8" w:color="auto"/>
            </w:tcBorders>
          </w:tcPr>
          <w:p>
            <w:pPr>
              <w:spacing w:after="0"/>
              <w:rPr>
                <w:sz w:val="12"/>
                <w:szCs w:val="12"/>
                <w:color w:val="auto"/>
              </w:rPr>
            </w:pPr>
          </w:p>
        </w:tc>
        <w:tc>
          <w:tcPr>
            <w:tcW w:w="2980" w:type="dxa"/>
            <w:vAlign w:val="bottom"/>
            <w:tcBorders>
              <w:right w:val="single" w:sz="8" w:color="auto"/>
            </w:tcBorders>
            <w:vMerge w:val="restart"/>
          </w:tcPr>
          <w:p>
            <w:pPr>
              <w:ind w:left="80"/>
              <w:spacing w:after="0"/>
              <w:rPr>
                <w:sz w:val="20"/>
                <w:szCs w:val="20"/>
                <w:color w:val="auto"/>
              </w:rPr>
            </w:pPr>
            <w:r>
              <w:rPr>
                <w:rFonts w:ascii="Verdana" w:cs="Verdana" w:eastAsia="Verdana" w:hAnsi="Verdana"/>
                <w:sz w:val="20"/>
                <w:szCs w:val="20"/>
                <w:color w:val="auto"/>
              </w:rPr>
              <w:t>(whichever is longer).</w:t>
            </w:r>
          </w:p>
        </w:tc>
        <w:tc>
          <w:tcPr>
            <w:tcW w:w="0" w:type="dxa"/>
            <w:vAlign w:val="bottom"/>
          </w:tcPr>
          <w:p>
            <w:pPr>
              <w:spacing w:after="0"/>
              <w:rPr>
                <w:sz w:val="1"/>
                <w:szCs w:val="1"/>
                <w:color w:val="auto"/>
              </w:rPr>
            </w:pPr>
          </w:p>
        </w:tc>
      </w:tr>
      <w:tr>
        <w:trPr>
          <w:trHeight w:val="123"/>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3.4</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Movements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activities relating to the recording and</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authorising movements of all persons in and out of</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custodial centres.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3.4.1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Register of movements of persons other than</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 the</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custodial clients in and out of a custodial centre.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date of last entry.</w:t>
            </w: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authorisation of visitors.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3.4.2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Authorisation of the movements of a custodial client</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 the</w:t>
            </w: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 and out of a custodial centre.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sentence is completed.</w:t>
            </w:r>
          </w:p>
        </w:tc>
        <w:tc>
          <w:tcPr>
            <w:tcW w:w="0" w:type="dxa"/>
            <w:vAlign w:val="bottom"/>
          </w:tcPr>
          <w:p>
            <w:pPr>
              <w:spacing w:after="0"/>
              <w:rPr>
                <w:sz w:val="1"/>
                <w:szCs w:val="1"/>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records of clients who have died in custody, use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class 3.7.0]</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3.5</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Client Finances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activities related to the management and</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administration of client monies.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3.5.1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of client income and expenditure within a</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youth custodial centre.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sentence is concluded.</w:t>
            </w:r>
          </w:p>
        </w:tc>
        <w:tc>
          <w:tcPr>
            <w:tcW w:w="0" w:type="dxa"/>
            <w:vAlign w:val="bottom"/>
          </w:tcPr>
          <w:p>
            <w:pPr>
              <w:spacing w:after="0"/>
              <w:rPr>
                <w:sz w:val="1"/>
                <w:szCs w:val="1"/>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records documenting the allocation of wages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1300" w:type="dxa"/>
            <w:vAlign w:val="bottom"/>
            <w:tcBorders>
              <w:left w:val="single" w:sz="8" w:color="auto"/>
              <w:bottom w:val="single" w:sz="8" w:color="auto"/>
              <w:right w:val="single" w:sz="8" w:color="auto"/>
            </w:tcBorders>
          </w:tcPr>
          <w:p>
            <w:pPr>
              <w:spacing w:after="0"/>
              <w:rPr>
                <w:sz w:val="21"/>
                <w:szCs w:val="21"/>
                <w:color w:val="auto"/>
              </w:rPr>
            </w:pPr>
          </w:p>
        </w:tc>
        <w:tc>
          <w:tcPr>
            <w:tcW w:w="2660" w:type="dxa"/>
            <w:vAlign w:val="bottom"/>
            <w:tcBorders>
              <w:bottom w:val="single" w:sz="8" w:color="auto"/>
              <w:right w:val="single" w:sz="8" w:color="auto"/>
            </w:tcBorders>
          </w:tcPr>
          <w:p>
            <w:pPr>
              <w:spacing w:after="0"/>
              <w:rPr>
                <w:sz w:val="21"/>
                <w:szCs w:val="21"/>
                <w:color w:val="auto"/>
              </w:rPr>
            </w:pPr>
          </w:p>
        </w:tc>
        <w:tc>
          <w:tcPr>
            <w:tcW w:w="5640" w:type="dxa"/>
            <w:vAlign w:val="bottom"/>
            <w:tcBorders>
              <w:bottom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to clients for work undertaken, the requisition of</w:t>
            </w:r>
          </w:p>
        </w:tc>
        <w:tc>
          <w:tcPr>
            <w:tcW w:w="2300" w:type="dxa"/>
            <w:vAlign w:val="bottom"/>
            <w:tcBorders>
              <w:bottom w:val="single" w:sz="8" w:color="auto"/>
              <w:right w:val="single" w:sz="8" w:color="auto"/>
            </w:tcBorders>
          </w:tcPr>
          <w:p>
            <w:pPr>
              <w:spacing w:after="0"/>
              <w:rPr>
                <w:sz w:val="21"/>
                <w:szCs w:val="21"/>
                <w:color w:val="auto"/>
              </w:rPr>
            </w:pPr>
          </w:p>
        </w:tc>
        <w:tc>
          <w:tcPr>
            <w:tcW w:w="298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29"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17 of 34</w:t>
      </w:r>
    </w:p>
    <w:p>
      <w:pPr>
        <w:sectPr>
          <w:pgSz w:w="16840" w:h="11906" w:orient="landscape"/>
          <w:cols w:equalWidth="0" w:num="1">
            <w:col w:w="15620"/>
          </w:cols>
          <w:pgMar w:left="1020" w:top="669" w:right="201" w:bottom="128" w:gutter="0" w:footer="0" w:header="0"/>
          <w:type w:val="continuous"/>
        </w:sectPr>
      </w:pPr>
    </w:p>
    <w:bookmarkStart w:id="17" w:name="page18"/>
    <w:bookmarkEnd w:id="17"/>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CUSTODIAL SERVICES - Staff Communications</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77"/>
        </w:trPr>
        <w:tc>
          <w:tcPr>
            <w:tcW w:w="1300" w:type="dxa"/>
            <w:vAlign w:val="bottom"/>
            <w:tcBorders>
              <w:top w:val="single" w:sz="8" w:color="auto"/>
              <w:left w:val="single" w:sz="8" w:color="auto"/>
              <w:right w:val="single" w:sz="8" w:color="auto"/>
            </w:tcBorders>
          </w:tcPr>
          <w:p>
            <w:pPr>
              <w:spacing w:after="0"/>
              <w:rPr>
                <w:sz w:val="24"/>
                <w:szCs w:val="24"/>
                <w:color w:val="auto"/>
              </w:rPr>
            </w:pPr>
          </w:p>
        </w:tc>
        <w:tc>
          <w:tcPr>
            <w:tcW w:w="2660" w:type="dxa"/>
            <w:vAlign w:val="bottom"/>
            <w:tcBorders>
              <w:top w:val="single" w:sz="8" w:color="auto"/>
              <w:right w:val="single" w:sz="8" w:color="auto"/>
            </w:tcBorders>
          </w:tcPr>
          <w:p>
            <w:pPr>
              <w:spacing w:after="0"/>
              <w:rPr>
                <w:sz w:val="24"/>
                <w:szCs w:val="24"/>
                <w:color w:val="auto"/>
              </w:rPr>
            </w:pP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items by clients and the approval of the requisitions.</w:t>
            </w:r>
          </w:p>
        </w:tc>
        <w:tc>
          <w:tcPr>
            <w:tcW w:w="2300" w:type="dxa"/>
            <w:vAlign w:val="bottom"/>
            <w:tcBorders>
              <w:top w:val="single" w:sz="8" w:color="auto"/>
              <w:right w:val="single" w:sz="8" w:color="auto"/>
            </w:tcBorders>
          </w:tcPr>
          <w:p>
            <w:pPr>
              <w:spacing w:after="0"/>
              <w:rPr>
                <w:sz w:val="24"/>
                <w:szCs w:val="24"/>
                <w:color w:val="auto"/>
              </w:rPr>
            </w:pPr>
          </w:p>
        </w:tc>
        <w:tc>
          <w:tcPr>
            <w:tcW w:w="2980" w:type="dxa"/>
            <w:vAlign w:val="bottom"/>
            <w:tcBorders>
              <w:top w:val="single" w:sz="8" w:color="auto"/>
              <w:right w:val="single" w:sz="8" w:color="auto"/>
            </w:tcBorders>
          </w:tcPr>
          <w:p>
            <w:pPr>
              <w:spacing w:after="0"/>
              <w:rPr>
                <w:sz w:val="24"/>
                <w:szCs w:val="24"/>
                <w:color w:val="auto"/>
              </w:rPr>
            </w:pPr>
          </w:p>
        </w:tc>
      </w:tr>
      <w:tr>
        <w:trPr>
          <w:trHeight w:val="97"/>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45"/>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3.6</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Staff</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activities related to the reporting of staff</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74"/>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Communications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communications.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3.6.1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Staff reporting at shift handover of all events that</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 the</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occurred within the centre during a shift.</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date of last entry.</w:t>
            </w: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records about any incidents, visits, client</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leave, phone calls, observations, facility or</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equipment breakages and repairs that may be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required and details of where staff were stationed</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and at what time etc.</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3.7</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Deaths in Custody</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of the records of any client who</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dies while in custody.</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3.7.1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of clients who have died in custody. Includes</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Permanent</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Retain as State archives</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following records: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Admission (including allocation of</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unit/bedroom);</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Custodial Service Planning (including</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work/study rosters);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Monitoring;</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Movement (including leave passes);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Incidents (other than that leading to death or</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the serious injury);</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pacing w:after="0" w:line="383"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18 of 34</w:t>
      </w:r>
    </w:p>
    <w:p>
      <w:pPr>
        <w:sectPr>
          <w:pgSz w:w="16840" w:h="11906" w:orient="landscape"/>
          <w:cols w:equalWidth="0" w:num="1">
            <w:col w:w="15620"/>
          </w:cols>
          <w:pgMar w:left="1020" w:top="669" w:right="201" w:bottom="128" w:gutter="0" w:footer="0" w:header="0"/>
          <w:type w:val="continuous"/>
        </w:sectPr>
      </w:pPr>
    </w:p>
    <w:bookmarkStart w:id="18" w:name="page19"/>
    <w:bookmarkEnd w:id="18"/>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CLIENT COMPLIANCE</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77"/>
        </w:trPr>
        <w:tc>
          <w:tcPr>
            <w:tcW w:w="1300" w:type="dxa"/>
            <w:vAlign w:val="bottom"/>
            <w:tcBorders>
              <w:top w:val="single" w:sz="8" w:color="auto"/>
              <w:left w:val="single" w:sz="8" w:color="auto"/>
              <w:right w:val="single" w:sz="8" w:color="auto"/>
            </w:tcBorders>
          </w:tcPr>
          <w:p>
            <w:pPr>
              <w:spacing w:after="0"/>
              <w:rPr>
                <w:sz w:val="24"/>
                <w:szCs w:val="24"/>
                <w:color w:val="auto"/>
              </w:rPr>
            </w:pPr>
          </w:p>
        </w:tc>
        <w:tc>
          <w:tcPr>
            <w:tcW w:w="2660" w:type="dxa"/>
            <w:vAlign w:val="bottom"/>
            <w:tcBorders>
              <w:top w:val="single" w:sz="8" w:color="auto"/>
              <w:right w:val="single" w:sz="8" w:color="auto"/>
            </w:tcBorders>
          </w:tcPr>
          <w:p>
            <w:pPr>
              <w:spacing w:after="0"/>
              <w:rPr>
                <w:sz w:val="24"/>
                <w:szCs w:val="24"/>
                <w:color w:val="auto"/>
              </w:rPr>
            </w:pPr>
          </w:p>
        </w:tc>
        <w:tc>
          <w:tcPr>
            <w:tcW w:w="5640" w:type="dxa"/>
            <w:vAlign w:val="bottom"/>
            <w:tcBorders>
              <w:top w:val="single" w:sz="8" w:color="auto"/>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Warrants, Orders and Notices;</w:t>
            </w:r>
          </w:p>
        </w:tc>
        <w:tc>
          <w:tcPr>
            <w:tcW w:w="2300" w:type="dxa"/>
            <w:vAlign w:val="bottom"/>
            <w:tcBorders>
              <w:top w:val="single" w:sz="8" w:color="auto"/>
              <w:right w:val="single" w:sz="8" w:color="auto"/>
            </w:tcBorders>
          </w:tcPr>
          <w:p>
            <w:pPr>
              <w:spacing w:after="0"/>
              <w:rPr>
                <w:sz w:val="24"/>
                <w:szCs w:val="24"/>
                <w:color w:val="auto"/>
              </w:rPr>
            </w:pPr>
          </w:p>
        </w:tc>
        <w:tc>
          <w:tcPr>
            <w:tcW w:w="2980" w:type="dxa"/>
            <w:vAlign w:val="bottom"/>
            <w:tcBorders>
              <w:top w:val="single" w:sz="8" w:color="auto"/>
              <w:right w:val="single" w:sz="8" w:color="auto"/>
            </w:tcBorders>
          </w:tcPr>
          <w:p>
            <w:pPr>
              <w:spacing w:after="0"/>
              <w:rPr>
                <w:sz w:val="24"/>
                <w:szCs w:val="24"/>
                <w:color w:val="auto"/>
              </w:rPr>
            </w:pPr>
          </w:p>
        </w:tc>
      </w:tr>
      <w:tr>
        <w:trPr>
          <w:trHeight w:val="33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Notices from the Youth Residential or Youth</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Parole Boards.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CLIENT COMPLIANCE</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function of ensuring youth justice clients comply</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with court orders. Includes the reporting of</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incidents.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4.1</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Warrant Applications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activities of applying for warrants for escapees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and absconders.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4.1.1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process of applying for and obtaining a warrant</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 the</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from the Magistrates' Court for the apprehension of</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date of execution of</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an escapee from a youth custodial centre, or for a</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warrant.</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custodial client who has absconded while on</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 leave from a youth custodial centre.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Executed Warrants returned to the custodial</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centre with the client.</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4.1.2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Application for a warrant from the Magistrates' Court</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 the</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the apprehension of an escapee from a youth</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application is withdrawn.</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custodial centre, or for a custodial client who has</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absconded while on temporary leave from a youth</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custodial centre that is withdrawn.</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4.2</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Warnings &amp; Penalties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issuing of warnings or penalty notices to clients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where: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46"/>
        </w:trPr>
        <w:tc>
          <w:tcPr>
            <w:tcW w:w="1300" w:type="dxa"/>
            <w:vAlign w:val="bottom"/>
            <w:tcBorders>
              <w:left w:val="single" w:sz="8" w:color="auto"/>
              <w:bottom w:val="single" w:sz="8" w:color="auto"/>
              <w:right w:val="single" w:sz="8" w:color="auto"/>
            </w:tcBorders>
          </w:tcPr>
          <w:p>
            <w:pPr>
              <w:spacing w:after="0"/>
              <w:rPr>
                <w:sz w:val="24"/>
                <w:szCs w:val="24"/>
                <w:color w:val="auto"/>
              </w:rPr>
            </w:pPr>
          </w:p>
        </w:tc>
        <w:tc>
          <w:tcPr>
            <w:tcW w:w="2660" w:type="dxa"/>
            <w:vAlign w:val="bottom"/>
            <w:tcBorders>
              <w:bottom w:val="single" w:sz="8" w:color="auto"/>
              <w:right w:val="single" w:sz="8" w:color="auto"/>
            </w:tcBorders>
          </w:tcPr>
          <w:p>
            <w:pPr>
              <w:spacing w:after="0"/>
              <w:rPr>
                <w:sz w:val="24"/>
                <w:szCs w:val="24"/>
                <w:color w:val="auto"/>
              </w:rPr>
            </w:pPr>
          </w:p>
        </w:tc>
        <w:tc>
          <w:tcPr>
            <w:tcW w:w="5640" w:type="dxa"/>
            <w:vAlign w:val="bottom"/>
            <w:tcBorders>
              <w:bottom w:val="single" w:sz="8" w:color="auto"/>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they have not complied with compulsory</w:t>
            </w:r>
          </w:p>
        </w:tc>
        <w:tc>
          <w:tcPr>
            <w:tcW w:w="2300" w:type="dxa"/>
            <w:vAlign w:val="bottom"/>
            <w:tcBorders>
              <w:bottom w:val="single" w:sz="8" w:color="auto"/>
              <w:right w:val="single" w:sz="8" w:color="auto"/>
            </w:tcBorders>
          </w:tcPr>
          <w:p>
            <w:pPr>
              <w:spacing w:after="0"/>
              <w:rPr>
                <w:sz w:val="24"/>
                <w:szCs w:val="24"/>
                <w:color w:val="auto"/>
              </w:rPr>
            </w:pPr>
          </w:p>
        </w:tc>
        <w:tc>
          <w:tcPr>
            <w:tcW w:w="29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366"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19 of 34</w:t>
      </w:r>
    </w:p>
    <w:p>
      <w:pPr>
        <w:sectPr>
          <w:pgSz w:w="16840" w:h="11906" w:orient="landscape"/>
          <w:cols w:equalWidth="0" w:num="1">
            <w:col w:w="15620"/>
          </w:cols>
          <w:pgMar w:left="1020" w:top="669" w:right="201" w:bottom="128" w:gutter="0" w:footer="0" w:header="0"/>
          <w:type w:val="continuous"/>
        </w:sectPr>
      </w:pPr>
    </w:p>
    <w:bookmarkStart w:id="19" w:name="page20"/>
    <w:bookmarkEnd w:id="19"/>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CLIENT COMPLIANCE - Warnings &amp; Penalties</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47"/>
        </w:trPr>
        <w:tc>
          <w:tcPr>
            <w:tcW w:w="1300" w:type="dxa"/>
            <w:vAlign w:val="bottom"/>
            <w:tcBorders>
              <w:top w:val="single" w:sz="8" w:color="auto"/>
              <w:left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c>
          <w:tcPr>
            <w:tcW w:w="5640" w:type="dxa"/>
            <w:vAlign w:val="bottom"/>
            <w:tcBorders>
              <w:top w:val="single" w:sz="8" w:color="auto"/>
              <w:right w:val="single" w:sz="8" w:color="auto"/>
            </w:tcBorders>
          </w:tcPr>
          <w:p>
            <w:pPr>
              <w:ind w:left="820"/>
              <w:spacing w:after="0"/>
              <w:rPr>
                <w:sz w:val="20"/>
                <w:szCs w:val="20"/>
                <w:color w:val="auto"/>
              </w:rPr>
            </w:pPr>
            <w:r>
              <w:rPr>
                <w:rFonts w:ascii="Verdana" w:cs="Verdana" w:eastAsia="Verdana" w:hAnsi="Verdana"/>
                <w:sz w:val="20"/>
                <w:szCs w:val="20"/>
                <w:color w:val="auto"/>
              </w:rPr>
              <w:t>requirements (e.g. reporting to police or the</w:t>
            </w:r>
          </w:p>
        </w:tc>
        <w:tc>
          <w:tcPr>
            <w:tcW w:w="2300" w:type="dxa"/>
            <w:vAlign w:val="bottom"/>
            <w:tcBorders>
              <w:top w:val="single" w:sz="8" w:color="auto"/>
              <w:right w:val="single" w:sz="8" w:color="auto"/>
            </w:tcBorders>
          </w:tcPr>
          <w:p>
            <w:pPr>
              <w:spacing w:after="0"/>
              <w:rPr>
                <w:sz w:val="21"/>
                <w:szCs w:val="21"/>
                <w:color w:val="auto"/>
              </w:rPr>
            </w:pPr>
          </w:p>
        </w:tc>
        <w:tc>
          <w:tcPr>
            <w:tcW w:w="298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Department, attendance at counselling</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services, completing community work</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sessions etc.);</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they have breached conditions of bail or</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parole (e.g. use of drugs or alcohol,</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association with criminal elements etc.);</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their behaviour has not been of an acceptable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standard (specific to custodial services);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they absconded while on a temporary leave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pass (specific to custodial services).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51"/>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4.2.1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Submissions of breach reports to Court, or the Youth</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75 years after the</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Residential or Youth Parole Boards, regarding a</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client has reached 18</w:t>
            </w:r>
          </w:p>
        </w:tc>
        <w:tc>
          <w:tcPr>
            <w:tcW w:w="0" w:type="dxa"/>
            <w:vAlign w:val="bottom"/>
          </w:tcPr>
          <w:p>
            <w:pPr>
              <w:spacing w:after="0"/>
              <w:rPr>
                <w:sz w:val="1"/>
                <w:szCs w:val="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breach of the conditions of a custodial, community</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years of age or the date of</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supervision or parole order by a client.</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completion of</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vMerge w:val="restart"/>
          </w:tcPr>
          <w:p>
            <w:pPr>
              <w:ind w:left="100"/>
              <w:spacing w:after="0"/>
              <w:rPr>
                <w:sz w:val="20"/>
                <w:szCs w:val="20"/>
                <w:color w:val="auto"/>
              </w:rPr>
            </w:pPr>
            <w:r>
              <w:rPr>
                <w:rFonts w:ascii="Verdana" w:cs="Verdana" w:eastAsia="Verdana" w:hAnsi="Verdana"/>
                <w:sz w:val="20"/>
                <w:szCs w:val="20"/>
                <w:color w:val="auto"/>
              </w:rPr>
              <w:t>Includes breaches of probation, youth supervision</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sentence/court order</w:t>
            </w:r>
          </w:p>
        </w:tc>
        <w:tc>
          <w:tcPr>
            <w:tcW w:w="0" w:type="dxa"/>
            <w:vAlign w:val="bottom"/>
          </w:tcPr>
          <w:p>
            <w:pPr>
              <w:spacing w:after="0"/>
              <w:rPr>
                <w:sz w:val="1"/>
                <w:szCs w:val="1"/>
                <w:color w:val="auto"/>
              </w:rPr>
            </w:pPr>
          </w:p>
        </w:tc>
      </w:tr>
      <w:tr>
        <w:trPr>
          <w:trHeight w:val="120"/>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continue"/>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restart"/>
          </w:tcPr>
          <w:p>
            <w:pPr>
              <w:ind w:left="80"/>
              <w:spacing w:after="0"/>
              <w:rPr>
                <w:sz w:val="20"/>
                <w:szCs w:val="20"/>
                <w:color w:val="auto"/>
              </w:rPr>
            </w:pPr>
            <w:r>
              <w:rPr>
                <w:rFonts w:ascii="Verdana" w:cs="Verdana" w:eastAsia="Verdana" w:hAnsi="Verdana"/>
                <w:sz w:val="20"/>
                <w:szCs w:val="20"/>
                <w:color w:val="auto"/>
              </w:rPr>
              <w:t>(whichever is longer).</w:t>
            </w:r>
          </w:p>
        </w:tc>
        <w:tc>
          <w:tcPr>
            <w:tcW w:w="0" w:type="dxa"/>
            <w:vAlign w:val="bottom"/>
          </w:tcPr>
          <w:p>
            <w:pPr>
              <w:spacing w:after="0"/>
              <w:rPr>
                <w:sz w:val="1"/>
                <w:szCs w:val="1"/>
                <w:color w:val="auto"/>
              </w:rPr>
            </w:pPr>
          </w:p>
        </w:tc>
      </w:tr>
      <w:tr>
        <w:trPr>
          <w:trHeight w:val="149"/>
        </w:trPr>
        <w:tc>
          <w:tcPr>
            <w:tcW w:w="1300" w:type="dxa"/>
            <w:vAlign w:val="bottom"/>
            <w:tcBorders>
              <w:left w:val="single" w:sz="8" w:color="auto"/>
              <w:right w:val="single" w:sz="8" w:color="auto"/>
            </w:tcBorders>
          </w:tcPr>
          <w:p>
            <w:pPr>
              <w:spacing w:after="0"/>
              <w:rPr>
                <w:sz w:val="12"/>
                <w:szCs w:val="12"/>
                <w:color w:val="auto"/>
              </w:rPr>
            </w:pPr>
          </w:p>
        </w:tc>
        <w:tc>
          <w:tcPr>
            <w:tcW w:w="2660" w:type="dxa"/>
            <w:vAlign w:val="bottom"/>
            <w:tcBorders>
              <w:right w:val="single" w:sz="8" w:color="auto"/>
            </w:tcBorders>
          </w:tcPr>
          <w:p>
            <w:pPr>
              <w:spacing w:after="0"/>
              <w:rPr>
                <w:sz w:val="12"/>
                <w:szCs w:val="12"/>
                <w:color w:val="auto"/>
              </w:rPr>
            </w:pPr>
          </w:p>
        </w:tc>
        <w:tc>
          <w:tcPr>
            <w:tcW w:w="5640" w:type="dxa"/>
            <w:vAlign w:val="bottom"/>
            <w:tcBorders>
              <w:right w:val="single" w:sz="8" w:color="auto"/>
            </w:tcBorders>
            <w:vMerge w:val="restart"/>
          </w:tcPr>
          <w:p>
            <w:pPr>
              <w:ind w:left="100"/>
              <w:spacing w:after="0"/>
              <w:rPr>
                <w:sz w:val="20"/>
                <w:szCs w:val="20"/>
                <w:color w:val="auto"/>
              </w:rPr>
            </w:pPr>
            <w:r>
              <w:rPr>
                <w:rFonts w:ascii="Verdana" w:cs="Verdana" w:eastAsia="Verdana" w:hAnsi="Verdana"/>
                <w:sz w:val="20"/>
                <w:szCs w:val="20"/>
                <w:color w:val="auto"/>
              </w:rPr>
              <w:t>orders, youth attendance orders and parole</w:t>
            </w:r>
          </w:p>
        </w:tc>
        <w:tc>
          <w:tcPr>
            <w:tcW w:w="2300" w:type="dxa"/>
            <w:vAlign w:val="bottom"/>
            <w:tcBorders>
              <w:right w:val="single" w:sz="8" w:color="auto"/>
            </w:tcBorders>
          </w:tcPr>
          <w:p>
            <w:pPr>
              <w:spacing w:after="0"/>
              <w:rPr>
                <w:sz w:val="12"/>
                <w:szCs w:val="12"/>
                <w:color w:val="auto"/>
              </w:rPr>
            </w:pPr>
          </w:p>
        </w:tc>
        <w:tc>
          <w:tcPr>
            <w:tcW w:w="298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3"/>
        </w:trPr>
        <w:tc>
          <w:tcPr>
            <w:tcW w:w="1300" w:type="dxa"/>
            <w:vAlign w:val="bottom"/>
            <w:tcBorders>
              <w:left w:val="single" w:sz="8" w:color="auto"/>
              <w:right w:val="single" w:sz="8" w:color="auto"/>
            </w:tcBorders>
          </w:tcPr>
          <w:p>
            <w:pPr>
              <w:spacing w:after="0"/>
              <w:rPr>
                <w:sz w:val="8"/>
                <w:szCs w:val="8"/>
                <w:color w:val="auto"/>
              </w:rPr>
            </w:pPr>
          </w:p>
        </w:tc>
        <w:tc>
          <w:tcPr>
            <w:tcW w:w="2660" w:type="dxa"/>
            <w:vAlign w:val="bottom"/>
            <w:tcBorders>
              <w:right w:val="single" w:sz="8" w:color="auto"/>
            </w:tcBorders>
          </w:tcPr>
          <w:p>
            <w:pPr>
              <w:spacing w:after="0"/>
              <w:rPr>
                <w:sz w:val="8"/>
                <w:szCs w:val="8"/>
                <w:color w:val="auto"/>
              </w:rPr>
            </w:pPr>
          </w:p>
        </w:tc>
        <w:tc>
          <w:tcPr>
            <w:tcW w:w="5640" w:type="dxa"/>
            <w:vAlign w:val="bottom"/>
            <w:tcBorders>
              <w:right w:val="single" w:sz="8" w:color="auto"/>
            </w:tcBorders>
            <w:vMerge w:val="continue"/>
          </w:tcPr>
          <w:p>
            <w:pPr>
              <w:spacing w:after="0"/>
              <w:rPr>
                <w:sz w:val="8"/>
                <w:szCs w:val="8"/>
                <w:color w:val="auto"/>
              </w:rPr>
            </w:pPr>
          </w:p>
        </w:tc>
        <w:tc>
          <w:tcPr>
            <w:tcW w:w="2300" w:type="dxa"/>
            <w:vAlign w:val="bottom"/>
            <w:tcBorders>
              <w:right w:val="single" w:sz="8" w:color="auto"/>
            </w:tcBorders>
          </w:tcPr>
          <w:p>
            <w:pPr>
              <w:spacing w:after="0"/>
              <w:rPr>
                <w:sz w:val="8"/>
                <w:szCs w:val="8"/>
                <w:color w:val="auto"/>
              </w:rPr>
            </w:pPr>
          </w:p>
        </w:tc>
        <w:tc>
          <w:tcPr>
            <w:tcW w:w="298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conditions.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records of incidents that have led to the issue of</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breach reports see class 4.3.0 Incident Reporting]</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records of clients who have died in custody, use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class 3.7.0]</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4.2.2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of the issue of a verbal warning by the Unit</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2 years after the</w:t>
            </w:r>
          </w:p>
        </w:tc>
        <w:tc>
          <w:tcPr>
            <w:tcW w:w="0" w:type="dxa"/>
            <w:vAlign w:val="bottom"/>
          </w:tcPr>
          <w:p>
            <w:pPr>
              <w:spacing w:after="0"/>
              <w:rPr>
                <w:sz w:val="1"/>
                <w:szCs w:val="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or Centre Manager (custodial) case manager</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completion of the order.</w:t>
            </w: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(community service).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bl>
    <w:p>
      <w:pPr>
        <w:spacing w:after="0" w:line="364"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20 of 34</w:t>
      </w:r>
    </w:p>
    <w:p>
      <w:pPr>
        <w:sectPr>
          <w:pgSz w:w="16840" w:h="11906" w:orient="landscape"/>
          <w:cols w:equalWidth="0" w:num="1">
            <w:col w:w="15620"/>
          </w:cols>
          <w:pgMar w:left="1020" w:top="669" w:right="201" w:bottom="128" w:gutter="0" w:footer="0" w:header="0"/>
          <w:type w:val="continuous"/>
        </w:sectPr>
      </w:pPr>
    </w:p>
    <w:bookmarkStart w:id="20" w:name="page21"/>
    <w:bookmarkEnd w:id="20"/>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CLIENT COMPLIANCE - Warnings &amp; Penalties</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77"/>
        </w:trPr>
        <w:tc>
          <w:tcPr>
            <w:tcW w:w="1300" w:type="dxa"/>
            <w:vAlign w:val="bottom"/>
            <w:tcBorders>
              <w:top w:val="single" w:sz="8" w:color="auto"/>
              <w:left w:val="single" w:sz="8" w:color="auto"/>
              <w:right w:val="single" w:sz="8" w:color="auto"/>
            </w:tcBorders>
          </w:tcPr>
          <w:p>
            <w:pPr>
              <w:spacing w:after="0"/>
              <w:rPr>
                <w:sz w:val="24"/>
                <w:szCs w:val="24"/>
                <w:color w:val="auto"/>
              </w:rPr>
            </w:pPr>
          </w:p>
        </w:tc>
        <w:tc>
          <w:tcPr>
            <w:tcW w:w="2660" w:type="dxa"/>
            <w:vAlign w:val="bottom"/>
            <w:tcBorders>
              <w:top w:val="single" w:sz="8" w:color="auto"/>
              <w:right w:val="single" w:sz="8" w:color="auto"/>
            </w:tcBorders>
          </w:tcPr>
          <w:p>
            <w:pPr>
              <w:spacing w:after="0"/>
              <w:rPr>
                <w:sz w:val="24"/>
                <w:szCs w:val="24"/>
                <w:color w:val="auto"/>
              </w:rPr>
            </w:pPr>
          </w:p>
        </w:tc>
        <w:tc>
          <w:tcPr>
            <w:tcW w:w="5640" w:type="dxa"/>
            <w:vAlign w:val="bottom"/>
            <w:tcBorders>
              <w:top w:val="single" w:sz="8" w:color="auto"/>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Verbal warnings may be issued when e.g. the client:</w:t>
            </w:r>
          </w:p>
        </w:tc>
        <w:tc>
          <w:tcPr>
            <w:tcW w:w="2300" w:type="dxa"/>
            <w:vAlign w:val="bottom"/>
            <w:tcBorders>
              <w:top w:val="single" w:sz="8" w:color="auto"/>
              <w:right w:val="single" w:sz="8" w:color="auto"/>
            </w:tcBorders>
          </w:tcPr>
          <w:p>
            <w:pPr>
              <w:spacing w:after="0"/>
              <w:rPr>
                <w:sz w:val="24"/>
                <w:szCs w:val="24"/>
                <w:color w:val="auto"/>
              </w:rPr>
            </w:pPr>
          </w:p>
        </w:tc>
        <w:tc>
          <w:tcPr>
            <w:tcW w:w="2980" w:type="dxa"/>
            <w:vAlign w:val="bottom"/>
            <w:tcBorders>
              <w:top w:val="single" w:sz="8" w:color="auto"/>
              <w:right w:val="single" w:sz="8" w:color="auto"/>
            </w:tcBorders>
          </w:tcPr>
          <w:p>
            <w:pPr>
              <w:spacing w:after="0"/>
              <w:rPr>
                <w:sz w:val="24"/>
                <w:szCs w:val="24"/>
                <w:color w:val="auto"/>
              </w:rPr>
            </w:pPr>
          </w:p>
        </w:tc>
      </w:tr>
      <w:tr>
        <w:trPr>
          <w:trHeight w:val="359"/>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bullies or stands over other clients or staff;</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does not comply with a program or fails to</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680" w:type="dxa"/>
            <w:vAlign w:val="bottom"/>
          </w:tcPr>
          <w:p>
            <w:pPr>
              <w:spacing w:after="0"/>
              <w:rPr>
                <w:sz w:val="21"/>
                <w:szCs w:val="21"/>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attend a counselling session or supervisions</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680" w:type="dxa"/>
            <w:vAlign w:val="bottom"/>
          </w:tcPr>
          <w:p>
            <w:pPr>
              <w:spacing w:after="0"/>
              <w:rPr>
                <w:sz w:val="21"/>
                <w:szCs w:val="21"/>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session (first instance, for repeats see 4.2.1</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680" w:type="dxa"/>
            <w:vAlign w:val="bottom"/>
          </w:tcPr>
          <w:p>
            <w:pPr>
              <w:spacing w:after="0"/>
              <w:rPr>
                <w:sz w:val="23"/>
                <w:szCs w:val="23"/>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above);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680" w:type="dxa"/>
            <w:vAlign w:val="bottom"/>
          </w:tcPr>
          <w:p>
            <w:pPr>
              <w:ind w:left="460"/>
              <w:spacing w:after="0"/>
              <w:rPr>
                <w:sz w:val="20"/>
                <w:szCs w:val="20"/>
                <w:color w:val="auto"/>
              </w:rPr>
            </w:pPr>
            <w:r>
              <w:rPr>
                <w:rFonts w:ascii="Arial" w:cs="Arial" w:eastAsia="Arial" w:hAnsi="Arial"/>
                <w:sz w:val="20"/>
                <w:szCs w:val="20"/>
                <w:color w:val="auto"/>
              </w:rPr>
              <w:t>•</w:t>
            </w: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abuses staff;</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is caught under the influence of a banned</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680" w:type="dxa"/>
            <w:vAlign w:val="bottom"/>
          </w:tcPr>
          <w:p>
            <w:pPr>
              <w:spacing w:after="0"/>
              <w:rPr>
                <w:sz w:val="23"/>
                <w:szCs w:val="23"/>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substance (See class 4.2.1 above).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[For records of clients who have died in custody, use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class 3.7.0]</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gridSpan w:val="2"/>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4.2.3</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Formal written warnings issued by the Unit or Centre</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5 years after the</w:t>
            </w:r>
          </w:p>
        </w:tc>
      </w:tr>
      <w:tr>
        <w:trPr>
          <w:trHeight w:val="243"/>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Manager (custodial) or the case manager</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completion of the order.</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(community service) to a client.</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Written warnings may be issued when e.g. the client:</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680" w:type="dxa"/>
            <w:vAlign w:val="bottom"/>
          </w:tcPr>
          <w:p>
            <w:pPr>
              <w:ind w:left="460"/>
              <w:spacing w:after="0"/>
              <w:rPr>
                <w:sz w:val="20"/>
                <w:szCs w:val="20"/>
                <w:color w:val="auto"/>
              </w:rPr>
            </w:pPr>
            <w:r>
              <w:rPr>
                <w:rFonts w:ascii="Arial" w:cs="Arial" w:eastAsia="Arial" w:hAnsi="Arial"/>
                <w:sz w:val="20"/>
                <w:szCs w:val="20"/>
                <w:color w:val="auto"/>
              </w:rPr>
              <w:t>•</w:t>
            </w: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repeatedly misbehaves; or</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continually fails to attend counselling sessions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680" w:type="dxa"/>
            <w:vAlign w:val="bottom"/>
          </w:tcPr>
          <w:p>
            <w:pPr>
              <w:spacing w:after="0"/>
              <w:rPr>
                <w:sz w:val="23"/>
                <w:szCs w:val="23"/>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or supervision sessions;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exhibits threatening behaviour towards other</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680" w:type="dxa"/>
            <w:vAlign w:val="bottom"/>
          </w:tcPr>
          <w:p>
            <w:pPr>
              <w:spacing w:after="0"/>
              <w:rPr>
                <w:sz w:val="23"/>
                <w:szCs w:val="23"/>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clients; or</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is caught with a banned substance.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[For records of clients who have died in custody, use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class 3.7.0]</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680" w:type="dxa"/>
            <w:vAlign w:val="bottom"/>
            <w:tcBorders>
              <w:bottom w:val="single" w:sz="8" w:color="auto"/>
            </w:tcBorders>
          </w:tcPr>
          <w:p>
            <w:pPr>
              <w:spacing w:after="0"/>
              <w:rPr>
                <w:sz w:val="8"/>
                <w:szCs w:val="8"/>
                <w:color w:val="auto"/>
              </w:rPr>
            </w:pPr>
          </w:p>
        </w:tc>
        <w:tc>
          <w:tcPr>
            <w:tcW w:w="496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pacing w:after="0" w:line="306"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21 of 34</w:t>
      </w:r>
    </w:p>
    <w:p>
      <w:pPr>
        <w:sectPr>
          <w:pgSz w:w="16840" w:h="11906" w:orient="landscape"/>
          <w:cols w:equalWidth="0" w:num="1">
            <w:col w:w="15620"/>
          </w:cols>
          <w:pgMar w:left="1020" w:top="669" w:right="201" w:bottom="128" w:gutter="0" w:footer="0" w:header="0"/>
          <w:type w:val="continuous"/>
        </w:sectPr>
      </w:pPr>
    </w:p>
    <w:bookmarkStart w:id="21" w:name="page22"/>
    <w:bookmarkEnd w:id="21"/>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CLIENT COMPLIANCE - Searches</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391"/>
        </w:trPr>
        <w:tc>
          <w:tcPr>
            <w:tcW w:w="13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4.3</w:t>
            </w: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Searches</w:t>
            </w: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 conduct of searches within custodial centres.</w:t>
            </w:r>
          </w:p>
        </w:tc>
        <w:tc>
          <w:tcPr>
            <w:tcW w:w="2300" w:type="dxa"/>
            <w:vAlign w:val="bottom"/>
            <w:tcBorders>
              <w:top w:val="single" w:sz="8" w:color="auto"/>
              <w:right w:val="single" w:sz="8" w:color="auto"/>
            </w:tcBorders>
          </w:tcPr>
          <w:p>
            <w:pPr>
              <w:spacing w:after="0"/>
              <w:rPr>
                <w:sz w:val="24"/>
                <w:szCs w:val="24"/>
                <w:color w:val="auto"/>
              </w:rPr>
            </w:pPr>
          </w:p>
        </w:tc>
        <w:tc>
          <w:tcPr>
            <w:tcW w:w="2980" w:type="dxa"/>
            <w:vAlign w:val="bottom"/>
            <w:tcBorders>
              <w:top w:val="single" w:sz="8" w:color="auto"/>
              <w:right w:val="single" w:sz="8" w:color="auto"/>
            </w:tcBorders>
          </w:tcPr>
          <w:p>
            <w:pPr>
              <w:spacing w:after="0"/>
              <w:rPr>
                <w:sz w:val="24"/>
                <w:szCs w:val="24"/>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4.3.1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of the conduct of searches within custodial</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 the</w:t>
            </w:r>
          </w:p>
        </w:tc>
      </w:tr>
      <w:tr>
        <w:trPr>
          <w:trHeight w:val="270"/>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centres of:</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date of last entry.</w:t>
            </w: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custodial clients returning to the centre e.g.</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from temporary leave or work outside the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centre;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the person, room or belongings of clients;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the grounds or buildings within the centre;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and</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visitors to the centre.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records of clients who have died in custody, use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class 3.7.0]</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records of Incidents arising from searches see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class 4.3.0]</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records of Warnings/Penalties arising from</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searches see 4.2.1, 4.2.2, 4.2.3]</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4.4</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Incident Reporting</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reporting of incidents that occur and affect the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client.</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the process of investigating the incident and</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resolving any underlying issues or addressing risks</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that may have contributed to the incident.</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22 of 34</w:t>
      </w:r>
    </w:p>
    <w:p>
      <w:pPr>
        <w:sectPr>
          <w:pgSz w:w="16840" w:h="11906" w:orient="landscape"/>
          <w:cols w:equalWidth="0" w:num="1">
            <w:col w:w="15620"/>
          </w:cols>
          <w:pgMar w:left="1020" w:top="669" w:right="201" w:bottom="128" w:gutter="0" w:footer="0" w:header="0"/>
          <w:type w:val="continuous"/>
        </w:sectPr>
      </w:pPr>
    </w:p>
    <w:bookmarkStart w:id="22" w:name="page23"/>
    <w:bookmarkEnd w:id="22"/>
    <w:p>
      <w:pPr>
        <w:ind w:left="108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87630</wp:posOffset>
                </wp:positionV>
                <wp:extent cx="9458960"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6.9pt" to="738.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84455</wp:posOffset>
                </wp:positionV>
                <wp:extent cx="0" cy="21209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6.65pt" to="-5.7499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744855</wp:posOffset>
                </wp:positionH>
                <wp:positionV relativeFrom="paragraph">
                  <wp:posOffset>84455</wp:posOffset>
                </wp:positionV>
                <wp:extent cx="0" cy="21209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5pt,6.65pt" to="58.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2430780</wp:posOffset>
                </wp:positionH>
                <wp:positionV relativeFrom="paragraph">
                  <wp:posOffset>84455</wp:posOffset>
                </wp:positionV>
                <wp:extent cx="0" cy="21209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4pt,6.65pt" to="191.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6007100</wp:posOffset>
                </wp:positionH>
                <wp:positionV relativeFrom="paragraph">
                  <wp:posOffset>84455</wp:posOffset>
                </wp:positionV>
                <wp:extent cx="0" cy="21209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pt,6.65pt" to="473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7693025</wp:posOffset>
                </wp:positionH>
                <wp:positionV relativeFrom="paragraph">
                  <wp:posOffset>84455</wp:posOffset>
                </wp:positionV>
                <wp:extent cx="0" cy="21209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5.75pt,6.65pt" to="605.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9380220</wp:posOffset>
                </wp:positionH>
                <wp:positionV relativeFrom="paragraph">
                  <wp:posOffset>84455</wp:posOffset>
                </wp:positionV>
                <wp:extent cx="0" cy="21209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8.6pt,6.65pt" to="738.6pt,23.35pt" o:allowincell="f" strokecolor="#000000" strokeweight="0.4809pt"/>
            </w:pict>
          </mc:Fallback>
        </mc:AlternateContent>
      </w:r>
    </w:p>
    <w:p>
      <w:pPr>
        <w:sectPr>
          <w:pgSz w:w="16840" w:h="11906" w:orient="landscape"/>
          <w:cols w:equalWidth="0" w:num="1">
            <w:col w:w="15500"/>
          </w:cols>
          <w:pgMar w:left="1140" w:top="669" w:right="201" w:bottom="128" w:gutter="0" w:footer="0" w:header="0"/>
        </w:sectPr>
      </w:pPr>
    </w:p>
    <w:p>
      <w:pPr>
        <w:spacing w:after="0" w:line="194" w:lineRule="exact"/>
        <w:rPr>
          <w:sz w:val="20"/>
          <w:szCs w:val="20"/>
          <w:color w:val="auto"/>
        </w:rPr>
      </w:pPr>
    </w:p>
    <w:p>
      <w:pPr>
        <w:ind w:left="40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000" w:space="720"/>
            <w:col w:w="3700" w:space="720"/>
            <w:col w:w="3640" w:space="720"/>
            <w:col w:w="1540" w:space="720"/>
            <w:col w:w="2740"/>
          </w:cols>
          <w:pgMar w:left="1140" w:top="669" w:right="201" w:bottom="128" w:gutter="0" w:footer="0" w:header="0"/>
          <w:type w:val="continuous"/>
        </w:sectPr>
      </w:pPr>
    </w:p>
    <w:p>
      <w:pPr>
        <w:spacing w:after="0"/>
        <w:rPr>
          <w:sz w:val="20"/>
          <w:szCs w:val="20"/>
          <w:color w:val="auto"/>
        </w:rPr>
      </w:pPr>
      <w:r>
        <w:rPr>
          <w:rFonts w:ascii="Verdana" w:cs="Verdana" w:eastAsia="Verdana" w:hAnsi="Verdana"/>
          <w:sz w:val="19"/>
          <w:szCs w:val="19"/>
          <w:i w:val="1"/>
          <w:iCs w:val="1"/>
          <w:color w:val="auto"/>
        </w:rPr>
        <w:t>CLIENT COMPLIANCE - Incident Reporting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-77470</wp:posOffset>
                </wp:positionH>
                <wp:positionV relativeFrom="paragraph">
                  <wp:posOffset>91440</wp:posOffset>
                </wp:positionV>
                <wp:extent cx="9439275"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7.2pt" to="737.15pt,7.2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88265</wp:posOffset>
                </wp:positionV>
                <wp:extent cx="0" cy="4713605"/>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1360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6.95pt" to="-5.7499pt,378.1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744855</wp:posOffset>
                </wp:positionH>
                <wp:positionV relativeFrom="paragraph">
                  <wp:posOffset>88265</wp:posOffset>
                </wp:positionV>
                <wp:extent cx="0" cy="4713605"/>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1360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5pt,6.95pt" to="58.65pt,378.1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2430780</wp:posOffset>
                </wp:positionH>
                <wp:positionV relativeFrom="paragraph">
                  <wp:posOffset>88265</wp:posOffset>
                </wp:positionV>
                <wp:extent cx="0" cy="4713605"/>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1360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4pt,6.95pt" to="191.4pt,378.1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6007100</wp:posOffset>
                </wp:positionH>
                <wp:positionV relativeFrom="paragraph">
                  <wp:posOffset>88265</wp:posOffset>
                </wp:positionV>
                <wp:extent cx="0" cy="4713605"/>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1360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pt,6.95pt" to="473pt,378.1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7467600</wp:posOffset>
                </wp:positionH>
                <wp:positionV relativeFrom="paragraph">
                  <wp:posOffset>88265</wp:posOffset>
                </wp:positionV>
                <wp:extent cx="0" cy="471360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1360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8pt,6.95pt" to="588pt,378.1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9357360</wp:posOffset>
                </wp:positionH>
                <wp:positionV relativeFrom="paragraph">
                  <wp:posOffset>88265</wp:posOffset>
                </wp:positionV>
                <wp:extent cx="0" cy="471360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1360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6.8pt,6.95pt" to="736.8pt,378.1pt" o:allowincell="f" strokecolor="#000000" strokeweight="0.7199pt"/>
            </w:pict>
          </mc:Fallback>
        </mc:AlternateContent>
      </w:r>
    </w:p>
    <w:p>
      <w:pPr>
        <w:sectPr>
          <w:pgSz w:w="16840" w:h="11906" w:orient="landscape"/>
          <w:cols w:equalWidth="0" w:num="1">
            <w:col w:w="15500"/>
          </w:cols>
          <w:pgMar w:left="1140" w:top="669" w:right="201" w:bottom="128" w:gutter="0" w:footer="0" w:header="0"/>
          <w:type w:val="continuous"/>
        </w:sectPr>
      </w:pPr>
    </w:p>
    <w:p>
      <w:pPr>
        <w:spacing w:after="0" w:line="261" w:lineRule="exact"/>
        <w:rPr>
          <w:sz w:val="20"/>
          <w:szCs w:val="20"/>
          <w:color w:val="auto"/>
        </w:rPr>
      </w:pPr>
    </w:p>
    <w:p>
      <w:pPr>
        <w:spacing w:after="0"/>
        <w:rPr>
          <w:sz w:val="20"/>
          <w:szCs w:val="20"/>
          <w:color w:val="auto"/>
        </w:rPr>
      </w:pPr>
      <w:r>
        <w:rPr>
          <w:rFonts w:ascii="Verdana" w:cs="Verdana" w:eastAsia="Verdana" w:hAnsi="Verdana"/>
          <w:sz w:val="19"/>
          <w:szCs w:val="19"/>
          <w:color w:val="auto"/>
        </w:rPr>
        <w:t>4.4.1</w:t>
      </w:r>
    </w:p>
    <w:p>
      <w:pPr>
        <w:spacing w:after="0" w:line="20" w:lineRule="exact"/>
        <w:rPr>
          <w:sz w:val="20"/>
          <w:szCs w:val="20"/>
          <w:color w:val="auto"/>
        </w:rPr>
      </w:pPr>
      <w:r>
        <w:rPr>
          <w:sz w:val="20"/>
          <w:szCs w:val="20"/>
          <w:color w:val="auto"/>
        </w:rPr>
        <w:br w:type="column"/>
      </w:r>
    </w:p>
    <w:p>
      <w:pPr>
        <w:spacing w:after="0" w:line="241" w:lineRule="exact"/>
        <w:rPr>
          <w:sz w:val="20"/>
          <w:szCs w:val="20"/>
          <w:color w:val="auto"/>
        </w:rPr>
      </w:pPr>
    </w:p>
    <w:p>
      <w:pPr>
        <w:ind w:right="200"/>
        <w:spacing w:after="0" w:line="248" w:lineRule="auto"/>
        <w:rPr>
          <w:sz w:val="20"/>
          <w:szCs w:val="20"/>
          <w:color w:val="auto"/>
        </w:rPr>
      </w:pPr>
      <w:r>
        <w:rPr>
          <w:rFonts w:ascii="Verdana" w:cs="Verdana" w:eastAsia="Verdana" w:hAnsi="Verdana"/>
          <w:sz w:val="20"/>
          <w:szCs w:val="20"/>
          <w:color w:val="auto"/>
        </w:rPr>
        <w:t xml:space="preserve">Records of Category One incident reporting, investigation and review. </w:t>
      </w:r>
      <w:r>
        <w:rPr>
          <w:rFonts w:ascii="Verdana" w:cs="Verdana" w:eastAsia="Verdana" w:hAnsi="Verdana"/>
          <w:sz w:val="20"/>
          <w:szCs w:val="20"/>
          <w:b w:val="1"/>
          <w:bCs w:val="1"/>
          <w:color w:val="auto"/>
        </w:rPr>
        <w:t>Excludes any incidents, allegations and disclosures of sexual abuse (see class 4.4.5).</w:t>
      </w:r>
    </w:p>
    <w:p>
      <w:pPr>
        <w:spacing w:after="0" w:line="90" w:lineRule="exact"/>
        <w:rPr>
          <w:sz w:val="20"/>
          <w:szCs w:val="20"/>
          <w:color w:val="auto"/>
        </w:rPr>
      </w:pPr>
    </w:p>
    <w:p>
      <w:pPr>
        <w:spacing w:after="0"/>
        <w:rPr>
          <w:sz w:val="20"/>
          <w:szCs w:val="20"/>
          <w:color w:val="auto"/>
        </w:rPr>
      </w:pPr>
      <w:r>
        <w:rPr>
          <w:rFonts w:ascii="Verdana" w:cs="Verdana" w:eastAsia="Verdana" w:hAnsi="Verdana"/>
          <w:sz w:val="20"/>
          <w:szCs w:val="20"/>
          <w:color w:val="auto"/>
        </w:rPr>
        <w:t>Category One incidents include:</w:t>
      </w:r>
    </w:p>
    <w:p>
      <w:pPr>
        <w:spacing w:after="0" w:line="119" w:lineRule="exact"/>
        <w:rPr>
          <w:sz w:val="20"/>
          <w:szCs w:val="20"/>
          <w:color w:val="auto"/>
        </w:rPr>
      </w:pPr>
    </w:p>
    <w:p>
      <w:pPr>
        <w:ind w:left="720" w:hanging="364"/>
        <w:spacing w:after="0"/>
        <w:tabs>
          <w:tab w:leader="none" w:pos="720" w:val="left"/>
        </w:tabs>
        <w:numPr>
          <w:ilvl w:val="0"/>
          <w:numId w:val="5"/>
        </w:numPr>
        <w:rPr>
          <w:rFonts w:ascii="Arial" w:cs="Arial" w:eastAsia="Arial" w:hAnsi="Arial"/>
          <w:sz w:val="20"/>
          <w:szCs w:val="20"/>
          <w:color w:val="auto"/>
        </w:rPr>
      </w:pPr>
      <w:r>
        <w:rPr>
          <w:rFonts w:ascii="Verdana" w:cs="Verdana" w:eastAsia="Verdana" w:hAnsi="Verdana"/>
          <w:sz w:val="20"/>
          <w:szCs w:val="20"/>
          <w:color w:val="auto"/>
        </w:rPr>
        <w:t>death or serious injury;</w:t>
      </w:r>
    </w:p>
    <w:p>
      <w:pPr>
        <w:spacing w:after="0" w:line="118" w:lineRule="exact"/>
        <w:rPr>
          <w:rFonts w:ascii="Arial" w:cs="Arial" w:eastAsia="Arial" w:hAnsi="Arial"/>
          <w:sz w:val="20"/>
          <w:szCs w:val="20"/>
          <w:color w:val="auto"/>
        </w:rPr>
      </w:pPr>
    </w:p>
    <w:p>
      <w:pPr>
        <w:ind w:left="720" w:hanging="364"/>
        <w:spacing w:after="0"/>
        <w:tabs>
          <w:tab w:leader="none" w:pos="720" w:val="left"/>
        </w:tabs>
        <w:numPr>
          <w:ilvl w:val="0"/>
          <w:numId w:val="5"/>
        </w:numPr>
        <w:rPr>
          <w:rFonts w:ascii="Arial" w:cs="Arial" w:eastAsia="Arial" w:hAnsi="Arial"/>
          <w:sz w:val="20"/>
          <w:szCs w:val="20"/>
          <w:color w:val="auto"/>
        </w:rPr>
      </w:pPr>
      <w:r>
        <w:rPr>
          <w:rFonts w:ascii="Verdana" w:cs="Verdana" w:eastAsia="Verdana" w:hAnsi="Verdana"/>
          <w:sz w:val="20"/>
          <w:szCs w:val="20"/>
          <w:color w:val="auto"/>
        </w:rPr>
        <w:t>physical assault;</w:t>
      </w:r>
    </w:p>
    <w:p>
      <w:pPr>
        <w:spacing w:after="0" w:line="118" w:lineRule="exact"/>
        <w:rPr>
          <w:rFonts w:ascii="Arial" w:cs="Arial" w:eastAsia="Arial" w:hAnsi="Arial"/>
          <w:sz w:val="20"/>
          <w:szCs w:val="20"/>
          <w:color w:val="auto"/>
        </w:rPr>
      </w:pPr>
    </w:p>
    <w:p>
      <w:pPr>
        <w:jc w:val="both"/>
        <w:ind w:left="720" w:right="120" w:hanging="364"/>
        <w:spacing w:after="0" w:line="253" w:lineRule="auto"/>
        <w:tabs>
          <w:tab w:leader="none" w:pos="720" w:val="left"/>
        </w:tabs>
        <w:numPr>
          <w:ilvl w:val="0"/>
          <w:numId w:val="5"/>
        </w:numPr>
        <w:rPr>
          <w:rFonts w:ascii="Arial" w:cs="Arial" w:eastAsia="Arial" w:hAnsi="Arial"/>
          <w:sz w:val="20"/>
          <w:szCs w:val="20"/>
          <w:color w:val="auto"/>
        </w:rPr>
      </w:pPr>
      <w:r>
        <w:rPr>
          <w:rFonts w:ascii="Verdana" w:cs="Verdana" w:eastAsia="Verdana" w:hAnsi="Verdana"/>
          <w:sz w:val="20"/>
          <w:szCs w:val="20"/>
          <w:color w:val="auto"/>
        </w:rPr>
        <w:t>significant property or contents damage, that results in a threat to the health and safety of staff and clients (e.g fire, vandalism etc.);</w:t>
      </w:r>
    </w:p>
    <w:p>
      <w:pPr>
        <w:spacing w:after="0" w:line="80" w:lineRule="exact"/>
        <w:rPr>
          <w:rFonts w:ascii="Arial" w:cs="Arial" w:eastAsia="Arial" w:hAnsi="Arial"/>
          <w:sz w:val="20"/>
          <w:szCs w:val="20"/>
          <w:color w:val="auto"/>
        </w:rPr>
      </w:pPr>
    </w:p>
    <w:p>
      <w:pPr>
        <w:ind w:left="720" w:hanging="364"/>
        <w:spacing w:after="0" w:line="253" w:lineRule="auto"/>
        <w:tabs>
          <w:tab w:leader="none" w:pos="720" w:val="left"/>
        </w:tabs>
        <w:numPr>
          <w:ilvl w:val="0"/>
          <w:numId w:val="5"/>
        </w:numPr>
        <w:rPr>
          <w:rFonts w:ascii="Arial" w:cs="Arial" w:eastAsia="Arial" w:hAnsi="Arial"/>
          <w:sz w:val="20"/>
          <w:szCs w:val="20"/>
          <w:color w:val="auto"/>
        </w:rPr>
      </w:pPr>
      <w:r>
        <w:rPr>
          <w:rFonts w:ascii="Verdana" w:cs="Verdana" w:eastAsia="Verdana" w:hAnsi="Verdana"/>
          <w:sz w:val="20"/>
          <w:szCs w:val="20"/>
          <w:color w:val="auto"/>
        </w:rPr>
        <w:t>escape by a person in a youth custodial centre, or a person on temporary leave from a youth custodial centre absconds;</w:t>
      </w:r>
    </w:p>
    <w:p>
      <w:pPr>
        <w:spacing w:after="0" w:line="80" w:lineRule="exact"/>
        <w:rPr>
          <w:rFonts w:ascii="Arial" w:cs="Arial" w:eastAsia="Arial" w:hAnsi="Arial"/>
          <w:sz w:val="20"/>
          <w:szCs w:val="20"/>
          <w:color w:val="auto"/>
        </w:rPr>
      </w:pPr>
    </w:p>
    <w:p>
      <w:pPr>
        <w:jc w:val="both"/>
        <w:ind w:left="720" w:right="340" w:hanging="364"/>
        <w:spacing w:after="0" w:line="253" w:lineRule="auto"/>
        <w:tabs>
          <w:tab w:leader="none" w:pos="720" w:val="left"/>
        </w:tabs>
        <w:numPr>
          <w:ilvl w:val="0"/>
          <w:numId w:val="5"/>
        </w:numPr>
        <w:rPr>
          <w:rFonts w:ascii="Arial" w:cs="Arial" w:eastAsia="Arial" w:hAnsi="Arial"/>
          <w:sz w:val="20"/>
          <w:szCs w:val="20"/>
          <w:color w:val="auto"/>
        </w:rPr>
      </w:pPr>
      <w:r>
        <w:rPr>
          <w:rFonts w:ascii="Verdana" w:cs="Verdana" w:eastAsia="Verdana" w:hAnsi="Verdana"/>
          <w:sz w:val="20"/>
          <w:szCs w:val="20"/>
          <w:color w:val="auto"/>
        </w:rPr>
        <w:t>apparent drug or alcohol related death of a client (irrespective of the clients location at the time of the incident);</w:t>
      </w:r>
    </w:p>
    <w:p>
      <w:pPr>
        <w:spacing w:after="0" w:line="80" w:lineRule="exact"/>
        <w:rPr>
          <w:rFonts w:ascii="Arial" w:cs="Arial" w:eastAsia="Arial" w:hAnsi="Arial"/>
          <w:sz w:val="20"/>
          <w:szCs w:val="20"/>
          <w:color w:val="auto"/>
        </w:rPr>
      </w:pPr>
    </w:p>
    <w:p>
      <w:pPr>
        <w:ind w:left="720" w:right="360" w:hanging="364"/>
        <w:spacing w:after="0" w:line="264" w:lineRule="auto"/>
        <w:tabs>
          <w:tab w:leader="none" w:pos="720" w:val="left"/>
        </w:tabs>
        <w:numPr>
          <w:ilvl w:val="0"/>
          <w:numId w:val="5"/>
        </w:numPr>
        <w:rPr>
          <w:rFonts w:ascii="Arial" w:cs="Arial" w:eastAsia="Arial" w:hAnsi="Arial"/>
          <w:sz w:val="20"/>
          <w:szCs w:val="20"/>
          <w:color w:val="auto"/>
        </w:rPr>
      </w:pPr>
      <w:r>
        <w:rPr>
          <w:rFonts w:ascii="Verdana" w:cs="Verdana" w:eastAsia="Verdana" w:hAnsi="Verdana"/>
          <w:sz w:val="20"/>
          <w:szCs w:val="20"/>
          <w:color w:val="auto"/>
        </w:rPr>
        <w:t>repeated incidents of a lower category that appear to be systemic;</w:t>
      </w:r>
    </w:p>
    <w:p>
      <w:pPr>
        <w:spacing w:after="0" w:line="69" w:lineRule="exact"/>
        <w:rPr>
          <w:rFonts w:ascii="Arial" w:cs="Arial" w:eastAsia="Arial" w:hAnsi="Arial"/>
          <w:sz w:val="20"/>
          <w:szCs w:val="20"/>
          <w:color w:val="auto"/>
        </w:rPr>
      </w:pPr>
    </w:p>
    <w:p>
      <w:pPr>
        <w:ind w:left="720" w:right="140" w:hanging="364"/>
        <w:spacing w:after="0" w:line="267" w:lineRule="auto"/>
        <w:tabs>
          <w:tab w:leader="none" w:pos="720" w:val="left"/>
        </w:tabs>
        <w:numPr>
          <w:ilvl w:val="0"/>
          <w:numId w:val="5"/>
        </w:numPr>
        <w:rPr>
          <w:rFonts w:ascii="Arial" w:cs="Arial" w:eastAsia="Arial" w:hAnsi="Arial"/>
          <w:sz w:val="20"/>
          <w:szCs w:val="20"/>
          <w:color w:val="auto"/>
        </w:rPr>
      </w:pPr>
      <w:r>
        <w:rPr>
          <w:rFonts w:ascii="Verdana" w:cs="Verdana" w:eastAsia="Verdana" w:hAnsi="Verdana"/>
          <w:sz w:val="20"/>
          <w:szCs w:val="20"/>
          <w:color w:val="auto"/>
        </w:rPr>
        <w:t>an event that has the potential to involve the relevant Minister; and/or</w:t>
      </w:r>
    </w:p>
    <w:p>
      <w:pPr>
        <w:spacing w:after="0" w:line="65" w:lineRule="exact"/>
        <w:rPr>
          <w:rFonts w:ascii="Arial" w:cs="Arial" w:eastAsia="Arial" w:hAnsi="Arial"/>
          <w:sz w:val="20"/>
          <w:szCs w:val="20"/>
          <w:color w:val="auto"/>
        </w:rPr>
      </w:pPr>
    </w:p>
    <w:p>
      <w:pPr>
        <w:ind w:left="720" w:right="120" w:hanging="364"/>
        <w:spacing w:after="0" w:line="291" w:lineRule="auto"/>
        <w:tabs>
          <w:tab w:leader="none" w:pos="720" w:val="left"/>
        </w:tabs>
        <w:numPr>
          <w:ilvl w:val="0"/>
          <w:numId w:val="5"/>
        </w:numPr>
        <w:rPr>
          <w:rFonts w:ascii="Arial" w:cs="Arial" w:eastAsia="Arial" w:hAnsi="Arial"/>
          <w:sz w:val="19"/>
          <w:szCs w:val="19"/>
          <w:color w:val="auto"/>
        </w:rPr>
      </w:pPr>
      <w:r>
        <w:rPr>
          <w:rFonts w:ascii="Verdana" w:cs="Verdana" w:eastAsia="Verdana" w:hAnsi="Verdana"/>
          <w:sz w:val="19"/>
          <w:szCs w:val="19"/>
          <w:color w:val="auto"/>
        </w:rPr>
        <w:t>an event that has the potential to subject the Department to high levels of public scrutiny.</w:t>
      </w:r>
    </w:p>
    <w:p>
      <w:pPr>
        <w:spacing w:after="0" w:line="47" w:lineRule="exact"/>
        <w:rPr>
          <w:sz w:val="20"/>
          <w:szCs w:val="20"/>
          <w:color w:val="auto"/>
        </w:rPr>
      </w:pPr>
    </w:p>
    <w:p>
      <w:pPr>
        <w:ind w:right="280"/>
        <w:spacing w:after="0" w:line="271" w:lineRule="auto"/>
        <w:rPr>
          <w:sz w:val="20"/>
          <w:szCs w:val="20"/>
          <w:color w:val="auto"/>
        </w:rPr>
      </w:pPr>
      <w:r>
        <w:rPr>
          <w:rFonts w:ascii="Verdana" w:cs="Verdana" w:eastAsia="Verdana" w:hAnsi="Verdana"/>
          <w:sz w:val="19"/>
          <w:szCs w:val="19"/>
          <w:color w:val="auto"/>
        </w:rPr>
        <w:t>Includes any briefings given to the Minister, other members of Parliament, the Secretary or other stakeholders that result from incident investigation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-2579370</wp:posOffset>
                </wp:positionH>
                <wp:positionV relativeFrom="paragraph">
                  <wp:posOffset>-23495</wp:posOffset>
                </wp:positionV>
                <wp:extent cx="9439275"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0999pt,-1.8499pt" to="540.15pt,-1.8499pt" o:allowincell="f" strokecolor="#000000" strokeweight="0.72pt"/>
            </w:pict>
          </mc:Fallback>
        </mc:AlternateContent>
      </w:r>
    </w:p>
    <w:p>
      <w:pPr>
        <w:spacing w:after="0" w:line="20" w:lineRule="exact"/>
        <w:rPr>
          <w:sz w:val="20"/>
          <w:szCs w:val="20"/>
          <w:color w:val="auto"/>
        </w:rPr>
      </w:pPr>
      <w:r>
        <w:rPr>
          <w:sz w:val="20"/>
          <w:szCs w:val="20"/>
          <w:color w:val="auto"/>
        </w:rPr>
        <w:br w:type="column"/>
      </w:r>
    </w:p>
    <w:p>
      <w:pPr>
        <w:spacing w:after="0" w:line="241" w:lineRule="exact"/>
        <w:rPr>
          <w:sz w:val="20"/>
          <w:szCs w:val="20"/>
          <w:color w:val="auto"/>
        </w:rPr>
      </w:pPr>
    </w:p>
    <w:p>
      <w:pPr>
        <w:spacing w:after="0"/>
        <w:rPr>
          <w:sz w:val="20"/>
          <w:szCs w:val="20"/>
          <w:color w:val="auto"/>
        </w:rPr>
      </w:pPr>
      <w:r>
        <w:rPr>
          <w:rFonts w:ascii="Verdana" w:cs="Verdana" w:eastAsia="Verdana" w:hAnsi="Verdana"/>
          <w:sz w:val="20"/>
          <w:szCs w:val="20"/>
          <w:color w:val="auto"/>
        </w:rPr>
        <w:t>Permanent</w:t>
      </w:r>
    </w:p>
    <w:p>
      <w:pPr>
        <w:spacing w:after="0" w:line="20" w:lineRule="exact"/>
        <w:rPr>
          <w:sz w:val="20"/>
          <w:szCs w:val="20"/>
          <w:color w:val="auto"/>
        </w:rPr>
      </w:pPr>
      <w:r>
        <w:rPr>
          <w:sz w:val="20"/>
          <w:szCs w:val="20"/>
          <w:color w:val="auto"/>
        </w:rPr>
        <w:br w:type="column"/>
      </w:r>
    </w:p>
    <w:p>
      <w:pPr>
        <w:spacing w:after="0" w:line="241" w:lineRule="exact"/>
        <w:rPr>
          <w:sz w:val="20"/>
          <w:szCs w:val="20"/>
          <w:color w:val="auto"/>
        </w:rPr>
      </w:pPr>
    </w:p>
    <w:p>
      <w:pPr>
        <w:jc w:val="center"/>
        <w:ind w:right="1200"/>
        <w:spacing w:after="0"/>
        <w:rPr>
          <w:sz w:val="20"/>
          <w:szCs w:val="20"/>
          <w:color w:val="auto"/>
        </w:rPr>
      </w:pPr>
      <w:r>
        <w:rPr>
          <w:rFonts w:ascii="Verdana" w:cs="Verdana" w:eastAsia="Verdana" w:hAnsi="Verdana"/>
          <w:sz w:val="19"/>
          <w:szCs w:val="19"/>
          <w:color w:val="auto"/>
        </w:rPr>
        <w:t>Retain as State archives</w:t>
      </w:r>
    </w:p>
    <w:p>
      <w:pPr>
        <w:spacing w:after="0" w:line="7300" w:lineRule="exact"/>
        <w:rPr>
          <w:sz w:val="20"/>
          <w:szCs w:val="20"/>
          <w:color w:val="auto"/>
        </w:rPr>
      </w:pPr>
    </w:p>
    <w:p>
      <w:pPr>
        <w:sectPr>
          <w:pgSz w:w="16840" w:h="11906" w:orient="landscape"/>
          <w:cols w:equalWidth="0" w:num="4">
            <w:col w:w="3220" w:space="720"/>
            <w:col w:w="5420" w:space="200"/>
            <w:col w:w="1580" w:space="720"/>
            <w:col w:w="3640"/>
          </w:cols>
          <w:pgMar w:left="1140" w:top="669" w:right="201" w:bottom="128" w:gutter="0" w:footer="0" w:header="0"/>
          <w:type w:val="continuous"/>
        </w:sectPr>
      </w:pPr>
    </w:p>
    <w:p>
      <w:pPr>
        <w:spacing w:after="0" w:line="163" w:lineRule="exact"/>
        <w:rPr>
          <w:sz w:val="20"/>
          <w:szCs w:val="20"/>
          <w:color w:val="auto"/>
        </w:rPr>
      </w:pPr>
    </w:p>
    <w:p>
      <w:pPr>
        <w:ind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500"/>
          </w:cols>
          <w:pgMar w:left="1140" w:top="669" w:right="201" w:bottom="128" w:gutter="0" w:footer="0" w:header="0"/>
          <w:type w:val="continuous"/>
        </w:sectPr>
      </w:pPr>
    </w:p>
    <w:p>
      <w:pPr>
        <w:spacing w:after="0" w:line="67" w:lineRule="exact"/>
        <w:rPr>
          <w:sz w:val="20"/>
          <w:szCs w:val="20"/>
          <w:color w:val="auto"/>
        </w:rPr>
      </w:pPr>
    </w:p>
    <w:p>
      <w:pPr>
        <w:ind w:left="14740"/>
        <w:spacing w:after="0"/>
        <w:rPr>
          <w:sz w:val="20"/>
          <w:szCs w:val="20"/>
          <w:color w:val="auto"/>
        </w:rPr>
      </w:pPr>
      <w:r>
        <w:rPr>
          <w:rFonts w:ascii="Verdana" w:cs="Verdana" w:eastAsia="Verdana" w:hAnsi="Verdana"/>
          <w:sz w:val="18"/>
          <w:szCs w:val="18"/>
          <w:color w:val="auto"/>
        </w:rPr>
        <w:t>23 of 34</w:t>
      </w:r>
    </w:p>
    <w:p>
      <w:pPr>
        <w:sectPr>
          <w:pgSz w:w="16840" w:h="11906" w:orient="landscape"/>
          <w:cols w:equalWidth="0" w:num="1">
            <w:col w:w="15500"/>
          </w:cols>
          <w:pgMar w:left="1140" w:top="669" w:right="201" w:bottom="128" w:gutter="0" w:footer="0" w:header="0"/>
          <w:type w:val="continuous"/>
        </w:sectPr>
      </w:pPr>
    </w:p>
    <w:bookmarkStart w:id="23" w:name="page24"/>
    <w:bookmarkEnd w:id="23"/>
    <w:p>
      <w:pPr>
        <w:ind w:left="108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87630</wp:posOffset>
                </wp:positionV>
                <wp:extent cx="9458960" cy="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6.9pt" to="738.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84455</wp:posOffset>
                </wp:positionV>
                <wp:extent cx="0" cy="21209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6.65pt" to="-5.7499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744855</wp:posOffset>
                </wp:positionH>
                <wp:positionV relativeFrom="paragraph">
                  <wp:posOffset>84455</wp:posOffset>
                </wp:positionV>
                <wp:extent cx="0" cy="21209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5pt,6.65pt" to="58.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2430780</wp:posOffset>
                </wp:positionH>
                <wp:positionV relativeFrom="paragraph">
                  <wp:posOffset>84455</wp:posOffset>
                </wp:positionV>
                <wp:extent cx="0" cy="21209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4pt,6.65pt" to="191.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6007100</wp:posOffset>
                </wp:positionH>
                <wp:positionV relativeFrom="paragraph">
                  <wp:posOffset>84455</wp:posOffset>
                </wp:positionV>
                <wp:extent cx="0" cy="21209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pt,6.65pt" to="473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7693025</wp:posOffset>
                </wp:positionH>
                <wp:positionV relativeFrom="paragraph">
                  <wp:posOffset>84455</wp:posOffset>
                </wp:positionV>
                <wp:extent cx="0" cy="21209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5.75pt,6.65pt" to="605.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9380220</wp:posOffset>
                </wp:positionH>
                <wp:positionV relativeFrom="paragraph">
                  <wp:posOffset>84455</wp:posOffset>
                </wp:positionV>
                <wp:extent cx="0" cy="21209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8.6pt,6.65pt" to="738.6pt,23.35pt" o:allowincell="f" strokecolor="#000000" strokeweight="0.4809pt"/>
            </w:pict>
          </mc:Fallback>
        </mc:AlternateContent>
      </w:r>
    </w:p>
    <w:p>
      <w:pPr>
        <w:sectPr>
          <w:pgSz w:w="16840" w:h="11906" w:orient="landscape"/>
          <w:cols w:equalWidth="0" w:num="1">
            <w:col w:w="15500"/>
          </w:cols>
          <w:pgMar w:left="1140" w:top="669" w:right="201" w:bottom="128" w:gutter="0" w:footer="0" w:header="0"/>
        </w:sectPr>
      </w:pPr>
    </w:p>
    <w:p>
      <w:pPr>
        <w:spacing w:after="0" w:line="194" w:lineRule="exact"/>
        <w:rPr>
          <w:sz w:val="20"/>
          <w:szCs w:val="20"/>
          <w:color w:val="auto"/>
        </w:rPr>
      </w:pPr>
    </w:p>
    <w:p>
      <w:pPr>
        <w:ind w:left="40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000" w:space="720"/>
            <w:col w:w="3700" w:space="720"/>
            <w:col w:w="3640" w:space="720"/>
            <w:col w:w="1540" w:space="720"/>
            <w:col w:w="2740"/>
          </w:cols>
          <w:pgMar w:left="1140" w:top="669" w:right="201" w:bottom="128" w:gutter="0" w:footer="0" w:header="0"/>
          <w:type w:val="continuous"/>
        </w:sectPr>
      </w:pPr>
    </w:p>
    <w:p>
      <w:pPr>
        <w:spacing w:after="0"/>
        <w:rPr>
          <w:sz w:val="20"/>
          <w:szCs w:val="20"/>
          <w:color w:val="auto"/>
        </w:rPr>
      </w:pPr>
      <w:r>
        <w:rPr>
          <w:rFonts w:ascii="Verdana" w:cs="Verdana" w:eastAsia="Verdana" w:hAnsi="Verdana"/>
          <w:sz w:val="19"/>
          <w:szCs w:val="19"/>
          <w:i w:val="1"/>
          <w:iCs w:val="1"/>
          <w:color w:val="auto"/>
        </w:rPr>
        <w:t>CLIENT COMPLIANCE - Incident Reporting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-77470</wp:posOffset>
                </wp:positionH>
                <wp:positionV relativeFrom="paragraph">
                  <wp:posOffset>91440</wp:posOffset>
                </wp:positionV>
                <wp:extent cx="9439275"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7.2pt" to="737.15pt,7.2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-77470</wp:posOffset>
                </wp:positionH>
                <wp:positionV relativeFrom="paragraph">
                  <wp:posOffset>1947545</wp:posOffset>
                </wp:positionV>
                <wp:extent cx="9439275"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153.35pt" to="737.15pt,15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88265</wp:posOffset>
                </wp:positionV>
                <wp:extent cx="0" cy="4721225"/>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2122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6.95pt" to="-5.7499pt,378.7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744855</wp:posOffset>
                </wp:positionH>
                <wp:positionV relativeFrom="paragraph">
                  <wp:posOffset>88265</wp:posOffset>
                </wp:positionV>
                <wp:extent cx="0" cy="4721225"/>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2122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5pt,6.95pt" to="58.65pt,378.7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2430780</wp:posOffset>
                </wp:positionH>
                <wp:positionV relativeFrom="paragraph">
                  <wp:posOffset>88265</wp:posOffset>
                </wp:positionV>
                <wp:extent cx="0" cy="4721225"/>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2122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4pt,6.95pt" to="191.4pt,378.7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9357360</wp:posOffset>
                </wp:positionH>
                <wp:positionV relativeFrom="paragraph">
                  <wp:posOffset>88265</wp:posOffset>
                </wp:positionV>
                <wp:extent cx="0" cy="4721225"/>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2122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6.8pt,6.95pt" to="736.8pt,378.7pt" o:allowincell="f" strokecolor="#000000" strokeweight="0.7199pt"/>
            </w:pict>
          </mc:Fallback>
        </mc:AlternateContent>
      </w:r>
    </w:p>
    <w:p>
      <w:pPr>
        <w:sectPr>
          <w:pgSz w:w="16840" w:h="11906" w:orient="landscape"/>
          <w:cols w:equalWidth="0" w:num="1">
            <w:col w:w="15500"/>
          </w:cols>
          <w:pgMar w:left="1140" w:top="669" w:right="201" w:bottom="12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Verdana" w:cs="Verdana" w:eastAsia="Verdana" w:hAnsi="Verdana"/>
          <w:sz w:val="19"/>
          <w:szCs w:val="19"/>
          <w:color w:val="auto"/>
        </w:rPr>
        <w:t>4.4.2</w:t>
      </w:r>
    </w:p>
    <w:p>
      <w:pPr>
        <w:spacing w:after="0" w:line="20" w:lineRule="exact"/>
        <w:rPr>
          <w:sz w:val="20"/>
          <w:szCs w:val="20"/>
          <w:color w:val="auto"/>
        </w:rPr>
      </w:pPr>
      <w:r>
        <w:rPr>
          <w:sz w:val="20"/>
          <w:szCs w:val="20"/>
          <w:color w:val="auto"/>
        </w:rPr>
        <w:br w:type="column"/>
      </w:r>
    </w:p>
    <w:p>
      <w:pPr>
        <w:spacing w:after="0" w:line="11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88"/>
        </w:trPr>
        <w:tc>
          <w:tcPr>
            <w:tcW w:w="554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and reporting.</w:t>
            </w:r>
          </w:p>
        </w:tc>
        <w:tc>
          <w:tcPr>
            <w:tcW w:w="2300" w:type="dxa"/>
            <w:vAlign w:val="bottom"/>
            <w:tcBorders>
              <w:right w:val="single" w:sz="8" w:color="auto"/>
            </w:tcBorders>
          </w:tcPr>
          <w:p>
            <w:pPr>
              <w:spacing w:after="0"/>
              <w:rPr>
                <w:sz w:val="24"/>
                <w:szCs w:val="24"/>
                <w:color w:val="auto"/>
              </w:rPr>
            </w:pPr>
          </w:p>
        </w:tc>
        <w:tc>
          <w:tcPr>
            <w:tcW w:w="2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1"/>
        </w:trPr>
        <w:tc>
          <w:tcPr>
            <w:tcW w:w="554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Includes records of any decisions made regarding the</w:t>
            </w:r>
          </w:p>
        </w:tc>
        <w:tc>
          <w:tcPr>
            <w:tcW w:w="2300" w:type="dxa"/>
            <w:vAlign w:val="bottom"/>
            <w:tcBorders>
              <w:right w:val="single" w:sz="8" w:color="auto"/>
            </w:tcBorders>
          </w:tcPr>
          <w:p>
            <w:pPr>
              <w:spacing w:after="0"/>
              <w:rPr>
                <w:sz w:val="24"/>
                <w:szCs w:val="24"/>
                <w:color w:val="auto"/>
              </w:rPr>
            </w:pPr>
          </w:p>
        </w:tc>
        <w:tc>
          <w:tcPr>
            <w:tcW w:w="2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554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resolution of issues or risk mitigation that may assist</w:t>
            </w:r>
          </w:p>
        </w:tc>
        <w:tc>
          <w:tcPr>
            <w:tcW w:w="2300" w:type="dxa"/>
            <w:vAlign w:val="bottom"/>
            <w:tcBorders>
              <w:right w:val="single" w:sz="8" w:color="auto"/>
            </w:tcBorders>
          </w:tcPr>
          <w:p>
            <w:pPr>
              <w:spacing w:after="0"/>
              <w:rPr>
                <w:sz w:val="21"/>
                <w:szCs w:val="21"/>
                <w:color w:val="auto"/>
              </w:rPr>
            </w:pPr>
          </w:p>
        </w:tc>
        <w:tc>
          <w:tcPr>
            <w:tcW w:w="26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554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in the prevention of similar incidents occurring.</w:t>
            </w:r>
          </w:p>
        </w:tc>
        <w:tc>
          <w:tcPr>
            <w:tcW w:w="2300" w:type="dxa"/>
            <w:vAlign w:val="bottom"/>
            <w:tcBorders>
              <w:right w:val="single" w:sz="8" w:color="auto"/>
            </w:tcBorders>
          </w:tcPr>
          <w:p>
            <w:pPr>
              <w:spacing w:after="0"/>
              <w:rPr>
                <w:sz w:val="23"/>
                <w:szCs w:val="23"/>
                <w:color w:val="auto"/>
              </w:rPr>
            </w:pPr>
          </w:p>
        </w:tc>
        <w:tc>
          <w:tcPr>
            <w:tcW w:w="26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65"/>
        </w:trPr>
        <w:tc>
          <w:tcPr>
            <w:tcW w:w="554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Includes summary record.</w:t>
            </w:r>
          </w:p>
        </w:tc>
        <w:tc>
          <w:tcPr>
            <w:tcW w:w="2300" w:type="dxa"/>
            <w:vAlign w:val="bottom"/>
            <w:tcBorders>
              <w:right w:val="single" w:sz="8" w:color="auto"/>
            </w:tcBorders>
          </w:tcPr>
          <w:p>
            <w:pPr>
              <w:spacing w:after="0"/>
              <w:rPr>
                <w:sz w:val="24"/>
                <w:szCs w:val="24"/>
                <w:color w:val="auto"/>
              </w:rPr>
            </w:pPr>
          </w:p>
        </w:tc>
        <w:tc>
          <w:tcPr>
            <w:tcW w:w="2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5"/>
        </w:trPr>
        <w:tc>
          <w:tcPr>
            <w:tcW w:w="554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[For records of policy or procedure review, or staff</w:t>
            </w:r>
          </w:p>
        </w:tc>
        <w:tc>
          <w:tcPr>
            <w:tcW w:w="2300" w:type="dxa"/>
            <w:vAlign w:val="bottom"/>
            <w:tcBorders>
              <w:right w:val="single" w:sz="8" w:color="auto"/>
            </w:tcBorders>
          </w:tcPr>
          <w:p>
            <w:pPr>
              <w:spacing w:after="0"/>
              <w:rPr>
                <w:sz w:val="24"/>
                <w:szCs w:val="24"/>
                <w:color w:val="auto"/>
              </w:rPr>
            </w:pPr>
          </w:p>
        </w:tc>
        <w:tc>
          <w:tcPr>
            <w:tcW w:w="2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554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education /training, or staff discipline, or litigation</w:t>
            </w:r>
          </w:p>
        </w:tc>
        <w:tc>
          <w:tcPr>
            <w:tcW w:w="2300" w:type="dxa"/>
            <w:vAlign w:val="bottom"/>
            <w:tcBorders>
              <w:right w:val="single" w:sz="8" w:color="auto"/>
            </w:tcBorders>
          </w:tcPr>
          <w:p>
            <w:pPr>
              <w:spacing w:after="0"/>
              <w:rPr>
                <w:sz w:val="21"/>
                <w:szCs w:val="21"/>
                <w:color w:val="auto"/>
              </w:rPr>
            </w:pPr>
          </w:p>
        </w:tc>
        <w:tc>
          <w:tcPr>
            <w:tcW w:w="26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5"/>
        </w:trPr>
        <w:tc>
          <w:tcPr>
            <w:tcW w:w="554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arising from an incident, please see the General</w:t>
            </w:r>
          </w:p>
        </w:tc>
        <w:tc>
          <w:tcPr>
            <w:tcW w:w="2300" w:type="dxa"/>
            <w:vAlign w:val="bottom"/>
            <w:tcBorders>
              <w:right w:val="single" w:sz="8" w:color="auto"/>
            </w:tcBorders>
          </w:tcPr>
          <w:p>
            <w:pPr>
              <w:spacing w:after="0"/>
              <w:rPr>
                <w:sz w:val="21"/>
                <w:szCs w:val="21"/>
                <w:color w:val="auto"/>
              </w:rPr>
            </w:pPr>
          </w:p>
        </w:tc>
        <w:tc>
          <w:tcPr>
            <w:tcW w:w="26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554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Retention and Disposal Authority for Records of</w:t>
            </w:r>
          </w:p>
        </w:tc>
        <w:tc>
          <w:tcPr>
            <w:tcW w:w="2300" w:type="dxa"/>
            <w:vAlign w:val="bottom"/>
            <w:tcBorders>
              <w:right w:val="single" w:sz="8" w:color="auto"/>
            </w:tcBorders>
          </w:tcPr>
          <w:p>
            <w:pPr>
              <w:spacing w:after="0"/>
              <w:rPr>
                <w:sz w:val="21"/>
                <w:szCs w:val="21"/>
                <w:color w:val="auto"/>
              </w:rPr>
            </w:pPr>
          </w:p>
        </w:tc>
        <w:tc>
          <w:tcPr>
            <w:tcW w:w="26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554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Common Administrative Functions]</w:t>
            </w:r>
          </w:p>
        </w:tc>
        <w:tc>
          <w:tcPr>
            <w:tcW w:w="2300" w:type="dxa"/>
            <w:vAlign w:val="bottom"/>
            <w:tcBorders>
              <w:right w:val="single" w:sz="8" w:color="auto"/>
            </w:tcBorders>
          </w:tcPr>
          <w:p>
            <w:pPr>
              <w:spacing w:after="0"/>
              <w:rPr>
                <w:sz w:val="23"/>
                <w:szCs w:val="23"/>
                <w:color w:val="auto"/>
              </w:rPr>
            </w:pPr>
          </w:p>
        </w:tc>
        <w:tc>
          <w:tcPr>
            <w:tcW w:w="26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72"/>
        </w:trPr>
        <w:tc>
          <w:tcPr>
            <w:tcW w:w="554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Records of Category Two incident reporting,</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40" w:type="dxa"/>
            <w:vAlign w:val="bottom"/>
          </w:tcPr>
          <w:p>
            <w:pPr>
              <w:ind w:left="80"/>
              <w:spacing w:after="0"/>
              <w:rPr>
                <w:sz w:val="20"/>
                <w:szCs w:val="20"/>
                <w:color w:val="auto"/>
              </w:rPr>
            </w:pPr>
            <w:r>
              <w:rPr>
                <w:rFonts w:ascii="Verdana" w:cs="Verdana" w:eastAsia="Verdana" w:hAnsi="Verdana"/>
                <w:sz w:val="20"/>
                <w:szCs w:val="20"/>
                <w:color w:val="auto"/>
                <w:w w:val="99"/>
              </w:rPr>
              <w:t>Destroy 7 years after the</w:t>
            </w:r>
          </w:p>
        </w:tc>
        <w:tc>
          <w:tcPr>
            <w:tcW w:w="0" w:type="dxa"/>
            <w:vAlign w:val="bottom"/>
          </w:tcPr>
          <w:p>
            <w:pPr>
              <w:spacing w:after="0"/>
              <w:rPr>
                <w:sz w:val="1"/>
                <w:szCs w:val="1"/>
                <w:color w:val="auto"/>
              </w:rPr>
            </w:pPr>
          </w:p>
        </w:tc>
      </w:tr>
      <w:tr>
        <w:trPr>
          <w:trHeight w:val="242"/>
        </w:trPr>
        <w:tc>
          <w:tcPr>
            <w:tcW w:w="5540" w:type="dxa"/>
            <w:vAlign w:val="bottom"/>
            <w:tcBorders>
              <w:right w:val="single" w:sz="8" w:color="auto"/>
            </w:tcBorders>
          </w:tcPr>
          <w:p>
            <w:pPr>
              <w:spacing w:after="0"/>
              <w:rPr>
                <w:sz w:val="20"/>
                <w:szCs w:val="20"/>
                <w:color w:val="auto"/>
              </w:rPr>
            </w:pPr>
            <w:r>
              <w:rPr>
                <w:rFonts w:ascii="Verdana" w:cs="Verdana" w:eastAsia="Verdana" w:hAnsi="Verdana"/>
                <w:sz w:val="20"/>
                <w:szCs w:val="20"/>
                <w:color w:val="auto"/>
              </w:rPr>
              <w:t>investigation and review.</w:t>
            </w:r>
          </w:p>
        </w:tc>
        <w:tc>
          <w:tcPr>
            <w:tcW w:w="2300" w:type="dxa"/>
            <w:vAlign w:val="bottom"/>
            <w:tcBorders>
              <w:right w:val="single" w:sz="8" w:color="auto"/>
            </w:tcBorders>
          </w:tcPr>
          <w:p>
            <w:pPr>
              <w:spacing w:after="0"/>
              <w:rPr>
                <w:sz w:val="21"/>
                <w:szCs w:val="21"/>
                <w:color w:val="auto"/>
              </w:rPr>
            </w:pPr>
          </w:p>
        </w:tc>
        <w:tc>
          <w:tcPr>
            <w:tcW w:w="2640" w:type="dxa"/>
            <w:vAlign w:val="bottom"/>
          </w:tcPr>
          <w:p>
            <w:pPr>
              <w:ind w:left="80"/>
              <w:spacing w:after="0"/>
              <w:rPr>
                <w:sz w:val="20"/>
                <w:szCs w:val="20"/>
                <w:color w:val="auto"/>
              </w:rPr>
            </w:pPr>
            <w:r>
              <w:rPr>
                <w:rFonts w:ascii="Verdana" w:cs="Verdana" w:eastAsia="Verdana" w:hAnsi="Verdana"/>
                <w:sz w:val="20"/>
                <w:szCs w:val="20"/>
                <w:color w:val="auto"/>
              </w:rPr>
              <w:t>date of incident, or any</w:t>
            </w:r>
          </w:p>
        </w:tc>
        <w:tc>
          <w:tcPr>
            <w:tcW w:w="0" w:type="dxa"/>
            <w:vAlign w:val="bottom"/>
          </w:tcPr>
          <w:p>
            <w:pPr>
              <w:spacing w:after="0"/>
              <w:rPr>
                <w:sz w:val="1"/>
                <w:szCs w:val="1"/>
                <w:color w:val="auto"/>
              </w:rPr>
            </w:pPr>
          </w:p>
        </w:tc>
      </w:tr>
      <w:tr>
        <w:trPr>
          <w:trHeight w:val="242"/>
        </w:trPr>
        <w:tc>
          <w:tcPr>
            <w:tcW w:w="5540" w:type="dxa"/>
            <w:vAlign w:val="bottom"/>
            <w:tcBorders>
              <w:right w:val="single" w:sz="8" w:color="auto"/>
            </w:tcBorders>
            <w:vMerge w:val="restart"/>
          </w:tcPr>
          <w:p>
            <w:pPr>
              <w:spacing w:after="0"/>
              <w:rPr>
                <w:sz w:val="20"/>
                <w:szCs w:val="20"/>
                <w:color w:val="auto"/>
              </w:rPr>
            </w:pPr>
            <w:r>
              <w:rPr>
                <w:rFonts w:ascii="Verdana" w:cs="Verdana" w:eastAsia="Verdana" w:hAnsi="Verdana"/>
                <w:sz w:val="20"/>
                <w:szCs w:val="20"/>
                <w:color w:val="auto"/>
              </w:rPr>
              <w:t>Category Two incidents include:</w:t>
            </w:r>
          </w:p>
        </w:tc>
        <w:tc>
          <w:tcPr>
            <w:tcW w:w="2300" w:type="dxa"/>
            <w:vAlign w:val="bottom"/>
            <w:tcBorders>
              <w:right w:val="single" w:sz="8" w:color="auto"/>
            </w:tcBorders>
          </w:tcPr>
          <w:p>
            <w:pPr>
              <w:spacing w:after="0"/>
              <w:rPr>
                <w:sz w:val="21"/>
                <w:szCs w:val="21"/>
                <w:color w:val="auto"/>
              </w:rPr>
            </w:pPr>
          </w:p>
        </w:tc>
        <w:tc>
          <w:tcPr>
            <w:tcW w:w="2640" w:type="dxa"/>
            <w:vAlign w:val="bottom"/>
          </w:tcPr>
          <w:p>
            <w:pPr>
              <w:ind w:left="80"/>
              <w:spacing w:after="0"/>
              <w:rPr>
                <w:sz w:val="20"/>
                <w:szCs w:val="20"/>
                <w:color w:val="auto"/>
              </w:rPr>
            </w:pPr>
            <w:r>
              <w:rPr>
                <w:rFonts w:ascii="Verdana" w:cs="Verdana" w:eastAsia="Verdana" w:hAnsi="Verdana"/>
                <w:sz w:val="20"/>
                <w:szCs w:val="20"/>
                <w:color w:val="auto"/>
              </w:rPr>
              <w:t>resulting investigation</w:t>
            </w:r>
          </w:p>
        </w:tc>
        <w:tc>
          <w:tcPr>
            <w:tcW w:w="0" w:type="dxa"/>
            <w:vAlign w:val="bottom"/>
          </w:tcPr>
          <w:p>
            <w:pPr>
              <w:spacing w:after="0"/>
              <w:rPr>
                <w:sz w:val="1"/>
                <w:szCs w:val="1"/>
                <w:color w:val="auto"/>
              </w:rPr>
            </w:pPr>
          </w:p>
        </w:tc>
      </w:tr>
      <w:tr>
        <w:trPr>
          <w:trHeight w:val="147"/>
        </w:trPr>
        <w:tc>
          <w:tcPr>
            <w:tcW w:w="5540" w:type="dxa"/>
            <w:vAlign w:val="bottom"/>
            <w:tcBorders>
              <w:right w:val="single" w:sz="8" w:color="auto"/>
            </w:tcBorders>
            <w:vMerge w:val="continue"/>
          </w:tcPr>
          <w:p>
            <w:pPr>
              <w:spacing w:after="0"/>
              <w:rPr>
                <w:sz w:val="12"/>
                <w:szCs w:val="12"/>
                <w:color w:val="auto"/>
              </w:rPr>
            </w:pPr>
          </w:p>
        </w:tc>
        <w:tc>
          <w:tcPr>
            <w:tcW w:w="2300" w:type="dxa"/>
            <w:vAlign w:val="bottom"/>
            <w:tcBorders>
              <w:right w:val="single" w:sz="8" w:color="auto"/>
            </w:tcBorders>
          </w:tcPr>
          <w:p>
            <w:pPr>
              <w:spacing w:after="0"/>
              <w:rPr>
                <w:sz w:val="12"/>
                <w:szCs w:val="12"/>
                <w:color w:val="auto"/>
              </w:rPr>
            </w:pPr>
          </w:p>
        </w:tc>
        <w:tc>
          <w:tcPr>
            <w:tcW w:w="2640" w:type="dxa"/>
            <w:vAlign w:val="bottom"/>
            <w:vMerge w:val="restart"/>
          </w:tcPr>
          <w:p>
            <w:pPr>
              <w:ind w:left="80"/>
              <w:spacing w:after="0"/>
              <w:rPr>
                <w:sz w:val="20"/>
                <w:szCs w:val="20"/>
                <w:color w:val="auto"/>
              </w:rPr>
            </w:pPr>
            <w:r>
              <w:rPr>
                <w:rFonts w:ascii="Verdana" w:cs="Verdana" w:eastAsia="Verdana" w:hAnsi="Verdana"/>
                <w:sz w:val="20"/>
                <w:szCs w:val="20"/>
                <w:color w:val="auto"/>
              </w:rPr>
              <w:t>concludes, or any</w:t>
            </w:r>
          </w:p>
        </w:tc>
        <w:tc>
          <w:tcPr>
            <w:tcW w:w="0" w:type="dxa"/>
            <w:vAlign w:val="bottom"/>
          </w:tcPr>
          <w:p>
            <w:pPr>
              <w:spacing w:after="0"/>
              <w:rPr>
                <w:sz w:val="1"/>
                <w:szCs w:val="1"/>
                <w:color w:val="auto"/>
              </w:rPr>
            </w:pPr>
          </w:p>
        </w:tc>
      </w:tr>
      <w:tr>
        <w:trPr>
          <w:trHeight w:val="98"/>
        </w:trPr>
        <w:tc>
          <w:tcPr>
            <w:tcW w:w="5540" w:type="dxa"/>
            <w:vAlign w:val="bottom"/>
            <w:tcBorders>
              <w:right w:val="single" w:sz="8" w:color="auto"/>
            </w:tcBorders>
            <w:vMerge w:val="restart"/>
          </w:tcPr>
          <w:p>
            <w:pPr>
              <w:ind w:left="3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injury for which medical treatment is sought,</w:t>
            </w:r>
          </w:p>
        </w:tc>
        <w:tc>
          <w:tcPr>
            <w:tcW w:w="2300" w:type="dxa"/>
            <w:vAlign w:val="bottom"/>
            <w:tcBorders>
              <w:right w:val="single" w:sz="8" w:color="auto"/>
            </w:tcBorders>
          </w:tcPr>
          <w:p>
            <w:pPr>
              <w:spacing w:after="0"/>
              <w:rPr>
                <w:sz w:val="8"/>
                <w:szCs w:val="8"/>
                <w:color w:val="auto"/>
              </w:rPr>
            </w:pPr>
          </w:p>
        </w:tc>
        <w:tc>
          <w:tcPr>
            <w:tcW w:w="26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40"/>
        </w:trPr>
        <w:tc>
          <w:tcPr>
            <w:tcW w:w="5540" w:type="dxa"/>
            <w:vAlign w:val="bottom"/>
            <w:tcBorders>
              <w:right w:val="single" w:sz="8" w:color="auto"/>
            </w:tcBorders>
            <w:vMerge w:val="continue"/>
          </w:tcPr>
          <w:p>
            <w:pPr>
              <w:spacing w:after="0"/>
              <w:rPr>
                <w:sz w:val="20"/>
                <w:szCs w:val="20"/>
                <w:color w:val="auto"/>
              </w:rPr>
            </w:pPr>
          </w:p>
        </w:tc>
        <w:tc>
          <w:tcPr>
            <w:tcW w:w="2300" w:type="dxa"/>
            <w:vAlign w:val="bottom"/>
            <w:tcBorders>
              <w:right w:val="single" w:sz="8" w:color="auto"/>
            </w:tcBorders>
          </w:tcPr>
          <w:p>
            <w:pPr>
              <w:spacing w:after="0"/>
              <w:rPr>
                <w:sz w:val="20"/>
                <w:szCs w:val="20"/>
                <w:color w:val="auto"/>
              </w:rPr>
            </w:pPr>
          </w:p>
        </w:tc>
        <w:tc>
          <w:tcPr>
            <w:tcW w:w="2640" w:type="dxa"/>
            <w:vAlign w:val="bottom"/>
          </w:tcPr>
          <w:p>
            <w:pPr>
              <w:ind w:left="80"/>
              <w:spacing w:after="0" w:line="241" w:lineRule="exact"/>
              <w:rPr>
                <w:sz w:val="20"/>
                <w:szCs w:val="20"/>
                <w:color w:val="auto"/>
              </w:rPr>
            </w:pPr>
            <w:r>
              <w:rPr>
                <w:rFonts w:ascii="Verdana" w:cs="Verdana" w:eastAsia="Verdana" w:hAnsi="Verdana"/>
                <w:sz w:val="20"/>
                <w:szCs w:val="20"/>
                <w:color w:val="auto"/>
              </w:rPr>
              <w:t>applicable appeal period</w:t>
            </w:r>
          </w:p>
        </w:tc>
        <w:tc>
          <w:tcPr>
            <w:tcW w:w="0" w:type="dxa"/>
            <w:vAlign w:val="bottom"/>
          </w:tcPr>
          <w:p>
            <w:pPr>
              <w:spacing w:after="0"/>
              <w:rPr>
                <w:sz w:val="1"/>
                <w:szCs w:val="1"/>
                <w:color w:val="auto"/>
              </w:rPr>
            </w:pPr>
          </w:p>
        </w:tc>
      </w:tr>
      <w:tr>
        <w:trPr>
          <w:trHeight w:val="245"/>
        </w:trPr>
        <w:tc>
          <w:tcPr>
            <w:tcW w:w="5540" w:type="dxa"/>
            <w:vAlign w:val="bottom"/>
            <w:tcBorders>
              <w:right w:val="single" w:sz="8" w:color="auto"/>
            </w:tcBorders>
          </w:tcPr>
          <w:p>
            <w:pPr>
              <w:ind w:left="720"/>
              <w:spacing w:after="0"/>
              <w:rPr>
                <w:sz w:val="20"/>
                <w:szCs w:val="20"/>
                <w:color w:val="auto"/>
              </w:rPr>
            </w:pPr>
            <w:r>
              <w:rPr>
                <w:rFonts w:ascii="Verdana" w:cs="Verdana" w:eastAsia="Verdana" w:hAnsi="Verdana"/>
                <w:sz w:val="20"/>
                <w:szCs w:val="20"/>
                <w:color w:val="auto"/>
              </w:rPr>
              <w:t>but which does not require hospitalisation;</w:t>
            </w:r>
          </w:p>
        </w:tc>
        <w:tc>
          <w:tcPr>
            <w:tcW w:w="2300" w:type="dxa"/>
            <w:vAlign w:val="bottom"/>
            <w:tcBorders>
              <w:right w:val="single" w:sz="8" w:color="auto"/>
            </w:tcBorders>
          </w:tcPr>
          <w:p>
            <w:pPr>
              <w:spacing w:after="0"/>
              <w:rPr>
                <w:sz w:val="21"/>
                <w:szCs w:val="21"/>
                <w:color w:val="auto"/>
              </w:rPr>
            </w:pPr>
          </w:p>
        </w:tc>
        <w:tc>
          <w:tcPr>
            <w:tcW w:w="2640" w:type="dxa"/>
            <w:vAlign w:val="bottom"/>
          </w:tcPr>
          <w:p>
            <w:pPr>
              <w:ind w:left="80"/>
              <w:spacing w:after="0"/>
              <w:rPr>
                <w:sz w:val="20"/>
                <w:szCs w:val="20"/>
                <w:color w:val="auto"/>
              </w:rPr>
            </w:pPr>
            <w:r>
              <w:rPr>
                <w:rFonts w:ascii="Verdana" w:cs="Verdana" w:eastAsia="Verdana" w:hAnsi="Verdana"/>
                <w:sz w:val="20"/>
                <w:szCs w:val="20"/>
                <w:color w:val="auto"/>
              </w:rPr>
              <w:t>expires, whichever is</w:t>
            </w:r>
          </w:p>
        </w:tc>
        <w:tc>
          <w:tcPr>
            <w:tcW w:w="0" w:type="dxa"/>
            <w:vAlign w:val="bottom"/>
          </w:tcPr>
          <w:p>
            <w:pPr>
              <w:spacing w:after="0"/>
              <w:rPr>
                <w:sz w:val="1"/>
                <w:szCs w:val="1"/>
                <w:color w:val="auto"/>
              </w:rPr>
            </w:pPr>
          </w:p>
        </w:tc>
      </w:tr>
      <w:tr>
        <w:trPr>
          <w:trHeight w:val="269"/>
        </w:trPr>
        <w:tc>
          <w:tcPr>
            <w:tcW w:w="5540" w:type="dxa"/>
            <w:vAlign w:val="bottom"/>
            <w:tcBorders>
              <w:right w:val="single" w:sz="8" w:color="auto"/>
            </w:tcBorders>
            <w:vMerge w:val="restart"/>
          </w:tcPr>
          <w:p>
            <w:pPr>
              <w:ind w:left="3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assaults that do not classify as category one</w:t>
            </w:r>
          </w:p>
        </w:tc>
        <w:tc>
          <w:tcPr>
            <w:tcW w:w="2300" w:type="dxa"/>
            <w:vAlign w:val="bottom"/>
            <w:tcBorders>
              <w:right w:val="single" w:sz="8" w:color="auto"/>
            </w:tcBorders>
          </w:tcPr>
          <w:p>
            <w:pPr>
              <w:spacing w:after="0"/>
              <w:rPr>
                <w:sz w:val="23"/>
                <w:szCs w:val="23"/>
                <w:color w:val="auto"/>
              </w:rPr>
            </w:pPr>
          </w:p>
        </w:tc>
        <w:tc>
          <w:tcPr>
            <w:tcW w:w="2640" w:type="dxa"/>
            <w:vAlign w:val="bottom"/>
          </w:tcPr>
          <w:p>
            <w:pPr>
              <w:ind w:left="80"/>
              <w:spacing w:after="0"/>
              <w:rPr>
                <w:sz w:val="20"/>
                <w:szCs w:val="20"/>
                <w:color w:val="auto"/>
              </w:rPr>
            </w:pPr>
            <w:r>
              <w:rPr>
                <w:rFonts w:ascii="Verdana" w:cs="Verdana" w:eastAsia="Verdana" w:hAnsi="Verdana"/>
                <w:sz w:val="20"/>
                <w:szCs w:val="20"/>
                <w:color w:val="auto"/>
              </w:rPr>
              <w:t>longer.</w:t>
            </w:r>
          </w:p>
        </w:tc>
        <w:tc>
          <w:tcPr>
            <w:tcW w:w="0" w:type="dxa"/>
            <w:vAlign w:val="bottom"/>
          </w:tcPr>
          <w:p>
            <w:pPr>
              <w:spacing w:after="0"/>
              <w:rPr>
                <w:sz w:val="1"/>
                <w:szCs w:val="1"/>
                <w:color w:val="auto"/>
              </w:rPr>
            </w:pPr>
          </w:p>
        </w:tc>
      </w:tr>
      <w:tr>
        <w:trPr>
          <w:trHeight w:val="91"/>
        </w:trPr>
        <w:tc>
          <w:tcPr>
            <w:tcW w:w="5540" w:type="dxa"/>
            <w:vAlign w:val="bottom"/>
            <w:tcBorders>
              <w:right w:val="single" w:sz="8" w:color="auto"/>
            </w:tcBorders>
            <w:vMerge w:val="continue"/>
          </w:tcPr>
          <w:p>
            <w:pPr>
              <w:spacing w:after="0"/>
              <w:rPr>
                <w:sz w:val="7"/>
                <w:szCs w:val="7"/>
                <w:color w:val="auto"/>
              </w:rPr>
            </w:pPr>
          </w:p>
        </w:tc>
        <w:tc>
          <w:tcPr>
            <w:tcW w:w="2300" w:type="dxa"/>
            <w:vAlign w:val="bottom"/>
            <w:tcBorders>
              <w:right w:val="single" w:sz="8" w:color="auto"/>
            </w:tcBorders>
          </w:tcPr>
          <w:p>
            <w:pPr>
              <w:spacing w:after="0"/>
              <w:rPr>
                <w:sz w:val="7"/>
                <w:szCs w:val="7"/>
                <w:color w:val="auto"/>
              </w:rPr>
            </w:pPr>
          </w:p>
        </w:tc>
        <w:tc>
          <w:tcPr>
            <w:tcW w:w="26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5540" w:type="dxa"/>
            <w:vAlign w:val="bottom"/>
            <w:tcBorders>
              <w:right w:val="single" w:sz="8" w:color="auto"/>
            </w:tcBorders>
          </w:tcPr>
          <w:p>
            <w:pPr>
              <w:ind w:left="720"/>
              <w:spacing w:after="0"/>
              <w:rPr>
                <w:sz w:val="20"/>
                <w:szCs w:val="20"/>
                <w:color w:val="auto"/>
              </w:rPr>
            </w:pPr>
            <w:r>
              <w:rPr>
                <w:rFonts w:ascii="Verdana" w:cs="Verdana" w:eastAsia="Verdana" w:hAnsi="Verdana"/>
                <w:sz w:val="20"/>
                <w:szCs w:val="20"/>
                <w:color w:val="auto"/>
              </w:rPr>
              <w:t>incidents;</w:t>
            </w:r>
          </w:p>
        </w:tc>
        <w:tc>
          <w:tcPr>
            <w:tcW w:w="2300" w:type="dxa"/>
            <w:vAlign w:val="bottom"/>
            <w:tcBorders>
              <w:right w:val="single" w:sz="8" w:color="auto"/>
            </w:tcBorders>
          </w:tcPr>
          <w:p>
            <w:pPr>
              <w:spacing w:after="0"/>
              <w:rPr>
                <w:sz w:val="23"/>
                <w:szCs w:val="23"/>
                <w:color w:val="auto"/>
              </w:rPr>
            </w:pPr>
          </w:p>
        </w:tc>
        <w:tc>
          <w:tcPr>
            <w:tcW w:w="26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62"/>
        </w:trPr>
        <w:tc>
          <w:tcPr>
            <w:tcW w:w="5540" w:type="dxa"/>
            <w:vAlign w:val="bottom"/>
            <w:tcBorders>
              <w:right w:val="single" w:sz="8" w:color="auto"/>
            </w:tcBorders>
          </w:tcPr>
          <w:p>
            <w:pPr>
              <w:ind w:left="3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serious threats made against clients or staff;</w:t>
            </w:r>
          </w:p>
        </w:tc>
        <w:tc>
          <w:tcPr>
            <w:tcW w:w="2300" w:type="dxa"/>
            <w:vAlign w:val="bottom"/>
            <w:tcBorders>
              <w:right w:val="single" w:sz="8" w:color="auto"/>
            </w:tcBorders>
          </w:tcPr>
          <w:p>
            <w:pPr>
              <w:spacing w:after="0"/>
              <w:rPr>
                <w:sz w:val="24"/>
                <w:szCs w:val="24"/>
                <w:color w:val="auto"/>
              </w:rPr>
            </w:pPr>
          </w:p>
        </w:tc>
        <w:tc>
          <w:tcPr>
            <w:tcW w:w="2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5540" w:type="dxa"/>
            <w:vAlign w:val="bottom"/>
            <w:tcBorders>
              <w:right w:val="single" w:sz="8" w:color="auto"/>
            </w:tcBorders>
          </w:tcPr>
          <w:p>
            <w:pPr>
              <w:ind w:left="3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unethical behaviour by staff, particularly if it</w:t>
            </w:r>
          </w:p>
        </w:tc>
        <w:tc>
          <w:tcPr>
            <w:tcW w:w="2300" w:type="dxa"/>
            <w:vAlign w:val="bottom"/>
            <w:tcBorders>
              <w:right w:val="single" w:sz="8" w:color="auto"/>
            </w:tcBorders>
          </w:tcPr>
          <w:p>
            <w:pPr>
              <w:spacing w:after="0"/>
              <w:rPr>
                <w:sz w:val="24"/>
                <w:szCs w:val="24"/>
                <w:color w:val="auto"/>
              </w:rPr>
            </w:pPr>
          </w:p>
        </w:tc>
        <w:tc>
          <w:tcPr>
            <w:tcW w:w="2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5540" w:type="dxa"/>
            <w:vAlign w:val="bottom"/>
            <w:tcBorders>
              <w:right w:val="single" w:sz="8" w:color="auto"/>
            </w:tcBorders>
          </w:tcPr>
          <w:p>
            <w:pPr>
              <w:ind w:left="720"/>
              <w:spacing w:after="0"/>
              <w:rPr>
                <w:sz w:val="20"/>
                <w:szCs w:val="20"/>
                <w:color w:val="auto"/>
              </w:rPr>
            </w:pPr>
            <w:r>
              <w:rPr>
                <w:rFonts w:ascii="Verdana" w:cs="Verdana" w:eastAsia="Verdana" w:hAnsi="Verdana"/>
                <w:sz w:val="20"/>
                <w:szCs w:val="20"/>
                <w:color w:val="auto"/>
              </w:rPr>
              <w:t>involves taking advantage of clients;</w:t>
            </w:r>
          </w:p>
        </w:tc>
        <w:tc>
          <w:tcPr>
            <w:tcW w:w="2300" w:type="dxa"/>
            <w:vAlign w:val="bottom"/>
            <w:tcBorders>
              <w:right w:val="single" w:sz="8" w:color="auto"/>
            </w:tcBorders>
          </w:tcPr>
          <w:p>
            <w:pPr>
              <w:spacing w:after="0"/>
              <w:rPr>
                <w:sz w:val="23"/>
                <w:szCs w:val="23"/>
                <w:color w:val="auto"/>
              </w:rPr>
            </w:pPr>
          </w:p>
        </w:tc>
        <w:tc>
          <w:tcPr>
            <w:tcW w:w="26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35"/>
        </w:trPr>
        <w:tc>
          <w:tcPr>
            <w:tcW w:w="5540" w:type="dxa"/>
            <w:vAlign w:val="bottom"/>
            <w:tcBorders>
              <w:right w:val="single" w:sz="8" w:color="auto"/>
            </w:tcBorders>
          </w:tcPr>
          <w:p>
            <w:pPr>
              <w:ind w:left="3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client behaviour that poses a threat to other</w:t>
            </w:r>
          </w:p>
        </w:tc>
        <w:tc>
          <w:tcPr>
            <w:tcW w:w="2300" w:type="dxa"/>
            <w:vAlign w:val="bottom"/>
            <w:tcBorders>
              <w:right w:val="single" w:sz="8" w:color="auto"/>
            </w:tcBorders>
          </w:tcPr>
          <w:p>
            <w:pPr>
              <w:spacing w:after="0"/>
              <w:rPr>
                <w:sz w:val="24"/>
                <w:szCs w:val="24"/>
                <w:color w:val="auto"/>
              </w:rPr>
            </w:pPr>
          </w:p>
        </w:tc>
        <w:tc>
          <w:tcPr>
            <w:tcW w:w="2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5540" w:type="dxa"/>
            <w:vAlign w:val="bottom"/>
            <w:tcBorders>
              <w:right w:val="single" w:sz="8" w:color="auto"/>
            </w:tcBorders>
          </w:tcPr>
          <w:p>
            <w:pPr>
              <w:ind w:left="720"/>
              <w:spacing w:after="0"/>
              <w:rPr>
                <w:sz w:val="20"/>
                <w:szCs w:val="20"/>
                <w:color w:val="auto"/>
              </w:rPr>
            </w:pPr>
            <w:r>
              <w:rPr>
                <w:rFonts w:ascii="Verdana" w:cs="Verdana" w:eastAsia="Verdana" w:hAnsi="Verdana"/>
                <w:sz w:val="20"/>
                <w:szCs w:val="20"/>
                <w:color w:val="auto"/>
              </w:rPr>
              <w:t>clients or staff;</w:t>
            </w:r>
          </w:p>
        </w:tc>
        <w:tc>
          <w:tcPr>
            <w:tcW w:w="2300" w:type="dxa"/>
            <w:vAlign w:val="bottom"/>
            <w:tcBorders>
              <w:right w:val="single" w:sz="8" w:color="auto"/>
            </w:tcBorders>
          </w:tcPr>
          <w:p>
            <w:pPr>
              <w:spacing w:after="0"/>
              <w:rPr>
                <w:sz w:val="23"/>
                <w:szCs w:val="23"/>
                <w:color w:val="auto"/>
              </w:rPr>
            </w:pPr>
          </w:p>
        </w:tc>
        <w:tc>
          <w:tcPr>
            <w:tcW w:w="26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38"/>
        </w:trPr>
        <w:tc>
          <w:tcPr>
            <w:tcW w:w="5540" w:type="dxa"/>
            <w:vAlign w:val="bottom"/>
            <w:tcBorders>
              <w:right w:val="single" w:sz="8" w:color="auto"/>
            </w:tcBorders>
          </w:tcPr>
          <w:p>
            <w:pPr>
              <w:ind w:left="3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criminal behaviour resulting in police</w:t>
            </w:r>
          </w:p>
        </w:tc>
        <w:tc>
          <w:tcPr>
            <w:tcW w:w="2300" w:type="dxa"/>
            <w:vAlign w:val="bottom"/>
            <w:tcBorders>
              <w:right w:val="single" w:sz="8" w:color="auto"/>
            </w:tcBorders>
          </w:tcPr>
          <w:p>
            <w:pPr>
              <w:spacing w:after="0"/>
              <w:rPr>
                <w:sz w:val="24"/>
                <w:szCs w:val="24"/>
                <w:color w:val="auto"/>
              </w:rPr>
            </w:pPr>
          </w:p>
        </w:tc>
        <w:tc>
          <w:tcPr>
            <w:tcW w:w="2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5540" w:type="dxa"/>
            <w:vAlign w:val="bottom"/>
            <w:tcBorders>
              <w:right w:val="single" w:sz="8" w:color="auto"/>
            </w:tcBorders>
          </w:tcPr>
          <w:p>
            <w:pPr>
              <w:ind w:left="720"/>
              <w:spacing w:after="0"/>
              <w:rPr>
                <w:sz w:val="20"/>
                <w:szCs w:val="20"/>
                <w:color w:val="auto"/>
              </w:rPr>
            </w:pPr>
            <w:r>
              <w:rPr>
                <w:rFonts w:ascii="Verdana" w:cs="Verdana" w:eastAsia="Verdana" w:hAnsi="Verdana"/>
                <w:sz w:val="20"/>
                <w:szCs w:val="20"/>
                <w:color w:val="auto"/>
              </w:rPr>
              <w:t>intervention;</w:t>
            </w:r>
          </w:p>
        </w:tc>
        <w:tc>
          <w:tcPr>
            <w:tcW w:w="2300" w:type="dxa"/>
            <w:vAlign w:val="bottom"/>
            <w:tcBorders>
              <w:right w:val="single" w:sz="8" w:color="auto"/>
            </w:tcBorders>
          </w:tcPr>
          <w:p>
            <w:pPr>
              <w:spacing w:after="0"/>
              <w:rPr>
                <w:sz w:val="23"/>
                <w:szCs w:val="23"/>
                <w:color w:val="auto"/>
              </w:rPr>
            </w:pPr>
          </w:p>
        </w:tc>
        <w:tc>
          <w:tcPr>
            <w:tcW w:w="26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18"/>
        </w:trPr>
        <w:tc>
          <w:tcPr>
            <w:tcW w:w="5540" w:type="dxa"/>
            <w:vAlign w:val="bottom"/>
            <w:tcBorders>
              <w:right w:val="single" w:sz="8" w:color="auto"/>
            </w:tcBorders>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264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-2579370</wp:posOffset>
                </wp:positionH>
                <wp:positionV relativeFrom="paragraph">
                  <wp:posOffset>-4445</wp:posOffset>
                </wp:positionV>
                <wp:extent cx="9439275"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0999pt,-0.3499pt" to="540.15pt,-0.3499pt" o:allowincell="f" strokecolor="#000000" strokeweight="0.72pt"/>
            </w:pict>
          </mc:Fallback>
        </mc:AlternateContent>
      </w:r>
    </w:p>
    <w:p>
      <w:pPr>
        <w:spacing w:after="0" w:line="200" w:lineRule="exact"/>
        <w:rPr>
          <w:sz w:val="20"/>
          <w:szCs w:val="20"/>
          <w:color w:val="auto"/>
        </w:rPr>
      </w:pPr>
    </w:p>
    <w:p>
      <w:pPr>
        <w:sectPr>
          <w:pgSz w:w="16840" w:h="11906" w:orient="landscape"/>
          <w:cols w:equalWidth="0" w:num="2">
            <w:col w:w="3220" w:space="720"/>
            <w:col w:w="11560"/>
          </w:cols>
          <w:pgMar w:left="1140" w:top="669" w:right="201" w:bottom="128" w:gutter="0" w:footer="0" w:header="0"/>
          <w:type w:val="continuous"/>
        </w:sectPr>
      </w:pPr>
    </w:p>
    <w:p>
      <w:pPr>
        <w:spacing w:after="0" w:line="181" w:lineRule="exact"/>
        <w:rPr>
          <w:sz w:val="20"/>
          <w:szCs w:val="20"/>
          <w:color w:val="auto"/>
        </w:rPr>
      </w:pPr>
    </w:p>
    <w:p>
      <w:pPr>
        <w:ind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500"/>
          </w:cols>
          <w:pgMar w:left="1140" w:top="669" w:right="201" w:bottom="128" w:gutter="0" w:footer="0" w:header="0"/>
          <w:type w:val="continuous"/>
        </w:sectPr>
      </w:pPr>
    </w:p>
    <w:p>
      <w:pPr>
        <w:spacing w:after="0" w:line="67" w:lineRule="exact"/>
        <w:rPr>
          <w:sz w:val="20"/>
          <w:szCs w:val="20"/>
          <w:color w:val="auto"/>
        </w:rPr>
      </w:pPr>
    </w:p>
    <w:p>
      <w:pPr>
        <w:ind w:left="14740"/>
        <w:spacing w:after="0"/>
        <w:rPr>
          <w:sz w:val="20"/>
          <w:szCs w:val="20"/>
          <w:color w:val="auto"/>
        </w:rPr>
      </w:pPr>
      <w:r>
        <w:rPr>
          <w:rFonts w:ascii="Verdana" w:cs="Verdana" w:eastAsia="Verdana" w:hAnsi="Verdana"/>
          <w:sz w:val="18"/>
          <w:szCs w:val="18"/>
          <w:color w:val="auto"/>
        </w:rPr>
        <w:t>24 of 34</w:t>
      </w:r>
    </w:p>
    <w:p>
      <w:pPr>
        <w:sectPr>
          <w:pgSz w:w="16840" w:h="11906" w:orient="landscape"/>
          <w:cols w:equalWidth="0" w:num="1">
            <w:col w:w="15500"/>
          </w:cols>
          <w:pgMar w:left="1140" w:top="669" w:right="201" w:bottom="128" w:gutter="0" w:footer="0" w:header="0"/>
          <w:type w:val="continuous"/>
        </w:sectPr>
      </w:pPr>
    </w:p>
    <w:bookmarkStart w:id="24" w:name="page25"/>
    <w:bookmarkEnd w:id="24"/>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CLIENT COMPLIANCE - Incident Reporting</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47"/>
        </w:trPr>
        <w:tc>
          <w:tcPr>
            <w:tcW w:w="1300" w:type="dxa"/>
            <w:vAlign w:val="bottom"/>
            <w:tcBorders>
              <w:top w:val="single" w:sz="8" w:color="auto"/>
              <w:left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c>
          <w:tcPr>
            <w:tcW w:w="5640" w:type="dxa"/>
            <w:vAlign w:val="bottom"/>
            <w:tcBorders>
              <w:top w:val="single" w:sz="8" w:color="auto"/>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incidents that have the potential to escalate to</w:t>
            </w:r>
          </w:p>
        </w:tc>
        <w:tc>
          <w:tcPr>
            <w:tcW w:w="2300" w:type="dxa"/>
            <w:vAlign w:val="bottom"/>
            <w:tcBorders>
              <w:top w:val="single" w:sz="8" w:color="auto"/>
              <w:right w:val="single" w:sz="8" w:color="auto"/>
            </w:tcBorders>
          </w:tcPr>
          <w:p>
            <w:pPr>
              <w:spacing w:after="0"/>
              <w:rPr>
                <w:sz w:val="21"/>
                <w:szCs w:val="21"/>
                <w:color w:val="auto"/>
              </w:rPr>
            </w:pPr>
          </w:p>
        </w:tc>
        <w:tc>
          <w:tcPr>
            <w:tcW w:w="298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a category one incident; and/or</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repeated incidents of a lower category that</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appear to be systemic.</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any briefings given to the Secretary or other</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stakeholders that result from incident investigation</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and reporting.</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records of any decisions made regarding the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resolution of issues or risk mitigation that may assist</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 the prevention of similar incidents occurring.</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records of policy or procedure review, or staff</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education /training, or staff discipline, or litigation</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arising from an incident, please see the General</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Retention and Disposal Authority for Records of</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Common Administrative Functions]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4.4.3</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Summary record of Category Two incidents.</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75 years after the</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vMerge w:val="restart"/>
          </w:tcPr>
          <w:p>
            <w:pPr>
              <w:ind w:left="100"/>
              <w:spacing w:after="0"/>
              <w:rPr>
                <w:sz w:val="20"/>
                <w:szCs w:val="20"/>
                <w:color w:val="auto"/>
              </w:rPr>
            </w:pPr>
            <w:r>
              <w:rPr>
                <w:rFonts w:ascii="Verdana" w:cs="Verdana" w:eastAsia="Verdana" w:hAnsi="Verdana"/>
                <w:sz w:val="20"/>
                <w:szCs w:val="20"/>
                <w:color w:val="auto"/>
              </w:rPr>
              <w:t>Summary includes date of incident, location of where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client has reached 18</w:t>
            </w:r>
          </w:p>
        </w:tc>
        <w:tc>
          <w:tcPr>
            <w:tcW w:w="0" w:type="dxa"/>
            <w:vAlign w:val="bottom"/>
          </w:tcPr>
          <w:p>
            <w:pPr>
              <w:spacing w:after="0"/>
              <w:rPr>
                <w:sz w:val="1"/>
                <w:szCs w:val="1"/>
                <w:color w:val="auto"/>
              </w:rPr>
            </w:pPr>
          </w:p>
        </w:tc>
      </w:tr>
      <w:tr>
        <w:trPr>
          <w:trHeight w:val="120"/>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continue"/>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restart"/>
          </w:tcPr>
          <w:p>
            <w:pPr>
              <w:ind w:left="80"/>
              <w:spacing w:after="0"/>
              <w:rPr>
                <w:sz w:val="20"/>
                <w:szCs w:val="20"/>
                <w:color w:val="auto"/>
              </w:rPr>
            </w:pPr>
            <w:r>
              <w:rPr>
                <w:rFonts w:ascii="Verdana" w:cs="Verdana" w:eastAsia="Verdana" w:hAnsi="Verdana"/>
                <w:sz w:val="20"/>
                <w:szCs w:val="20"/>
                <w:color w:val="auto"/>
              </w:rPr>
              <w:t>years of age or the date of</w:t>
            </w:r>
          </w:p>
        </w:tc>
        <w:tc>
          <w:tcPr>
            <w:tcW w:w="0" w:type="dxa"/>
            <w:vAlign w:val="bottom"/>
          </w:tcPr>
          <w:p>
            <w:pPr>
              <w:spacing w:after="0"/>
              <w:rPr>
                <w:sz w:val="1"/>
                <w:szCs w:val="1"/>
                <w:color w:val="auto"/>
              </w:rPr>
            </w:pPr>
          </w:p>
        </w:tc>
      </w:tr>
      <w:tr>
        <w:trPr>
          <w:trHeight w:val="125"/>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restart"/>
          </w:tcPr>
          <w:p>
            <w:pPr>
              <w:ind w:left="100"/>
              <w:spacing w:after="0"/>
              <w:rPr>
                <w:sz w:val="20"/>
                <w:szCs w:val="20"/>
                <w:color w:val="auto"/>
              </w:rPr>
            </w:pPr>
            <w:r>
              <w:rPr>
                <w:rFonts w:ascii="Verdana" w:cs="Verdana" w:eastAsia="Verdana" w:hAnsi="Verdana"/>
                <w:sz w:val="20"/>
                <w:szCs w:val="20"/>
                <w:color w:val="auto"/>
              </w:rPr>
              <w:t>incident occurred, nature of incident, names of</w:t>
            </w: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continue"/>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restart"/>
          </w:tcPr>
          <w:p>
            <w:pPr>
              <w:ind w:left="80"/>
              <w:spacing w:after="0"/>
              <w:rPr>
                <w:sz w:val="20"/>
                <w:szCs w:val="20"/>
                <w:color w:val="auto"/>
              </w:rPr>
            </w:pPr>
            <w:r>
              <w:rPr>
                <w:rFonts w:ascii="Verdana" w:cs="Verdana" w:eastAsia="Verdana" w:hAnsi="Verdana"/>
                <w:sz w:val="20"/>
                <w:szCs w:val="20"/>
                <w:color w:val="auto"/>
              </w:rPr>
              <w:t>completion of sentence</w:t>
            </w:r>
          </w:p>
        </w:tc>
        <w:tc>
          <w:tcPr>
            <w:tcW w:w="0" w:type="dxa"/>
            <w:vAlign w:val="bottom"/>
          </w:tcPr>
          <w:p>
            <w:pPr>
              <w:spacing w:after="0"/>
              <w:rPr>
                <w:sz w:val="1"/>
                <w:szCs w:val="1"/>
                <w:color w:val="auto"/>
              </w:rPr>
            </w:pPr>
          </w:p>
        </w:tc>
      </w:tr>
      <w:tr>
        <w:trPr>
          <w:trHeight w:val="123"/>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restart"/>
          </w:tcPr>
          <w:p>
            <w:pPr>
              <w:ind w:left="100"/>
              <w:spacing w:after="0"/>
              <w:rPr>
                <w:sz w:val="20"/>
                <w:szCs w:val="20"/>
                <w:color w:val="auto"/>
              </w:rPr>
            </w:pPr>
            <w:r>
              <w:rPr>
                <w:rFonts w:ascii="Verdana" w:cs="Verdana" w:eastAsia="Verdana" w:hAnsi="Verdana"/>
                <w:sz w:val="20"/>
                <w:szCs w:val="20"/>
                <w:color w:val="auto"/>
              </w:rPr>
              <w:t>people involved, reporting officer, summary of</w:t>
            </w: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continue"/>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vMerge w:val="restart"/>
          </w:tcPr>
          <w:p>
            <w:pPr>
              <w:ind w:left="80"/>
              <w:spacing w:after="0"/>
              <w:rPr>
                <w:sz w:val="20"/>
                <w:szCs w:val="20"/>
                <w:color w:val="auto"/>
              </w:rPr>
            </w:pPr>
            <w:r>
              <w:rPr>
                <w:rFonts w:ascii="Verdana" w:cs="Verdana" w:eastAsia="Verdana" w:hAnsi="Verdana"/>
                <w:sz w:val="20"/>
                <w:szCs w:val="20"/>
                <w:color w:val="auto"/>
              </w:rPr>
              <w:t>(whichever is longer).</w:t>
            </w:r>
          </w:p>
        </w:tc>
        <w:tc>
          <w:tcPr>
            <w:tcW w:w="0" w:type="dxa"/>
            <w:vAlign w:val="bottom"/>
          </w:tcPr>
          <w:p>
            <w:pPr>
              <w:spacing w:after="0"/>
              <w:rPr>
                <w:sz w:val="1"/>
                <w:szCs w:val="1"/>
                <w:color w:val="auto"/>
              </w:rPr>
            </w:pPr>
          </w:p>
        </w:tc>
      </w:tr>
      <w:tr>
        <w:trPr>
          <w:trHeight w:val="149"/>
        </w:trPr>
        <w:tc>
          <w:tcPr>
            <w:tcW w:w="1300" w:type="dxa"/>
            <w:vAlign w:val="bottom"/>
            <w:tcBorders>
              <w:left w:val="single" w:sz="8" w:color="auto"/>
              <w:right w:val="single" w:sz="8" w:color="auto"/>
            </w:tcBorders>
          </w:tcPr>
          <w:p>
            <w:pPr>
              <w:spacing w:after="0"/>
              <w:rPr>
                <w:sz w:val="12"/>
                <w:szCs w:val="12"/>
                <w:color w:val="auto"/>
              </w:rPr>
            </w:pPr>
          </w:p>
        </w:tc>
        <w:tc>
          <w:tcPr>
            <w:tcW w:w="2660" w:type="dxa"/>
            <w:vAlign w:val="bottom"/>
            <w:tcBorders>
              <w:right w:val="single" w:sz="8" w:color="auto"/>
            </w:tcBorders>
          </w:tcPr>
          <w:p>
            <w:pPr>
              <w:spacing w:after="0"/>
              <w:rPr>
                <w:sz w:val="12"/>
                <w:szCs w:val="12"/>
                <w:color w:val="auto"/>
              </w:rPr>
            </w:pPr>
          </w:p>
        </w:tc>
        <w:tc>
          <w:tcPr>
            <w:tcW w:w="5640" w:type="dxa"/>
            <w:vAlign w:val="bottom"/>
            <w:tcBorders>
              <w:right w:val="single" w:sz="8" w:color="auto"/>
            </w:tcBorders>
            <w:vMerge w:val="restart"/>
          </w:tcPr>
          <w:p>
            <w:pPr>
              <w:ind w:left="100"/>
              <w:spacing w:after="0"/>
              <w:rPr>
                <w:sz w:val="20"/>
                <w:szCs w:val="20"/>
                <w:color w:val="auto"/>
              </w:rPr>
            </w:pPr>
            <w:r>
              <w:rPr>
                <w:rFonts w:ascii="Verdana" w:cs="Verdana" w:eastAsia="Verdana" w:hAnsi="Verdana"/>
                <w:sz w:val="20"/>
                <w:szCs w:val="20"/>
                <w:color w:val="auto"/>
              </w:rPr>
              <w:t>incident report and outcome.</w:t>
            </w:r>
          </w:p>
        </w:tc>
        <w:tc>
          <w:tcPr>
            <w:tcW w:w="2300" w:type="dxa"/>
            <w:vAlign w:val="bottom"/>
            <w:tcBorders>
              <w:right w:val="single" w:sz="8" w:color="auto"/>
            </w:tcBorders>
          </w:tcPr>
          <w:p>
            <w:pPr>
              <w:spacing w:after="0"/>
              <w:rPr>
                <w:sz w:val="12"/>
                <w:szCs w:val="12"/>
                <w:color w:val="auto"/>
              </w:rPr>
            </w:pPr>
          </w:p>
        </w:tc>
        <w:tc>
          <w:tcPr>
            <w:tcW w:w="298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0"/>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5640" w:type="dxa"/>
            <w:vAlign w:val="bottom"/>
            <w:tcBorders>
              <w:right w:val="single" w:sz="8" w:color="auto"/>
            </w:tcBorders>
            <w:vMerge w:val="continue"/>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51"/>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4.4.4</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of Category Three incident reporting,</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2 years after the</w:t>
            </w: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investigation and review.</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date of incident.</w:t>
            </w:r>
          </w:p>
        </w:tc>
        <w:tc>
          <w:tcPr>
            <w:tcW w:w="0" w:type="dxa"/>
            <w:vAlign w:val="bottom"/>
          </w:tcPr>
          <w:p>
            <w:pPr>
              <w:spacing w:after="0"/>
              <w:rPr>
                <w:sz w:val="1"/>
                <w:szCs w:val="1"/>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Category three incidents are considered to be those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that interrupt normal work or routines, but the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1300" w:type="dxa"/>
            <w:vAlign w:val="bottom"/>
            <w:tcBorders>
              <w:left w:val="single" w:sz="8" w:color="auto"/>
              <w:bottom w:val="single" w:sz="8" w:color="auto"/>
              <w:right w:val="single" w:sz="8" w:color="auto"/>
            </w:tcBorders>
          </w:tcPr>
          <w:p>
            <w:pPr>
              <w:spacing w:after="0"/>
              <w:rPr>
                <w:sz w:val="21"/>
                <w:szCs w:val="21"/>
                <w:color w:val="auto"/>
              </w:rPr>
            </w:pPr>
          </w:p>
        </w:tc>
        <w:tc>
          <w:tcPr>
            <w:tcW w:w="2660" w:type="dxa"/>
            <w:vAlign w:val="bottom"/>
            <w:tcBorders>
              <w:bottom w:val="single" w:sz="8" w:color="auto"/>
              <w:right w:val="single" w:sz="8" w:color="auto"/>
            </w:tcBorders>
          </w:tcPr>
          <w:p>
            <w:pPr>
              <w:spacing w:after="0"/>
              <w:rPr>
                <w:sz w:val="21"/>
                <w:szCs w:val="21"/>
                <w:color w:val="auto"/>
              </w:rPr>
            </w:pPr>
          </w:p>
        </w:tc>
        <w:tc>
          <w:tcPr>
            <w:tcW w:w="5640" w:type="dxa"/>
            <w:vAlign w:val="bottom"/>
            <w:tcBorders>
              <w:bottom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significance of the incident does not extend beyond</w:t>
            </w:r>
          </w:p>
        </w:tc>
        <w:tc>
          <w:tcPr>
            <w:tcW w:w="2300" w:type="dxa"/>
            <w:vAlign w:val="bottom"/>
            <w:tcBorders>
              <w:bottom w:val="single" w:sz="8" w:color="auto"/>
              <w:right w:val="single" w:sz="8" w:color="auto"/>
            </w:tcBorders>
          </w:tcPr>
          <w:p>
            <w:pPr>
              <w:spacing w:after="0"/>
              <w:rPr>
                <w:sz w:val="21"/>
                <w:szCs w:val="21"/>
                <w:color w:val="auto"/>
              </w:rPr>
            </w:pPr>
          </w:p>
        </w:tc>
        <w:tc>
          <w:tcPr>
            <w:tcW w:w="298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84"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25 of 34</w:t>
      </w:r>
    </w:p>
    <w:p>
      <w:pPr>
        <w:sectPr>
          <w:pgSz w:w="16840" w:h="11906" w:orient="landscape"/>
          <w:cols w:equalWidth="0" w:num="1">
            <w:col w:w="15620"/>
          </w:cols>
          <w:pgMar w:left="1020" w:top="669" w:right="201" w:bottom="128" w:gutter="0" w:footer="0" w:header="0"/>
          <w:type w:val="continuous"/>
        </w:sectPr>
      </w:pPr>
    </w:p>
    <w:bookmarkStart w:id="25" w:name="page26"/>
    <w:bookmarkEnd w:id="25"/>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CLIENT COMPLIANCE - Incident Reporting</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47"/>
        </w:trPr>
        <w:tc>
          <w:tcPr>
            <w:tcW w:w="1300" w:type="dxa"/>
            <w:vAlign w:val="bottom"/>
            <w:tcBorders>
              <w:top w:val="single" w:sz="8" w:color="auto"/>
              <w:left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 workplace or facility e.g. a broken window or</w:t>
            </w:r>
          </w:p>
        </w:tc>
        <w:tc>
          <w:tcPr>
            <w:tcW w:w="2300" w:type="dxa"/>
            <w:vAlign w:val="bottom"/>
            <w:tcBorders>
              <w:top w:val="single" w:sz="8" w:color="auto"/>
              <w:right w:val="single" w:sz="8" w:color="auto"/>
            </w:tcBorders>
          </w:tcPr>
          <w:p>
            <w:pPr>
              <w:spacing w:after="0"/>
              <w:rPr>
                <w:sz w:val="21"/>
                <w:szCs w:val="21"/>
                <w:color w:val="auto"/>
              </w:rPr>
            </w:pPr>
          </w:p>
        </w:tc>
        <w:tc>
          <w:tcPr>
            <w:tcW w:w="2980" w:type="dxa"/>
            <w:vAlign w:val="bottom"/>
            <w:tcBorders>
              <w:top w:val="single" w:sz="8" w:color="auto"/>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similar minor damage to the facility, loss or breakage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of client personal items (not including theft).</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Category Three incidents are not reported to Head</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Office, and are dealt with at the Regional Office level.</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records of any decisions made regarding the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resolution of issues or risk mitigation that may assist</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 the prevention of similar incidents occurring.</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summary record.</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records of policy or procedure review, or staff</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education /training arising from an incident, please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see the General Retention and Disposal Authority for</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of Common Administrative Functions.]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4.4.5</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reporting and investigation</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Permanent</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Retain as State Archives,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of sexual abuse incidents, allegations and</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Transfer to PROV</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disclosures, including those the Department may</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categorise as Category One incidents.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allegations and disclosures that are not</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proven and those referred to external law</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enforcement agencies.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Also includes records of activities undertaken to</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provide support and redress.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of investigation include: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records of the initiating allegation, complaint,</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or disclosure including incident reports;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pacing w:after="0" w:line="299"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26 of 34</w:t>
      </w:r>
    </w:p>
    <w:p>
      <w:pPr>
        <w:sectPr>
          <w:pgSz w:w="16840" w:h="11906" w:orient="landscape"/>
          <w:cols w:equalWidth="0" w:num="1">
            <w:col w:w="15620"/>
          </w:cols>
          <w:pgMar w:left="1020" w:top="669" w:right="201" w:bottom="128" w:gutter="0" w:footer="0" w:header="0"/>
          <w:type w:val="continuous"/>
        </w:sectPr>
      </w:pPr>
    </w:p>
    <w:bookmarkStart w:id="26" w:name="page27"/>
    <w:bookmarkEnd w:id="26"/>
    <w:p>
      <w:pPr>
        <w:ind w:left="108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87630</wp:posOffset>
                </wp:positionV>
                <wp:extent cx="9458960"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6.9pt" to="738.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84455</wp:posOffset>
                </wp:positionV>
                <wp:extent cx="0" cy="21209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6.65pt" to="-5.7499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744855</wp:posOffset>
                </wp:positionH>
                <wp:positionV relativeFrom="paragraph">
                  <wp:posOffset>84455</wp:posOffset>
                </wp:positionV>
                <wp:extent cx="0" cy="21209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5pt,6.65pt" to="58.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2430780</wp:posOffset>
                </wp:positionH>
                <wp:positionV relativeFrom="paragraph">
                  <wp:posOffset>84455</wp:posOffset>
                </wp:positionV>
                <wp:extent cx="0" cy="21209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4pt,6.65pt" to="191.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6007100</wp:posOffset>
                </wp:positionH>
                <wp:positionV relativeFrom="paragraph">
                  <wp:posOffset>84455</wp:posOffset>
                </wp:positionV>
                <wp:extent cx="0" cy="21209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pt,6.65pt" to="473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7693025</wp:posOffset>
                </wp:positionH>
                <wp:positionV relativeFrom="paragraph">
                  <wp:posOffset>84455</wp:posOffset>
                </wp:positionV>
                <wp:extent cx="0" cy="21209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5.75pt,6.65pt" to="605.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9380220</wp:posOffset>
                </wp:positionH>
                <wp:positionV relativeFrom="paragraph">
                  <wp:posOffset>84455</wp:posOffset>
                </wp:positionV>
                <wp:extent cx="0" cy="21209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8.6pt,6.65pt" to="738.6pt,23.35pt" o:allowincell="f" strokecolor="#000000" strokeweight="0.4809pt"/>
            </w:pict>
          </mc:Fallback>
        </mc:AlternateContent>
      </w:r>
    </w:p>
    <w:p>
      <w:pPr>
        <w:sectPr>
          <w:pgSz w:w="16840" w:h="11906" w:orient="landscape"/>
          <w:cols w:equalWidth="0" w:num="1">
            <w:col w:w="15500"/>
          </w:cols>
          <w:pgMar w:left="1140" w:top="669" w:right="201" w:bottom="128" w:gutter="0" w:footer="0" w:header="0"/>
        </w:sectPr>
      </w:pPr>
    </w:p>
    <w:p>
      <w:pPr>
        <w:spacing w:after="0" w:line="194" w:lineRule="exact"/>
        <w:rPr>
          <w:sz w:val="20"/>
          <w:szCs w:val="20"/>
          <w:color w:val="auto"/>
        </w:rPr>
      </w:pPr>
    </w:p>
    <w:p>
      <w:pPr>
        <w:ind w:left="40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000" w:space="720"/>
            <w:col w:w="3700" w:space="720"/>
            <w:col w:w="3640" w:space="720"/>
            <w:col w:w="1540" w:space="720"/>
            <w:col w:w="2740"/>
          </w:cols>
          <w:pgMar w:left="1140" w:top="669" w:right="201" w:bottom="128" w:gutter="0" w:footer="0" w:header="0"/>
          <w:type w:val="continuous"/>
        </w:sectPr>
      </w:pPr>
    </w:p>
    <w:p>
      <w:pPr>
        <w:spacing w:after="0"/>
        <w:rPr>
          <w:sz w:val="20"/>
          <w:szCs w:val="20"/>
          <w:color w:val="auto"/>
        </w:rPr>
      </w:pPr>
      <w:r>
        <w:rPr>
          <w:rFonts w:ascii="Verdana" w:cs="Verdana" w:eastAsia="Verdana" w:hAnsi="Verdana"/>
          <w:sz w:val="20"/>
          <w:szCs w:val="20"/>
          <w:i w:val="1"/>
          <w:iCs w:val="1"/>
          <w:color w:val="auto"/>
        </w:rPr>
        <w:t>PROGRAMS &amp; SERVICES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-77470</wp:posOffset>
                </wp:positionH>
                <wp:positionV relativeFrom="paragraph">
                  <wp:posOffset>83185</wp:posOffset>
                </wp:positionV>
                <wp:extent cx="9439275"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6.55pt" to="737.15pt,6.5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80645</wp:posOffset>
                </wp:positionV>
                <wp:extent cx="0" cy="4637405"/>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740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6.35pt" to="-5.7499pt,371.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744855</wp:posOffset>
                </wp:positionH>
                <wp:positionV relativeFrom="paragraph">
                  <wp:posOffset>80645</wp:posOffset>
                </wp:positionV>
                <wp:extent cx="0" cy="4637405"/>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740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5pt,6.35pt" to="58.65pt,371.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2430780</wp:posOffset>
                </wp:positionH>
                <wp:positionV relativeFrom="paragraph">
                  <wp:posOffset>80645</wp:posOffset>
                </wp:positionV>
                <wp:extent cx="0" cy="4637405"/>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740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4pt,6.35pt" to="191.4pt,371.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6007100</wp:posOffset>
                </wp:positionH>
                <wp:positionV relativeFrom="paragraph">
                  <wp:posOffset>80645</wp:posOffset>
                </wp:positionV>
                <wp:extent cx="0" cy="4637405"/>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740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pt,6.35pt" to="473pt,371.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7467600</wp:posOffset>
                </wp:positionH>
                <wp:positionV relativeFrom="paragraph">
                  <wp:posOffset>80645</wp:posOffset>
                </wp:positionV>
                <wp:extent cx="0" cy="4637405"/>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740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8pt,6.35pt" to="588pt,371.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9357360</wp:posOffset>
                </wp:positionH>
                <wp:positionV relativeFrom="paragraph">
                  <wp:posOffset>80645</wp:posOffset>
                </wp:positionV>
                <wp:extent cx="0" cy="4637405"/>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740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6.8pt,6.35pt" to="736.8pt,371.5pt" o:allowincell="f" strokecolor="#000000" strokeweight="0.7199pt"/>
            </w:pict>
          </mc:Fallback>
        </mc:AlternateContent>
      </w:r>
    </w:p>
    <w:p>
      <w:pPr>
        <w:spacing w:after="0" w:line="111" w:lineRule="exact"/>
        <w:rPr>
          <w:sz w:val="20"/>
          <w:szCs w:val="20"/>
          <w:color w:val="auto"/>
        </w:rPr>
      </w:pPr>
    </w:p>
    <w:p>
      <w:pPr>
        <w:ind w:left="4660" w:right="6240" w:hanging="364"/>
        <w:spacing w:after="0" w:line="252" w:lineRule="auto"/>
        <w:tabs>
          <w:tab w:leader="none" w:pos="4660" w:val="left"/>
        </w:tabs>
        <w:numPr>
          <w:ilvl w:val="0"/>
          <w:numId w:val="6"/>
        </w:numPr>
        <w:rPr>
          <w:rFonts w:ascii="Arial" w:cs="Arial" w:eastAsia="Arial" w:hAnsi="Arial"/>
          <w:sz w:val="20"/>
          <w:szCs w:val="20"/>
          <w:color w:val="auto"/>
        </w:rPr>
      </w:pPr>
      <w:r>
        <w:rPr>
          <w:rFonts w:ascii="Verdana" w:cs="Verdana" w:eastAsia="Verdana" w:hAnsi="Verdana"/>
          <w:sz w:val="20"/>
          <w:szCs w:val="20"/>
          <w:color w:val="auto"/>
        </w:rPr>
        <w:t>records of investigations carried out including cases referred to external law enforcement agencies;</w:t>
      </w:r>
    </w:p>
    <w:p>
      <w:pPr>
        <w:spacing w:after="0" w:line="81" w:lineRule="exact"/>
        <w:rPr>
          <w:rFonts w:ascii="Arial" w:cs="Arial" w:eastAsia="Arial" w:hAnsi="Arial"/>
          <w:sz w:val="20"/>
          <w:szCs w:val="20"/>
          <w:color w:val="auto"/>
        </w:rPr>
      </w:pPr>
    </w:p>
    <w:p>
      <w:pPr>
        <w:ind w:left="4660" w:right="6200" w:hanging="364"/>
        <w:spacing w:after="0" w:line="272" w:lineRule="auto"/>
        <w:tabs>
          <w:tab w:leader="none" w:pos="4660" w:val="left"/>
        </w:tabs>
        <w:numPr>
          <w:ilvl w:val="0"/>
          <w:numId w:val="6"/>
        </w:numPr>
        <w:rPr>
          <w:rFonts w:ascii="Arial" w:cs="Arial" w:eastAsia="Arial" w:hAnsi="Arial"/>
          <w:sz w:val="19"/>
          <w:szCs w:val="19"/>
          <w:color w:val="auto"/>
        </w:rPr>
      </w:pPr>
      <w:r>
        <w:rPr>
          <w:rFonts w:ascii="Verdana" w:cs="Verdana" w:eastAsia="Verdana" w:hAnsi="Verdana"/>
          <w:sz w:val="19"/>
          <w:szCs w:val="19"/>
          <w:color w:val="auto"/>
        </w:rPr>
        <w:t>evidence collected and collated including records and transcripts of interviews, witness statements, notes of meetings or discussions;</w:t>
      </w:r>
    </w:p>
    <w:p>
      <w:pPr>
        <w:spacing w:after="0" w:line="64" w:lineRule="exact"/>
        <w:rPr>
          <w:rFonts w:ascii="Arial" w:cs="Arial" w:eastAsia="Arial" w:hAnsi="Arial"/>
          <w:sz w:val="19"/>
          <w:szCs w:val="19"/>
          <w:color w:val="auto"/>
        </w:rPr>
      </w:pPr>
    </w:p>
    <w:p>
      <w:pPr>
        <w:jc w:val="both"/>
        <w:ind w:left="4660" w:right="6980" w:hanging="364"/>
        <w:spacing w:after="0" w:line="291" w:lineRule="auto"/>
        <w:tabs>
          <w:tab w:leader="none" w:pos="4660" w:val="left"/>
        </w:tabs>
        <w:numPr>
          <w:ilvl w:val="0"/>
          <w:numId w:val="6"/>
        </w:numPr>
        <w:rPr>
          <w:rFonts w:ascii="Arial" w:cs="Arial" w:eastAsia="Arial" w:hAnsi="Arial"/>
          <w:sz w:val="19"/>
          <w:szCs w:val="19"/>
          <w:color w:val="auto"/>
        </w:rPr>
      </w:pPr>
      <w:r>
        <w:rPr>
          <w:rFonts w:ascii="Verdana" w:cs="Verdana" w:eastAsia="Verdana" w:hAnsi="Verdana"/>
          <w:sz w:val="19"/>
          <w:szCs w:val="19"/>
          <w:color w:val="auto"/>
        </w:rPr>
        <w:t>any physical exhibits collected such as photographs and audio visual records.</w:t>
      </w:r>
    </w:p>
    <w:p>
      <w:pPr>
        <w:spacing w:after="0" w:line="46" w:lineRule="exact"/>
        <w:rPr>
          <w:sz w:val="20"/>
          <w:szCs w:val="20"/>
          <w:color w:val="auto"/>
        </w:rPr>
      </w:pPr>
    </w:p>
    <w:p>
      <w:pPr>
        <w:ind w:left="3940"/>
        <w:spacing w:after="0"/>
        <w:rPr>
          <w:sz w:val="20"/>
          <w:szCs w:val="20"/>
          <w:color w:val="auto"/>
        </w:rPr>
      </w:pPr>
      <w:r>
        <w:rPr>
          <w:rFonts w:ascii="Verdana" w:cs="Verdana" w:eastAsia="Verdana" w:hAnsi="Verdana"/>
          <w:sz w:val="20"/>
          <w:szCs w:val="20"/>
          <w:color w:val="auto"/>
        </w:rPr>
        <w:t>Records of actions taken to address sexual abuse</w:t>
      </w:r>
    </w:p>
    <w:p>
      <w:pPr>
        <w:ind w:left="3940"/>
        <w:spacing w:after="0"/>
        <w:rPr>
          <w:sz w:val="20"/>
          <w:szCs w:val="20"/>
          <w:color w:val="auto"/>
        </w:rPr>
      </w:pPr>
      <w:r>
        <w:rPr>
          <w:rFonts w:ascii="Verdana" w:cs="Verdana" w:eastAsia="Verdana" w:hAnsi="Verdana"/>
          <w:sz w:val="20"/>
          <w:szCs w:val="20"/>
          <w:color w:val="auto"/>
        </w:rPr>
        <w:t>that has occurred or is alleged to have occurred</w:t>
      </w:r>
    </w:p>
    <w:p>
      <w:pPr>
        <w:ind w:left="3940"/>
        <w:spacing w:after="0"/>
        <w:rPr>
          <w:sz w:val="20"/>
          <w:szCs w:val="20"/>
          <w:color w:val="auto"/>
        </w:rPr>
      </w:pPr>
      <w:r>
        <w:rPr>
          <w:rFonts w:ascii="Verdana" w:cs="Verdana" w:eastAsia="Verdana" w:hAnsi="Verdana"/>
          <w:sz w:val="20"/>
          <w:szCs w:val="20"/>
          <w:color w:val="auto"/>
        </w:rPr>
        <w:t>include:</w:t>
      </w:r>
    </w:p>
    <w:p>
      <w:pPr>
        <w:spacing w:after="0" w:line="119" w:lineRule="exact"/>
        <w:rPr>
          <w:sz w:val="20"/>
          <w:szCs w:val="20"/>
          <w:color w:val="auto"/>
        </w:rPr>
      </w:pPr>
    </w:p>
    <w:p>
      <w:pPr>
        <w:ind w:left="4660" w:right="6680" w:hanging="364"/>
        <w:spacing w:after="0" w:line="267" w:lineRule="auto"/>
        <w:tabs>
          <w:tab w:leader="none" w:pos="4660" w:val="left"/>
        </w:tabs>
        <w:numPr>
          <w:ilvl w:val="0"/>
          <w:numId w:val="7"/>
        </w:numPr>
        <w:rPr>
          <w:rFonts w:ascii="Arial" w:cs="Arial" w:eastAsia="Arial" w:hAnsi="Arial"/>
          <w:sz w:val="20"/>
          <w:szCs w:val="20"/>
          <w:color w:val="auto"/>
        </w:rPr>
      </w:pPr>
      <w:r>
        <w:rPr>
          <w:rFonts w:ascii="Verdana" w:cs="Verdana" w:eastAsia="Verdana" w:hAnsi="Verdana"/>
          <w:sz w:val="20"/>
          <w:szCs w:val="20"/>
          <w:color w:val="auto"/>
        </w:rPr>
        <w:t>records relating to any disciplinary action taken;</w:t>
      </w:r>
    </w:p>
    <w:p>
      <w:pPr>
        <w:spacing w:after="0" w:line="65" w:lineRule="exact"/>
        <w:rPr>
          <w:rFonts w:ascii="Arial" w:cs="Arial" w:eastAsia="Arial" w:hAnsi="Arial"/>
          <w:sz w:val="20"/>
          <w:szCs w:val="20"/>
          <w:color w:val="auto"/>
        </w:rPr>
      </w:pPr>
    </w:p>
    <w:p>
      <w:pPr>
        <w:ind w:left="4660" w:right="7200" w:hanging="364"/>
        <w:spacing w:after="0" w:line="264" w:lineRule="auto"/>
        <w:tabs>
          <w:tab w:leader="none" w:pos="4660" w:val="left"/>
        </w:tabs>
        <w:numPr>
          <w:ilvl w:val="0"/>
          <w:numId w:val="7"/>
        </w:numPr>
        <w:rPr>
          <w:rFonts w:ascii="Arial" w:cs="Arial" w:eastAsia="Arial" w:hAnsi="Arial"/>
          <w:sz w:val="20"/>
          <w:szCs w:val="20"/>
          <w:color w:val="auto"/>
        </w:rPr>
      </w:pPr>
      <w:r>
        <w:rPr>
          <w:rFonts w:ascii="Verdana" w:cs="Verdana" w:eastAsia="Verdana" w:hAnsi="Verdana"/>
          <w:sz w:val="20"/>
          <w:szCs w:val="20"/>
          <w:color w:val="auto"/>
        </w:rPr>
        <w:t>records of any appeals or reviews of organisational decisions;</w:t>
      </w:r>
    </w:p>
    <w:p>
      <w:pPr>
        <w:spacing w:after="0" w:line="71" w:lineRule="exact"/>
        <w:rPr>
          <w:rFonts w:ascii="Arial" w:cs="Arial" w:eastAsia="Arial" w:hAnsi="Arial"/>
          <w:sz w:val="20"/>
          <w:szCs w:val="20"/>
          <w:color w:val="auto"/>
        </w:rPr>
      </w:pPr>
    </w:p>
    <w:p>
      <w:pPr>
        <w:ind w:left="4660" w:right="6520" w:hanging="364"/>
        <w:spacing w:after="0" w:line="247" w:lineRule="auto"/>
        <w:tabs>
          <w:tab w:leader="none" w:pos="4660" w:val="left"/>
        </w:tabs>
        <w:numPr>
          <w:ilvl w:val="0"/>
          <w:numId w:val="7"/>
        </w:numPr>
        <w:rPr>
          <w:rFonts w:ascii="Arial" w:cs="Arial" w:eastAsia="Arial" w:hAnsi="Arial"/>
          <w:sz w:val="20"/>
          <w:szCs w:val="20"/>
          <w:color w:val="auto"/>
        </w:rPr>
      </w:pPr>
      <w:r>
        <w:rPr>
          <w:rFonts w:ascii="Verdana" w:cs="Verdana" w:eastAsia="Verdana" w:hAnsi="Verdana"/>
          <w:sz w:val="20"/>
          <w:szCs w:val="20"/>
          <w:color w:val="auto"/>
        </w:rPr>
        <w:t>records of cases referred to external law enforcement including legal proceedings or cases heard by other bodies, tribunals or courts and any decisions made.</w:t>
      </w:r>
    </w:p>
    <w:p>
      <w:pPr>
        <w:spacing w:after="0" w:line="90" w:lineRule="exact"/>
        <w:rPr>
          <w:sz w:val="20"/>
          <w:szCs w:val="20"/>
          <w:color w:val="auto"/>
        </w:rPr>
      </w:pPr>
    </w:p>
    <w:p>
      <w:pPr>
        <w:ind w:left="3940"/>
        <w:spacing w:after="0"/>
        <w:rPr>
          <w:sz w:val="20"/>
          <w:szCs w:val="20"/>
          <w:color w:val="auto"/>
        </w:rPr>
      </w:pPr>
      <w:r>
        <w:rPr>
          <w:rFonts w:ascii="Verdana" w:cs="Verdana" w:eastAsia="Verdana" w:hAnsi="Verdana"/>
          <w:sz w:val="20"/>
          <w:szCs w:val="20"/>
          <w:color w:val="auto"/>
        </w:rPr>
        <w:t>Also includes correspondence and liaison with other</w:t>
      </w:r>
    </w:p>
    <w:p>
      <w:pPr>
        <w:ind w:left="3940"/>
        <w:spacing w:after="0"/>
        <w:rPr>
          <w:sz w:val="20"/>
          <w:szCs w:val="20"/>
          <w:color w:val="auto"/>
        </w:rPr>
      </w:pPr>
      <w:r>
        <w:rPr>
          <w:rFonts w:ascii="Verdana" w:cs="Verdana" w:eastAsia="Verdana" w:hAnsi="Verdana"/>
          <w:sz w:val="20"/>
          <w:szCs w:val="20"/>
          <w:color w:val="auto"/>
        </w:rPr>
        <w:t>government agencies relating to sexual abuse that</w:t>
      </w:r>
    </w:p>
    <w:p>
      <w:pPr>
        <w:ind w:left="3940"/>
        <w:spacing w:after="0"/>
        <w:rPr>
          <w:sz w:val="20"/>
          <w:szCs w:val="20"/>
          <w:color w:val="auto"/>
        </w:rPr>
      </w:pPr>
      <w:r>
        <w:rPr>
          <w:rFonts w:ascii="Verdana" w:cs="Verdana" w:eastAsia="Verdana" w:hAnsi="Verdana"/>
          <w:sz w:val="20"/>
          <w:szCs w:val="20"/>
          <w:color w:val="auto"/>
        </w:rPr>
        <w:t>has occurred or is alleged to have occurred.</w:t>
      </w:r>
    </w:p>
    <w:p>
      <w:pPr>
        <w:spacing w:after="0" w:line="121" w:lineRule="exact"/>
        <w:rPr>
          <w:sz w:val="20"/>
          <w:szCs w:val="20"/>
          <w:color w:val="auto"/>
        </w:rPr>
      </w:pPr>
    </w:p>
    <w:p>
      <w:pPr>
        <w:ind w:left="3940"/>
        <w:spacing w:after="0"/>
        <w:rPr>
          <w:sz w:val="20"/>
          <w:szCs w:val="20"/>
          <w:color w:val="auto"/>
        </w:rPr>
      </w:pPr>
      <w:r>
        <w:rPr>
          <w:rFonts w:ascii="Verdana" w:cs="Verdana" w:eastAsia="Verdana" w:hAnsi="Verdana"/>
          <w:sz w:val="20"/>
          <w:szCs w:val="20"/>
          <w:color w:val="auto"/>
        </w:rPr>
        <w:t>Records of activities undertaken to provide support</w:t>
      </w:r>
    </w:p>
    <w:p>
      <w:pPr>
        <w:ind w:left="3940"/>
        <w:spacing w:after="0"/>
        <w:rPr>
          <w:sz w:val="20"/>
          <w:szCs w:val="20"/>
          <w:color w:val="auto"/>
        </w:rPr>
      </w:pPr>
      <w:r>
        <w:rPr>
          <w:rFonts w:ascii="Verdana" w:cs="Verdana" w:eastAsia="Verdana" w:hAnsi="Verdana"/>
          <w:sz w:val="20"/>
          <w:szCs w:val="20"/>
          <w:color w:val="auto"/>
        </w:rPr>
        <w:t>and redress include:</w:t>
      </w:r>
    </w:p>
    <w:p>
      <w:pPr>
        <w:spacing w:after="0" w:line="119" w:lineRule="exact"/>
        <w:rPr>
          <w:sz w:val="20"/>
          <w:szCs w:val="20"/>
          <w:color w:val="auto"/>
        </w:rPr>
      </w:pPr>
    </w:p>
    <w:p>
      <w:pPr>
        <w:ind w:left="4660" w:hanging="364"/>
        <w:spacing w:after="0"/>
        <w:tabs>
          <w:tab w:leader="none" w:pos="4660" w:val="left"/>
        </w:tabs>
        <w:numPr>
          <w:ilvl w:val="0"/>
          <w:numId w:val="8"/>
        </w:numPr>
        <w:rPr>
          <w:rFonts w:ascii="Arial" w:cs="Arial" w:eastAsia="Arial" w:hAnsi="Arial"/>
          <w:sz w:val="20"/>
          <w:szCs w:val="20"/>
          <w:color w:val="auto"/>
        </w:rPr>
      </w:pPr>
      <w:r>
        <w:rPr>
          <w:rFonts w:ascii="Verdana" w:cs="Verdana" w:eastAsia="Verdana" w:hAnsi="Verdana"/>
          <w:sz w:val="20"/>
          <w:szCs w:val="20"/>
          <w:color w:val="auto"/>
        </w:rPr>
        <w:t>records of mediation;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-77470</wp:posOffset>
                </wp:positionH>
                <wp:positionV relativeFrom="paragraph">
                  <wp:posOffset>86360</wp:posOffset>
                </wp:positionV>
                <wp:extent cx="9439275" cy="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6.8pt" to="737.15pt,6.8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500"/>
          </w:cols>
          <w:pgMar w:left="1140" w:top="669" w:right="201" w:bottom="128" w:gutter="0" w:footer="0" w:header="0"/>
          <w:type w:val="continuous"/>
        </w:sectPr>
      </w:pPr>
    </w:p>
    <w:p>
      <w:pPr>
        <w:spacing w:after="0" w:line="67" w:lineRule="exact"/>
        <w:rPr>
          <w:sz w:val="20"/>
          <w:szCs w:val="20"/>
          <w:color w:val="auto"/>
        </w:rPr>
      </w:pPr>
    </w:p>
    <w:p>
      <w:pPr>
        <w:ind w:left="14740"/>
        <w:spacing w:after="0"/>
        <w:rPr>
          <w:sz w:val="20"/>
          <w:szCs w:val="20"/>
          <w:color w:val="auto"/>
        </w:rPr>
      </w:pPr>
      <w:r>
        <w:rPr>
          <w:rFonts w:ascii="Verdana" w:cs="Verdana" w:eastAsia="Verdana" w:hAnsi="Verdana"/>
          <w:sz w:val="18"/>
          <w:szCs w:val="18"/>
          <w:color w:val="auto"/>
        </w:rPr>
        <w:t>27 of 34</w:t>
      </w:r>
    </w:p>
    <w:p>
      <w:pPr>
        <w:sectPr>
          <w:pgSz w:w="16840" w:h="11906" w:orient="landscape"/>
          <w:cols w:equalWidth="0" w:num="1">
            <w:col w:w="15500"/>
          </w:cols>
          <w:pgMar w:left="1140" w:top="669" w:right="201" w:bottom="128" w:gutter="0" w:footer="0" w:header="0"/>
          <w:type w:val="continuous"/>
        </w:sectPr>
      </w:pPr>
    </w:p>
    <w:bookmarkStart w:id="27" w:name="page28"/>
    <w:bookmarkEnd w:id="27"/>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PROGRAMS &amp; SERVICES</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47"/>
        </w:trPr>
        <w:tc>
          <w:tcPr>
            <w:tcW w:w="1300" w:type="dxa"/>
            <w:vAlign w:val="bottom"/>
            <w:tcBorders>
              <w:top w:val="single" w:sz="8" w:color="auto"/>
              <w:left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c>
          <w:tcPr>
            <w:tcW w:w="5640" w:type="dxa"/>
            <w:vAlign w:val="bottom"/>
            <w:tcBorders>
              <w:top w:val="single" w:sz="8" w:color="auto"/>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records of services provided including</w:t>
            </w:r>
          </w:p>
        </w:tc>
        <w:tc>
          <w:tcPr>
            <w:tcW w:w="2300" w:type="dxa"/>
            <w:vAlign w:val="bottom"/>
            <w:tcBorders>
              <w:top w:val="single" w:sz="8" w:color="auto"/>
              <w:right w:val="single" w:sz="8" w:color="auto"/>
            </w:tcBorders>
          </w:tcPr>
          <w:p>
            <w:pPr>
              <w:spacing w:after="0"/>
              <w:rPr>
                <w:sz w:val="21"/>
                <w:szCs w:val="21"/>
                <w:color w:val="auto"/>
              </w:rPr>
            </w:pPr>
          </w:p>
        </w:tc>
        <w:tc>
          <w:tcPr>
            <w:tcW w:w="2980" w:type="dxa"/>
            <w:vAlign w:val="bottom"/>
            <w:tcBorders>
              <w:top w:val="single" w:sz="8" w:color="auto"/>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counselling or other medical care;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records of claims and any resulting</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compensation.</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45"/>
        </w:trPr>
        <w:tc>
          <w:tcPr>
            <w:tcW w:w="1300" w:type="dxa"/>
            <w:vAlign w:val="bottom"/>
            <w:tcBorders>
              <w:left w:val="single" w:sz="8" w:color="auto"/>
              <w:right w:val="single" w:sz="8" w:color="auto"/>
            </w:tcBorders>
          </w:tcPr>
          <w:p>
            <w:pPr>
              <w:jc w:val="right"/>
              <w:ind w:right="960"/>
              <w:spacing w:after="0"/>
              <w:rPr>
                <w:sz w:val="20"/>
                <w:szCs w:val="20"/>
                <w:color w:val="auto"/>
              </w:rPr>
            </w:pPr>
            <w:r>
              <w:rPr>
                <w:rFonts w:ascii="Verdana" w:cs="Verdana" w:eastAsia="Verdana" w:hAnsi="Verdana"/>
                <w:sz w:val="20"/>
                <w:szCs w:val="20"/>
                <w:color w:val="auto"/>
              </w:rPr>
              <w:t>5</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PROGRAMS &amp;</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of programs and services that</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74"/>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SERVICES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assist:</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youth in need of short-term accommodation;</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children or youth who are refugees to</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Australia and are not accompanied by a</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relative or carer;</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youth who are at risk of entering the justice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system;</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youth and their families staying together;</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indigenous youth interact with the justice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system through culturally relevant</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mechanisms;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youth within the youth justice system access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health and counselling services; or</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youth who have committed serious offences,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or who show persistent offending behaviour to</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access targeted rehabilitation programs.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28 of 34</w:t>
      </w:r>
    </w:p>
    <w:p>
      <w:pPr>
        <w:sectPr>
          <w:pgSz w:w="16840" w:h="11906" w:orient="landscape"/>
          <w:cols w:equalWidth="0" w:num="1">
            <w:col w:w="15620"/>
          </w:cols>
          <w:pgMar w:left="1020" w:top="669" w:right="201" w:bottom="128" w:gutter="0" w:footer="0" w:header="0"/>
          <w:type w:val="continuous"/>
        </w:sectPr>
      </w:pPr>
    </w:p>
    <w:bookmarkStart w:id="28" w:name="page29"/>
    <w:bookmarkEnd w:id="28"/>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PROGRAMS &amp; SERVICES - Establishment, Monitoring &amp; Review</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362"/>
        </w:trPr>
        <w:tc>
          <w:tcPr>
            <w:tcW w:w="13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5.1</w:t>
            </w: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Establishment,</w:t>
            </w: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 activities related to the establishment, review</w:t>
            </w:r>
          </w:p>
        </w:tc>
        <w:tc>
          <w:tcPr>
            <w:tcW w:w="2300" w:type="dxa"/>
            <w:vAlign w:val="bottom"/>
            <w:tcBorders>
              <w:top w:val="single" w:sz="8" w:color="auto"/>
              <w:right w:val="single" w:sz="8" w:color="auto"/>
            </w:tcBorders>
          </w:tcPr>
          <w:p>
            <w:pPr>
              <w:spacing w:after="0"/>
              <w:rPr>
                <w:sz w:val="24"/>
                <w:szCs w:val="24"/>
                <w:color w:val="auto"/>
              </w:rPr>
            </w:pPr>
          </w:p>
        </w:tc>
        <w:tc>
          <w:tcPr>
            <w:tcW w:w="2980" w:type="dxa"/>
            <w:vAlign w:val="bottom"/>
            <w:tcBorders>
              <w:top w:val="single" w:sz="8" w:color="auto"/>
              <w:right w:val="single" w:sz="8" w:color="auto"/>
            </w:tcBorders>
          </w:tcPr>
          <w:p>
            <w:pPr>
              <w:spacing w:after="0"/>
              <w:rPr>
                <w:sz w:val="24"/>
                <w:szCs w:val="24"/>
                <w:color w:val="auto"/>
              </w:rPr>
            </w:pPr>
          </w:p>
        </w:tc>
      </w:tr>
      <w:tr>
        <w:trPr>
          <w:trHeight w:val="274"/>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Monitoring &amp; Review</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and monitoring of programs and services.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5.1.1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establishment and review of programs, including</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Permanent</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Retain as State archives</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content, audience and delivery mechanisms of</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program.</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the nomination and selection of members of</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community to participate as role models,</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advocates, mentors and/or champions e.g. Koori</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elders for participation in the Koori Justice Program.</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5.1.2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routine monitoring and administrative</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 the</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arrangements of program and service delivery</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date of last entry.</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including enrolments, attendance, venue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management, session timetabling, and/or rostering.</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45"/>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6</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REFUGEE MINOR</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of services provided for the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74"/>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PROGRAM</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Refugee Minor Program.</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liaison with the relevant Federal Government</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departments;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collection of the client upon arrival;</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placement with close relatives or suitable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care-givers;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liaison with ethnic or cultural associations;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service planning and referrals; and</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bl>
    <w:p>
      <w:pPr>
        <w:spacing w:after="0" w:line="355"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29 of 34</w:t>
      </w:r>
    </w:p>
    <w:p>
      <w:pPr>
        <w:sectPr>
          <w:pgSz w:w="16840" w:h="11906" w:orient="landscape"/>
          <w:cols w:equalWidth="0" w:num="1">
            <w:col w:w="15620"/>
          </w:cols>
          <w:pgMar w:left="1020" w:top="669" w:right="201" w:bottom="128" w:gutter="0" w:footer="0" w:header="0"/>
          <w:type w:val="continuous"/>
        </w:sectPr>
      </w:pPr>
    </w:p>
    <w:bookmarkStart w:id="29" w:name="page30"/>
    <w:bookmarkEnd w:id="29"/>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REFUGEE MINOR PROGRAM - Case Management</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47"/>
        </w:trPr>
        <w:tc>
          <w:tcPr>
            <w:tcW w:w="1300" w:type="dxa"/>
            <w:vAlign w:val="bottom"/>
            <w:tcBorders>
              <w:top w:val="single" w:sz="8" w:color="auto"/>
              <w:left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c>
          <w:tcPr>
            <w:tcW w:w="5640" w:type="dxa"/>
            <w:vAlign w:val="bottom"/>
            <w:tcBorders>
              <w:top w:val="single" w:sz="8" w:color="auto"/>
              <w:right w:val="single" w:sz="8" w:color="auto"/>
            </w:tcBorders>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case supervision until the client is 18 years of</w:t>
            </w:r>
          </w:p>
        </w:tc>
        <w:tc>
          <w:tcPr>
            <w:tcW w:w="2300" w:type="dxa"/>
            <w:vAlign w:val="bottom"/>
            <w:tcBorders>
              <w:top w:val="single" w:sz="8" w:color="auto"/>
              <w:right w:val="single" w:sz="8" w:color="auto"/>
            </w:tcBorders>
          </w:tcPr>
          <w:p>
            <w:pPr>
              <w:spacing w:after="0"/>
              <w:rPr>
                <w:sz w:val="21"/>
                <w:szCs w:val="21"/>
                <w:color w:val="auto"/>
              </w:rPr>
            </w:pPr>
          </w:p>
        </w:tc>
        <w:tc>
          <w:tcPr>
            <w:tcW w:w="2980" w:type="dxa"/>
            <w:vAlign w:val="bottom"/>
            <w:tcBorders>
              <w:top w:val="single" w:sz="8" w:color="auto"/>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820"/>
              <w:spacing w:after="0"/>
              <w:rPr>
                <w:sz w:val="20"/>
                <w:szCs w:val="20"/>
                <w:color w:val="auto"/>
              </w:rPr>
            </w:pPr>
            <w:r>
              <w:rPr>
                <w:rFonts w:ascii="Verdana" w:cs="Verdana" w:eastAsia="Verdana" w:hAnsi="Verdana"/>
                <w:sz w:val="20"/>
                <w:szCs w:val="20"/>
                <w:color w:val="auto"/>
              </w:rPr>
              <w:t>age.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6.1</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Case Management</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activities related to the case management of</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Refugee Minor clients.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7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6.1.1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Summary record of refugee minor clients.</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Permanent</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Retain as State archives</w:t>
            </w: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clients name, date of birth, gender, visa</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type / reasons for entry / refugee status, date of</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entry to Australia, country of origin, and assigned</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guardian.</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6.1.2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of a refugee minor client who has</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75 years after the</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no immediate relative or guardian in Australia who</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date on which the client</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are able or willing to take responsibility for their care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turns 18 years of age.</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(whether they qualify as being a Ward of the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Commonwealth or not).</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records of medical treatment, interstate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travel, reunification applications with overseas</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relatives, school enrolments, vaccinations, copies of</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identity papers (birth certificates, passport) and</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detailed referral information from the Commonwealth</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Government.</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Also includes decisions made in conjunction with the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Commonwealth Government on an appropriate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residential placement in the absence of family or a</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guardian.</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30 of 34</w:t>
      </w:r>
    </w:p>
    <w:p>
      <w:pPr>
        <w:sectPr>
          <w:pgSz w:w="16840" w:h="11906" w:orient="landscape"/>
          <w:cols w:equalWidth="0" w:num="1">
            <w:col w:w="15620"/>
          </w:cols>
          <w:pgMar w:left="1020" w:top="669" w:right="201" w:bottom="128" w:gutter="0" w:footer="0" w:header="0"/>
          <w:type w:val="continuous"/>
        </w:sectPr>
      </w:pPr>
    </w:p>
    <w:bookmarkStart w:id="30" w:name="page31"/>
    <w:bookmarkEnd w:id="30"/>
    <w:p>
      <w:pPr>
        <w:ind w:left="108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87630</wp:posOffset>
                </wp:positionV>
                <wp:extent cx="9458960" cy="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6.9pt" to="738.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84455</wp:posOffset>
                </wp:positionV>
                <wp:extent cx="0" cy="21209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6.65pt" to="-5.7499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744855</wp:posOffset>
                </wp:positionH>
                <wp:positionV relativeFrom="paragraph">
                  <wp:posOffset>84455</wp:posOffset>
                </wp:positionV>
                <wp:extent cx="0" cy="21209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5pt,6.65pt" to="58.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2430780</wp:posOffset>
                </wp:positionH>
                <wp:positionV relativeFrom="paragraph">
                  <wp:posOffset>84455</wp:posOffset>
                </wp:positionV>
                <wp:extent cx="0" cy="21209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4pt,6.65pt" to="191.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6007100</wp:posOffset>
                </wp:positionH>
                <wp:positionV relativeFrom="paragraph">
                  <wp:posOffset>84455</wp:posOffset>
                </wp:positionV>
                <wp:extent cx="0" cy="21209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pt,6.65pt" to="473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7693025</wp:posOffset>
                </wp:positionH>
                <wp:positionV relativeFrom="paragraph">
                  <wp:posOffset>84455</wp:posOffset>
                </wp:positionV>
                <wp:extent cx="0" cy="21209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5.75pt,6.65pt" to="605.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9380220</wp:posOffset>
                </wp:positionH>
                <wp:positionV relativeFrom="paragraph">
                  <wp:posOffset>84455</wp:posOffset>
                </wp:positionV>
                <wp:extent cx="0" cy="21209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8.6pt,6.65pt" to="738.6pt,23.35pt" o:allowincell="f" strokecolor="#000000" strokeweight="0.4809pt"/>
            </w:pict>
          </mc:Fallback>
        </mc:AlternateContent>
      </w:r>
    </w:p>
    <w:p>
      <w:pPr>
        <w:sectPr>
          <w:pgSz w:w="16840" w:h="11906" w:orient="landscape"/>
          <w:cols w:equalWidth="0" w:num="1">
            <w:col w:w="15500"/>
          </w:cols>
          <w:pgMar w:left="1140" w:top="669" w:right="201" w:bottom="128" w:gutter="0" w:footer="0" w:header="0"/>
        </w:sectPr>
      </w:pPr>
    </w:p>
    <w:p>
      <w:pPr>
        <w:spacing w:after="0" w:line="194" w:lineRule="exact"/>
        <w:rPr>
          <w:sz w:val="20"/>
          <w:szCs w:val="20"/>
          <w:color w:val="auto"/>
        </w:rPr>
      </w:pPr>
    </w:p>
    <w:p>
      <w:pPr>
        <w:ind w:left="40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000" w:space="720"/>
            <w:col w:w="3700" w:space="720"/>
            <w:col w:w="3640" w:space="720"/>
            <w:col w:w="1540" w:space="720"/>
            <w:col w:w="2740"/>
          </w:cols>
          <w:pgMar w:left="1140" w:top="669" w:right="201" w:bottom="128" w:gutter="0" w:footer="0" w:header="0"/>
          <w:type w:val="continuous"/>
        </w:sectPr>
      </w:pPr>
    </w:p>
    <w:p>
      <w:pPr>
        <w:spacing w:after="0"/>
        <w:rPr>
          <w:sz w:val="20"/>
          <w:szCs w:val="20"/>
          <w:color w:val="auto"/>
        </w:rPr>
      </w:pPr>
      <w:r>
        <w:rPr>
          <w:rFonts w:ascii="Verdana" w:cs="Verdana" w:eastAsia="Verdana" w:hAnsi="Verdana"/>
          <w:sz w:val="20"/>
          <w:szCs w:val="20"/>
          <w:i w:val="1"/>
          <w:iCs w:val="1"/>
          <w:color w:val="auto"/>
        </w:rPr>
        <w:t>YOUTH SERVICES CASE MANAGEMENT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-77470</wp:posOffset>
                </wp:positionH>
                <wp:positionV relativeFrom="paragraph">
                  <wp:posOffset>83185</wp:posOffset>
                </wp:positionV>
                <wp:extent cx="9439275" cy="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6.55pt" to="737.15pt,6.5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80645</wp:posOffset>
                </wp:positionV>
                <wp:extent cx="0" cy="463423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423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6.35pt" to="-5.7499pt,371.2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744855</wp:posOffset>
                </wp:positionH>
                <wp:positionV relativeFrom="paragraph">
                  <wp:posOffset>80645</wp:posOffset>
                </wp:positionV>
                <wp:extent cx="0" cy="463423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42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5pt,6.35pt" to="58.65pt,371.2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2430780</wp:posOffset>
                </wp:positionH>
                <wp:positionV relativeFrom="paragraph">
                  <wp:posOffset>80645</wp:posOffset>
                </wp:positionV>
                <wp:extent cx="0" cy="463423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42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4pt,6.35pt" to="191.4pt,371.2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6007100</wp:posOffset>
                </wp:positionH>
                <wp:positionV relativeFrom="paragraph">
                  <wp:posOffset>80645</wp:posOffset>
                </wp:positionV>
                <wp:extent cx="0" cy="463423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42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pt,6.35pt" to="473pt,371.2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7467600</wp:posOffset>
                </wp:positionH>
                <wp:positionV relativeFrom="paragraph">
                  <wp:posOffset>80645</wp:posOffset>
                </wp:positionV>
                <wp:extent cx="0" cy="463423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423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8pt,6.35pt" to="588pt,371.2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9357360</wp:posOffset>
                </wp:positionH>
                <wp:positionV relativeFrom="paragraph">
                  <wp:posOffset>80645</wp:posOffset>
                </wp:positionV>
                <wp:extent cx="0" cy="463423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423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6.8pt,6.35pt" to="736.8pt,371.25pt" o:allowincell="f" strokecolor="#000000" strokeweight="0.7199pt"/>
            </w:pict>
          </mc:Fallback>
        </mc:AlternateContent>
      </w:r>
    </w:p>
    <w:p>
      <w:pPr>
        <w:sectPr>
          <w:pgSz w:w="16840" w:h="11906" w:orient="landscape"/>
          <w:cols w:equalWidth="0" w:num="1">
            <w:col w:w="15500"/>
          </w:cols>
          <w:pgMar w:left="1140" w:top="669" w:right="201" w:bottom="128" w:gutter="0" w:footer="0" w:header="0"/>
          <w:type w:val="continuous"/>
        </w:sectPr>
      </w:pPr>
    </w:p>
    <w:p>
      <w:pPr>
        <w:spacing w:after="0" w:line="208" w:lineRule="exact"/>
        <w:rPr>
          <w:sz w:val="20"/>
          <w:szCs w:val="20"/>
          <w:color w:val="auto"/>
        </w:rPr>
      </w:pPr>
    </w:p>
    <w:p>
      <w:pPr>
        <w:spacing w:after="0"/>
        <w:rPr>
          <w:sz w:val="20"/>
          <w:szCs w:val="20"/>
          <w:color w:val="auto"/>
        </w:rPr>
      </w:pPr>
      <w:r>
        <w:rPr>
          <w:rFonts w:ascii="Verdana" w:cs="Verdana" w:eastAsia="Verdana" w:hAnsi="Verdana"/>
          <w:sz w:val="18"/>
          <w:szCs w:val="18"/>
          <w:color w:val="auto"/>
        </w:rPr>
        <w:t>7</w:t>
      </w:r>
    </w:p>
    <w:p>
      <w:pPr>
        <w:spacing w:after="0" w:line="20" w:lineRule="exact"/>
        <w:rPr>
          <w:sz w:val="20"/>
          <w:szCs w:val="20"/>
          <w:color w:val="auto"/>
        </w:rPr>
      </w:pPr>
      <w:r>
        <w:rPr>
          <w:sz w:val="20"/>
          <w:szCs w:val="20"/>
          <w:color w:val="auto"/>
        </w:rPr>
        <w:br w:type="column"/>
      </w:r>
    </w:p>
    <w:p>
      <w:pPr>
        <w:spacing w:after="0" w:line="225" w:lineRule="exact"/>
        <w:rPr>
          <w:sz w:val="20"/>
          <w:szCs w:val="20"/>
          <w:color w:val="auto"/>
        </w:rPr>
      </w:pPr>
    </w:p>
    <w:p>
      <w:pPr>
        <w:spacing w:after="0" w:line="298" w:lineRule="auto"/>
        <w:rPr>
          <w:sz w:val="20"/>
          <w:szCs w:val="20"/>
          <w:color w:val="auto"/>
        </w:rPr>
      </w:pPr>
      <w:r>
        <w:rPr>
          <w:rFonts w:ascii="Verdana" w:cs="Verdana" w:eastAsia="Verdana" w:hAnsi="Verdana"/>
          <w:sz w:val="19"/>
          <w:szCs w:val="19"/>
          <w:b w:val="1"/>
          <w:bCs w:val="1"/>
          <w:color w:val="auto"/>
        </w:rPr>
        <w:t>YOUTH SERVICES CASE MANAGEMENT</w:t>
      </w:r>
    </w:p>
    <w:p>
      <w:pPr>
        <w:spacing w:after="0" w:line="20" w:lineRule="exact"/>
        <w:rPr>
          <w:sz w:val="20"/>
          <w:szCs w:val="20"/>
          <w:color w:val="auto"/>
        </w:rPr>
      </w:pPr>
      <w:r>
        <w:rPr>
          <w:sz w:val="20"/>
          <w:szCs w:val="20"/>
          <w:color w:val="auto"/>
        </w:rPr>
        <w:br w:type="column"/>
      </w:r>
    </w:p>
    <w:p>
      <w:pPr>
        <w:spacing w:after="0" w:line="229" w:lineRule="exact"/>
        <w:rPr>
          <w:sz w:val="20"/>
          <w:szCs w:val="20"/>
          <w:color w:val="auto"/>
        </w:rPr>
      </w:pPr>
    </w:p>
    <w:p>
      <w:pPr>
        <w:spacing w:after="0"/>
        <w:rPr>
          <w:sz w:val="20"/>
          <w:szCs w:val="20"/>
          <w:color w:val="auto"/>
        </w:rPr>
      </w:pPr>
      <w:r>
        <w:rPr>
          <w:rFonts w:ascii="Verdana" w:cs="Verdana" w:eastAsia="Verdana" w:hAnsi="Verdana"/>
          <w:sz w:val="20"/>
          <w:szCs w:val="20"/>
          <w:color w:val="auto"/>
        </w:rPr>
        <w:t>The management of the program of youth services</w:t>
      </w:r>
    </w:p>
    <w:p>
      <w:pPr>
        <w:spacing w:after="0" w:line="1" w:lineRule="exact"/>
        <w:rPr>
          <w:sz w:val="20"/>
          <w:szCs w:val="20"/>
          <w:color w:val="auto"/>
        </w:rPr>
      </w:pPr>
    </w:p>
    <w:p>
      <w:pPr>
        <w:spacing w:after="0"/>
        <w:rPr>
          <w:sz w:val="20"/>
          <w:szCs w:val="20"/>
          <w:color w:val="auto"/>
        </w:rPr>
      </w:pPr>
      <w:r>
        <w:rPr>
          <w:rFonts w:ascii="Verdana" w:cs="Verdana" w:eastAsia="Verdana" w:hAnsi="Verdana"/>
          <w:sz w:val="20"/>
          <w:szCs w:val="20"/>
          <w:color w:val="auto"/>
        </w:rPr>
        <w:t>funded by the Department and delivered by</w:t>
      </w:r>
    </w:p>
    <w:p>
      <w:pPr>
        <w:spacing w:after="0"/>
        <w:rPr>
          <w:sz w:val="20"/>
          <w:szCs w:val="20"/>
          <w:color w:val="auto"/>
        </w:rPr>
      </w:pPr>
      <w:r>
        <w:rPr>
          <w:rFonts w:ascii="Verdana" w:cs="Verdana" w:eastAsia="Verdana" w:hAnsi="Verdana"/>
          <w:sz w:val="20"/>
          <w:szCs w:val="20"/>
          <w:color w:val="auto"/>
        </w:rPr>
        <w:t>registered community service organisations across</w:t>
      </w:r>
    </w:p>
    <w:p>
      <w:pPr>
        <w:spacing w:after="0"/>
        <w:rPr>
          <w:sz w:val="20"/>
          <w:szCs w:val="20"/>
          <w:color w:val="auto"/>
        </w:rPr>
      </w:pPr>
      <w:r>
        <w:rPr>
          <w:rFonts w:ascii="Verdana" w:cs="Verdana" w:eastAsia="Verdana" w:hAnsi="Verdana"/>
          <w:sz w:val="20"/>
          <w:szCs w:val="20"/>
          <w:color w:val="auto"/>
        </w:rPr>
        <w:t>Victoria.</w:t>
      </w:r>
    </w:p>
    <w:p>
      <w:pPr>
        <w:spacing w:after="0" w:line="121" w:lineRule="exact"/>
        <w:rPr>
          <w:sz w:val="20"/>
          <w:szCs w:val="20"/>
          <w:color w:val="auto"/>
        </w:rPr>
      </w:pPr>
    </w:p>
    <w:p>
      <w:pPr>
        <w:spacing w:after="0"/>
        <w:rPr>
          <w:sz w:val="20"/>
          <w:szCs w:val="20"/>
          <w:color w:val="auto"/>
        </w:rPr>
      </w:pPr>
      <w:r>
        <w:rPr>
          <w:rFonts w:ascii="Verdana" w:cs="Verdana" w:eastAsia="Verdana" w:hAnsi="Verdana"/>
          <w:sz w:val="20"/>
          <w:szCs w:val="20"/>
          <w:color w:val="auto"/>
        </w:rPr>
        <w:t>Services are designed to support vulnerable youth</w:t>
      </w:r>
    </w:p>
    <w:p>
      <w:pPr>
        <w:spacing w:after="0"/>
        <w:rPr>
          <w:sz w:val="20"/>
          <w:szCs w:val="20"/>
          <w:color w:val="auto"/>
        </w:rPr>
      </w:pPr>
      <w:r>
        <w:rPr>
          <w:rFonts w:ascii="Verdana" w:cs="Verdana" w:eastAsia="Verdana" w:hAnsi="Verdana"/>
          <w:sz w:val="20"/>
          <w:szCs w:val="20"/>
          <w:color w:val="auto"/>
        </w:rPr>
        <w:t>and their families, and can include services which</w:t>
      </w:r>
    </w:p>
    <w:p>
      <w:pPr>
        <w:spacing w:after="0"/>
        <w:rPr>
          <w:sz w:val="20"/>
          <w:szCs w:val="20"/>
          <w:color w:val="auto"/>
        </w:rPr>
      </w:pPr>
      <w:r>
        <w:rPr>
          <w:rFonts w:ascii="Verdana" w:cs="Verdana" w:eastAsia="Verdana" w:hAnsi="Verdana"/>
          <w:sz w:val="20"/>
          <w:szCs w:val="20"/>
          <w:color w:val="auto"/>
        </w:rPr>
        <w:t>address:</w:t>
      </w:r>
    </w:p>
    <w:p>
      <w:pPr>
        <w:spacing w:after="0" w:line="119" w:lineRule="exact"/>
        <w:rPr>
          <w:sz w:val="20"/>
          <w:szCs w:val="20"/>
          <w:color w:val="auto"/>
        </w:rPr>
      </w:pPr>
    </w:p>
    <w:p>
      <w:pPr>
        <w:ind w:left="720" w:hanging="364"/>
        <w:spacing w:after="0"/>
        <w:tabs>
          <w:tab w:leader="none" w:pos="720" w:val="left"/>
        </w:tabs>
        <w:numPr>
          <w:ilvl w:val="0"/>
          <w:numId w:val="9"/>
        </w:numPr>
        <w:rPr>
          <w:rFonts w:ascii="Arial" w:cs="Arial" w:eastAsia="Arial" w:hAnsi="Arial"/>
          <w:sz w:val="20"/>
          <w:szCs w:val="20"/>
          <w:color w:val="auto"/>
        </w:rPr>
      </w:pPr>
      <w:r>
        <w:rPr>
          <w:rFonts w:ascii="Verdana" w:cs="Verdana" w:eastAsia="Verdana" w:hAnsi="Verdana"/>
          <w:sz w:val="20"/>
          <w:szCs w:val="20"/>
          <w:color w:val="auto"/>
        </w:rPr>
        <w:t>violent or anti-social behaviour;</w:t>
      </w:r>
    </w:p>
    <w:p>
      <w:pPr>
        <w:spacing w:after="0" w:line="121" w:lineRule="exact"/>
        <w:rPr>
          <w:rFonts w:ascii="Arial" w:cs="Arial" w:eastAsia="Arial" w:hAnsi="Arial"/>
          <w:sz w:val="20"/>
          <w:szCs w:val="20"/>
          <w:color w:val="auto"/>
        </w:rPr>
      </w:pPr>
    </w:p>
    <w:p>
      <w:pPr>
        <w:ind w:left="720" w:right="6440" w:hanging="364"/>
        <w:spacing w:after="0" w:line="264" w:lineRule="auto"/>
        <w:tabs>
          <w:tab w:leader="none" w:pos="720" w:val="left"/>
        </w:tabs>
        <w:numPr>
          <w:ilvl w:val="0"/>
          <w:numId w:val="9"/>
        </w:numPr>
        <w:rPr>
          <w:rFonts w:ascii="Arial" w:cs="Arial" w:eastAsia="Arial" w:hAnsi="Arial"/>
          <w:sz w:val="20"/>
          <w:szCs w:val="20"/>
          <w:color w:val="auto"/>
        </w:rPr>
      </w:pPr>
      <w:r>
        <w:rPr>
          <w:rFonts w:ascii="Verdana" w:cs="Verdana" w:eastAsia="Verdana" w:hAnsi="Verdana"/>
          <w:sz w:val="20"/>
          <w:szCs w:val="20"/>
          <w:color w:val="auto"/>
        </w:rPr>
        <w:t>difficulties due to mental or physical illness, disability or bereavement;</w:t>
      </w:r>
    </w:p>
    <w:p>
      <w:pPr>
        <w:spacing w:after="0" w:line="69" w:lineRule="exact"/>
        <w:rPr>
          <w:rFonts w:ascii="Arial" w:cs="Arial" w:eastAsia="Arial" w:hAnsi="Arial"/>
          <w:sz w:val="20"/>
          <w:szCs w:val="20"/>
          <w:color w:val="auto"/>
        </w:rPr>
      </w:pPr>
    </w:p>
    <w:p>
      <w:pPr>
        <w:ind w:left="720" w:right="6880" w:hanging="364"/>
        <w:spacing w:after="0" w:line="264" w:lineRule="auto"/>
        <w:tabs>
          <w:tab w:leader="none" w:pos="720" w:val="left"/>
        </w:tabs>
        <w:numPr>
          <w:ilvl w:val="0"/>
          <w:numId w:val="9"/>
        </w:numPr>
        <w:rPr>
          <w:rFonts w:ascii="Arial" w:cs="Arial" w:eastAsia="Arial" w:hAnsi="Arial"/>
          <w:sz w:val="20"/>
          <w:szCs w:val="20"/>
          <w:color w:val="auto"/>
        </w:rPr>
      </w:pPr>
      <w:r>
        <w:rPr>
          <w:rFonts w:ascii="Verdana" w:cs="Verdana" w:eastAsia="Verdana" w:hAnsi="Verdana"/>
          <w:sz w:val="20"/>
          <w:szCs w:val="20"/>
          <w:color w:val="auto"/>
        </w:rPr>
        <w:t>family issues that put a youth at risk of homelessness;</w:t>
      </w:r>
    </w:p>
    <w:p>
      <w:pPr>
        <w:spacing w:after="0" w:line="71" w:lineRule="exact"/>
        <w:rPr>
          <w:rFonts w:ascii="Arial" w:cs="Arial" w:eastAsia="Arial" w:hAnsi="Arial"/>
          <w:sz w:val="20"/>
          <w:szCs w:val="20"/>
          <w:color w:val="auto"/>
        </w:rPr>
      </w:pPr>
    </w:p>
    <w:p>
      <w:pPr>
        <w:ind w:left="720" w:hanging="364"/>
        <w:spacing w:after="0"/>
        <w:tabs>
          <w:tab w:leader="none" w:pos="720" w:val="left"/>
        </w:tabs>
        <w:numPr>
          <w:ilvl w:val="0"/>
          <w:numId w:val="9"/>
        </w:numPr>
        <w:rPr>
          <w:rFonts w:ascii="Arial" w:cs="Arial" w:eastAsia="Arial" w:hAnsi="Arial"/>
          <w:sz w:val="20"/>
          <w:szCs w:val="20"/>
          <w:color w:val="auto"/>
        </w:rPr>
      </w:pPr>
      <w:r>
        <w:rPr>
          <w:rFonts w:ascii="Verdana" w:cs="Verdana" w:eastAsia="Verdana" w:hAnsi="Verdana"/>
          <w:sz w:val="20"/>
          <w:szCs w:val="20"/>
          <w:color w:val="auto"/>
        </w:rPr>
        <w:t>isolation or a lack of support;</w:t>
      </w:r>
    </w:p>
    <w:p>
      <w:pPr>
        <w:spacing w:after="0" w:line="118" w:lineRule="exact"/>
        <w:rPr>
          <w:rFonts w:ascii="Arial" w:cs="Arial" w:eastAsia="Arial" w:hAnsi="Arial"/>
          <w:sz w:val="20"/>
          <w:szCs w:val="20"/>
          <w:color w:val="auto"/>
        </w:rPr>
      </w:pPr>
    </w:p>
    <w:p>
      <w:pPr>
        <w:ind w:left="720" w:hanging="364"/>
        <w:spacing w:after="0"/>
        <w:tabs>
          <w:tab w:leader="none" w:pos="720" w:val="left"/>
        </w:tabs>
        <w:numPr>
          <w:ilvl w:val="0"/>
          <w:numId w:val="9"/>
        </w:numPr>
        <w:rPr>
          <w:rFonts w:ascii="Arial" w:cs="Arial" w:eastAsia="Arial" w:hAnsi="Arial"/>
          <w:sz w:val="20"/>
          <w:szCs w:val="20"/>
          <w:color w:val="auto"/>
        </w:rPr>
      </w:pPr>
      <w:r>
        <w:rPr>
          <w:rFonts w:ascii="Verdana" w:cs="Verdana" w:eastAsia="Verdana" w:hAnsi="Verdana"/>
          <w:sz w:val="20"/>
          <w:szCs w:val="20"/>
          <w:color w:val="auto"/>
        </w:rPr>
        <w:t>social or economic disadvantage;</w:t>
      </w:r>
    </w:p>
    <w:p>
      <w:pPr>
        <w:spacing w:after="0" w:line="118" w:lineRule="exact"/>
        <w:rPr>
          <w:rFonts w:ascii="Arial" w:cs="Arial" w:eastAsia="Arial" w:hAnsi="Arial"/>
          <w:sz w:val="20"/>
          <w:szCs w:val="20"/>
          <w:color w:val="auto"/>
        </w:rPr>
      </w:pPr>
    </w:p>
    <w:p>
      <w:pPr>
        <w:ind w:left="720" w:hanging="364"/>
        <w:spacing w:after="0"/>
        <w:tabs>
          <w:tab w:leader="none" w:pos="720" w:val="left"/>
        </w:tabs>
        <w:numPr>
          <w:ilvl w:val="0"/>
          <w:numId w:val="9"/>
        </w:numPr>
        <w:rPr>
          <w:rFonts w:ascii="Arial" w:cs="Arial" w:eastAsia="Arial" w:hAnsi="Arial"/>
          <w:sz w:val="20"/>
          <w:szCs w:val="20"/>
          <w:color w:val="auto"/>
        </w:rPr>
      </w:pPr>
      <w:r>
        <w:rPr>
          <w:rFonts w:ascii="Verdana" w:cs="Verdana" w:eastAsia="Verdana" w:hAnsi="Verdana"/>
          <w:sz w:val="20"/>
          <w:szCs w:val="20"/>
          <w:color w:val="auto"/>
        </w:rPr>
        <w:t>access to education, training or employment.</w:t>
      </w:r>
    </w:p>
    <w:p>
      <w:pPr>
        <w:spacing w:after="0" w:line="121" w:lineRule="exact"/>
        <w:rPr>
          <w:sz w:val="20"/>
          <w:szCs w:val="20"/>
          <w:color w:val="auto"/>
        </w:rPr>
      </w:pPr>
    </w:p>
    <w:p>
      <w:pPr>
        <w:spacing w:after="0"/>
        <w:rPr>
          <w:sz w:val="20"/>
          <w:szCs w:val="20"/>
          <w:color w:val="auto"/>
        </w:rPr>
      </w:pPr>
      <w:r>
        <w:rPr>
          <w:rFonts w:ascii="Verdana" w:cs="Verdana" w:eastAsia="Verdana" w:hAnsi="Verdana"/>
          <w:sz w:val="20"/>
          <w:szCs w:val="20"/>
          <w:color w:val="auto"/>
        </w:rPr>
        <w:t xml:space="preserve">See </w:t>
      </w:r>
      <w:r>
        <w:rPr>
          <w:rFonts w:ascii="Verdana" w:cs="Verdana" w:eastAsia="Verdana" w:hAnsi="Verdana"/>
          <w:sz w:val="20"/>
          <w:szCs w:val="20"/>
          <w:i w:val="1"/>
          <w:iCs w:val="1"/>
          <w:color w:val="auto"/>
        </w:rPr>
        <w:t>PROS 08/12 RDA for Children Protection and</w:t>
      </w:r>
    </w:p>
    <w:p>
      <w:pPr>
        <w:spacing w:after="0"/>
        <w:rPr>
          <w:sz w:val="20"/>
          <w:szCs w:val="20"/>
          <w:color w:val="auto"/>
        </w:rPr>
      </w:pPr>
      <w:r>
        <w:rPr>
          <w:rFonts w:ascii="Verdana" w:cs="Verdana" w:eastAsia="Verdana" w:hAnsi="Verdana"/>
          <w:sz w:val="20"/>
          <w:szCs w:val="20"/>
          <w:i w:val="1"/>
          <w:iCs w:val="1"/>
          <w:color w:val="auto"/>
        </w:rPr>
        <w:t>Family Services</w:t>
      </w:r>
      <w:r>
        <w:rPr>
          <w:rFonts w:ascii="Verdana" w:cs="Verdana" w:eastAsia="Verdana" w:hAnsi="Verdana"/>
          <w:sz w:val="20"/>
          <w:szCs w:val="20"/>
          <w:color w:val="auto"/>
        </w:rPr>
        <w:t xml:space="preserve"> for records of child protection</w:t>
      </w:r>
    </w:p>
    <w:p>
      <w:pPr>
        <w:spacing w:after="0"/>
        <w:rPr>
          <w:sz w:val="20"/>
          <w:szCs w:val="20"/>
          <w:color w:val="auto"/>
        </w:rPr>
      </w:pPr>
      <w:r>
        <w:rPr>
          <w:rFonts w:ascii="Verdana" w:cs="Verdana" w:eastAsia="Verdana" w:hAnsi="Verdana"/>
          <w:sz w:val="20"/>
          <w:szCs w:val="20"/>
          <w:color w:val="auto"/>
        </w:rPr>
        <w:t>notifications and case management and for Family</w:t>
      </w:r>
    </w:p>
    <w:p>
      <w:pPr>
        <w:spacing w:after="0"/>
        <w:rPr>
          <w:sz w:val="20"/>
          <w:szCs w:val="20"/>
          <w:color w:val="auto"/>
        </w:rPr>
      </w:pPr>
      <w:r>
        <w:rPr>
          <w:rFonts w:ascii="Verdana" w:cs="Verdana" w:eastAsia="Verdana" w:hAnsi="Verdana"/>
          <w:sz w:val="20"/>
          <w:szCs w:val="20"/>
          <w:color w:val="auto"/>
        </w:rPr>
        <w:t>Services client records.</w:t>
      </w:r>
    </w:p>
    <w:p>
      <w:pPr>
        <w:spacing w:after="0" w:line="121" w:lineRule="exact"/>
        <w:rPr>
          <w:sz w:val="20"/>
          <w:szCs w:val="20"/>
          <w:color w:val="auto"/>
        </w:rPr>
      </w:pPr>
    </w:p>
    <w:p>
      <w:pPr>
        <w:spacing w:after="0"/>
        <w:rPr>
          <w:sz w:val="20"/>
          <w:szCs w:val="20"/>
          <w:color w:val="auto"/>
        </w:rPr>
      </w:pPr>
      <w:r>
        <w:rPr>
          <w:rFonts w:ascii="Verdana" w:cs="Verdana" w:eastAsia="Verdana" w:hAnsi="Verdana"/>
          <w:sz w:val="20"/>
          <w:szCs w:val="20"/>
          <w:color w:val="auto"/>
        </w:rPr>
        <w:t xml:space="preserve">See </w:t>
      </w:r>
      <w:r>
        <w:rPr>
          <w:rFonts w:ascii="Verdana" w:cs="Verdana" w:eastAsia="Verdana" w:hAnsi="Verdana"/>
          <w:sz w:val="20"/>
          <w:szCs w:val="20"/>
          <w:i w:val="1"/>
          <w:iCs w:val="1"/>
          <w:color w:val="auto"/>
        </w:rPr>
        <w:t>PROS 09/09 RDA for Records of Mental Health,</w:t>
      </w:r>
    </w:p>
    <w:p>
      <w:pPr>
        <w:spacing w:after="0"/>
        <w:rPr>
          <w:sz w:val="20"/>
          <w:szCs w:val="20"/>
          <w:color w:val="auto"/>
        </w:rPr>
      </w:pPr>
      <w:r>
        <w:rPr>
          <w:rFonts w:ascii="Verdana" w:cs="Verdana" w:eastAsia="Verdana" w:hAnsi="Verdana"/>
          <w:sz w:val="20"/>
          <w:szCs w:val="20"/>
          <w:i w:val="1"/>
          <w:iCs w:val="1"/>
          <w:color w:val="auto"/>
        </w:rPr>
        <w:t>Alcohol &amp; Drugs Services</w:t>
      </w:r>
      <w:r>
        <w:rPr>
          <w:rFonts w:ascii="Verdana" w:cs="Verdana" w:eastAsia="Verdana" w:hAnsi="Verdana"/>
          <w:sz w:val="20"/>
          <w:szCs w:val="20"/>
          <w:color w:val="auto"/>
        </w:rPr>
        <w:t xml:space="preserve"> for alcohol and drug</w:t>
      </w:r>
    </w:p>
    <w:p>
      <w:pPr>
        <w:spacing w:after="0"/>
        <w:rPr>
          <w:sz w:val="20"/>
          <w:szCs w:val="20"/>
          <w:color w:val="auto"/>
        </w:rPr>
      </w:pPr>
      <w:r>
        <w:rPr>
          <w:rFonts w:ascii="Verdana" w:cs="Verdana" w:eastAsia="Verdana" w:hAnsi="Verdana"/>
          <w:sz w:val="20"/>
          <w:szCs w:val="20"/>
          <w:color w:val="auto"/>
        </w:rPr>
        <w:t>services client records.</w:t>
      </w:r>
    </w:p>
    <w:p>
      <w:pPr>
        <w:spacing w:after="0" w:line="122" w:lineRule="exact"/>
        <w:rPr>
          <w:sz w:val="20"/>
          <w:szCs w:val="20"/>
          <w:color w:val="auto"/>
        </w:rPr>
      </w:pPr>
    </w:p>
    <w:p>
      <w:pPr>
        <w:spacing w:after="0"/>
        <w:rPr>
          <w:sz w:val="20"/>
          <w:szCs w:val="20"/>
          <w:color w:val="auto"/>
        </w:rPr>
      </w:pPr>
      <w:r>
        <w:rPr>
          <w:rFonts w:ascii="Verdana" w:cs="Verdana" w:eastAsia="Verdana" w:hAnsi="Verdana"/>
          <w:sz w:val="19"/>
          <w:szCs w:val="19"/>
          <w:color w:val="auto"/>
        </w:rPr>
        <w:t xml:space="preserve">See </w:t>
      </w:r>
      <w:r>
        <w:rPr>
          <w:rFonts w:ascii="Verdana" w:cs="Verdana" w:eastAsia="Verdana" w:hAnsi="Verdana"/>
          <w:sz w:val="19"/>
          <w:szCs w:val="19"/>
          <w:i w:val="1"/>
          <w:iCs w:val="1"/>
          <w:color w:val="auto"/>
        </w:rPr>
        <w:t>PROS 11/06 RDA for Patient Information Records</w:t>
      </w:r>
    </w:p>
    <w:p>
      <w:pPr>
        <w:spacing w:after="0" w:line="12" w:lineRule="exact"/>
        <w:rPr>
          <w:sz w:val="20"/>
          <w:szCs w:val="20"/>
          <w:color w:val="auto"/>
        </w:rPr>
      </w:pPr>
    </w:p>
    <w:p>
      <w:pPr>
        <w:spacing w:after="0"/>
        <w:rPr>
          <w:sz w:val="20"/>
          <w:szCs w:val="20"/>
          <w:color w:val="auto"/>
        </w:rPr>
      </w:pPr>
      <w:r>
        <w:rPr>
          <w:rFonts w:ascii="Verdana" w:cs="Verdana" w:eastAsia="Verdana" w:hAnsi="Verdana"/>
          <w:sz w:val="20"/>
          <w:szCs w:val="20"/>
          <w:color w:val="auto"/>
        </w:rPr>
        <w:t>for mental health client records.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-2579370</wp:posOffset>
                </wp:positionH>
                <wp:positionV relativeFrom="paragraph">
                  <wp:posOffset>85090</wp:posOffset>
                </wp:positionV>
                <wp:extent cx="9439275" cy="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0999pt,6.7pt" to="540.15pt,6.7pt" o:allowincell="f" strokecolor="#000000" strokeweight="0.72pt"/>
            </w:pict>
          </mc:Fallback>
        </mc:AlternateContent>
      </w:r>
    </w:p>
    <w:p>
      <w:pPr>
        <w:spacing w:after="0" w:line="200" w:lineRule="exact"/>
        <w:rPr>
          <w:sz w:val="20"/>
          <w:szCs w:val="20"/>
          <w:color w:val="auto"/>
        </w:rPr>
      </w:pPr>
    </w:p>
    <w:p>
      <w:pPr>
        <w:sectPr>
          <w:pgSz w:w="16840" w:h="11906" w:orient="landscape"/>
          <w:cols w:equalWidth="0" w:num="3">
            <w:col w:w="560" w:space="720"/>
            <w:col w:w="2240" w:space="420"/>
            <w:col w:w="11560"/>
          </w:cols>
          <w:pgMar w:left="1140" w:top="669" w:right="201" w:bottom="128" w:gutter="0" w:footer="0" w:header="0"/>
          <w:type w:val="continuous"/>
        </w:sectPr>
      </w:pPr>
    </w:p>
    <w:p>
      <w:pPr>
        <w:spacing w:after="0" w:line="200" w:lineRule="exact"/>
        <w:rPr>
          <w:sz w:val="20"/>
          <w:szCs w:val="20"/>
          <w:color w:val="auto"/>
        </w:rPr>
      </w:pPr>
    </w:p>
    <w:p>
      <w:pPr>
        <w:spacing w:after="0" w:line="260" w:lineRule="exact"/>
        <w:rPr>
          <w:sz w:val="20"/>
          <w:szCs w:val="20"/>
          <w:color w:val="auto"/>
        </w:rPr>
      </w:pPr>
    </w:p>
    <w:p>
      <w:pPr>
        <w:ind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500"/>
          </w:cols>
          <w:pgMar w:left="1140" w:top="669" w:right="201" w:bottom="128" w:gutter="0" w:footer="0" w:header="0"/>
          <w:type w:val="continuous"/>
        </w:sectPr>
      </w:pPr>
    </w:p>
    <w:p>
      <w:pPr>
        <w:spacing w:after="0" w:line="67" w:lineRule="exact"/>
        <w:rPr>
          <w:sz w:val="20"/>
          <w:szCs w:val="20"/>
          <w:color w:val="auto"/>
        </w:rPr>
      </w:pPr>
    </w:p>
    <w:p>
      <w:pPr>
        <w:ind w:left="14740"/>
        <w:spacing w:after="0"/>
        <w:rPr>
          <w:sz w:val="20"/>
          <w:szCs w:val="20"/>
          <w:color w:val="auto"/>
        </w:rPr>
      </w:pPr>
      <w:r>
        <w:rPr>
          <w:rFonts w:ascii="Verdana" w:cs="Verdana" w:eastAsia="Verdana" w:hAnsi="Verdana"/>
          <w:sz w:val="18"/>
          <w:szCs w:val="18"/>
          <w:color w:val="auto"/>
        </w:rPr>
        <w:t>31 of 34</w:t>
      </w:r>
    </w:p>
    <w:p>
      <w:pPr>
        <w:sectPr>
          <w:pgSz w:w="16840" w:h="11906" w:orient="landscape"/>
          <w:cols w:equalWidth="0" w:num="1">
            <w:col w:w="15500"/>
          </w:cols>
          <w:pgMar w:left="1140" w:top="669" w:right="201" w:bottom="128" w:gutter="0" w:footer="0" w:header="0"/>
          <w:type w:val="continuous"/>
        </w:sectPr>
      </w:pPr>
    </w:p>
    <w:bookmarkStart w:id="31" w:name="page32"/>
    <w:bookmarkEnd w:id="31"/>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YOUTH SERVICES CASE MANAGEMENT - Case Management</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367"/>
        </w:trPr>
        <w:tc>
          <w:tcPr>
            <w:tcW w:w="13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7.1</w:t>
            </w: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Case Management</w:t>
            </w:r>
          </w:p>
        </w:tc>
        <w:tc>
          <w:tcPr>
            <w:tcW w:w="5640" w:type="dxa"/>
            <w:vAlign w:val="bottom"/>
            <w:tcBorders>
              <w:top w:val="single" w:sz="8" w:color="auto"/>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The activities related to the case management of</w:t>
            </w:r>
          </w:p>
        </w:tc>
        <w:tc>
          <w:tcPr>
            <w:tcW w:w="2300" w:type="dxa"/>
            <w:vAlign w:val="bottom"/>
            <w:tcBorders>
              <w:top w:val="single" w:sz="8" w:color="auto"/>
              <w:right w:val="single" w:sz="8" w:color="auto"/>
            </w:tcBorders>
          </w:tcPr>
          <w:p>
            <w:pPr>
              <w:spacing w:after="0"/>
              <w:rPr>
                <w:sz w:val="24"/>
                <w:szCs w:val="24"/>
                <w:color w:val="auto"/>
              </w:rPr>
            </w:pPr>
          </w:p>
        </w:tc>
        <w:tc>
          <w:tcPr>
            <w:tcW w:w="298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youth services clients.</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gridSpan w:val="2"/>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5"/>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7.1.1</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Summary Client</w:t>
            </w: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Summary records of youth services case</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50 years after the</w:t>
            </w:r>
          </w:p>
        </w:tc>
        <w:tc>
          <w:tcPr>
            <w:tcW w:w="0" w:type="dxa"/>
            <w:vAlign w:val="bottom"/>
          </w:tcPr>
          <w:p>
            <w:pPr>
              <w:spacing w:after="0"/>
              <w:rPr>
                <w:sz w:val="1"/>
                <w:szCs w:val="1"/>
                <w:color w:val="auto"/>
              </w:rPr>
            </w:pPr>
          </w:p>
        </w:tc>
      </w:tr>
      <w:tr>
        <w:trPr>
          <w:trHeight w:val="249"/>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Records</w:t>
            </w: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management. Depending on the nature of the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client has reached 18</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services being offered, the summary record may</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years of age, or the date</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include: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of last contact, whichever</w:t>
            </w: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680" w:type="dxa"/>
            <w:vAlign w:val="bottom"/>
            <w:vMerge w:val="restart"/>
          </w:tcPr>
          <w:p>
            <w:pPr>
              <w:ind w:left="460"/>
              <w:spacing w:after="0"/>
              <w:rPr>
                <w:sz w:val="20"/>
                <w:szCs w:val="20"/>
                <w:color w:val="auto"/>
              </w:rPr>
            </w:pPr>
            <w:r>
              <w:rPr>
                <w:rFonts w:ascii="Arial" w:cs="Arial" w:eastAsia="Arial" w:hAnsi="Arial"/>
                <w:sz w:val="20"/>
                <w:szCs w:val="20"/>
                <w:color w:val="auto"/>
              </w:rPr>
              <w:t>•</w:t>
            </w:r>
          </w:p>
        </w:tc>
        <w:tc>
          <w:tcPr>
            <w:tcW w:w="4960" w:type="dxa"/>
            <w:vAlign w:val="bottom"/>
            <w:tcBorders>
              <w:right w:val="single" w:sz="8" w:color="auto"/>
            </w:tcBorders>
            <w:vMerge w:val="restart"/>
          </w:tcPr>
          <w:p>
            <w:pPr>
              <w:ind w:left="140"/>
              <w:spacing w:after="0"/>
              <w:rPr>
                <w:sz w:val="20"/>
                <w:szCs w:val="20"/>
                <w:color w:val="auto"/>
              </w:rPr>
            </w:pPr>
            <w:r>
              <w:rPr>
                <w:rFonts w:ascii="Verdana" w:cs="Verdana" w:eastAsia="Verdana" w:hAnsi="Verdana"/>
                <w:sz w:val="20"/>
                <w:szCs w:val="20"/>
                <w:color w:val="auto"/>
              </w:rPr>
              <w:t>name;</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is later.</w:t>
            </w:r>
          </w:p>
        </w:tc>
        <w:tc>
          <w:tcPr>
            <w:tcW w:w="0" w:type="dxa"/>
            <w:vAlign w:val="bottom"/>
          </w:tcPr>
          <w:p>
            <w:pPr>
              <w:spacing w:after="0"/>
              <w:rPr>
                <w:sz w:val="1"/>
                <w:szCs w:val="1"/>
                <w:color w:val="auto"/>
              </w:rPr>
            </w:pPr>
          </w:p>
        </w:tc>
      </w:tr>
      <w:tr>
        <w:trPr>
          <w:trHeight w:val="120"/>
        </w:trPr>
        <w:tc>
          <w:tcPr>
            <w:tcW w:w="1300" w:type="dxa"/>
            <w:vAlign w:val="bottom"/>
            <w:tcBorders>
              <w:left w:val="single" w:sz="8" w:color="auto"/>
              <w:right w:val="single" w:sz="8" w:color="auto"/>
            </w:tcBorders>
          </w:tcPr>
          <w:p>
            <w:pPr>
              <w:spacing w:after="0"/>
              <w:rPr>
                <w:sz w:val="10"/>
                <w:szCs w:val="10"/>
                <w:color w:val="auto"/>
              </w:rPr>
            </w:pPr>
          </w:p>
        </w:tc>
        <w:tc>
          <w:tcPr>
            <w:tcW w:w="2660" w:type="dxa"/>
            <w:vAlign w:val="bottom"/>
            <w:tcBorders>
              <w:right w:val="single" w:sz="8" w:color="auto"/>
            </w:tcBorders>
          </w:tcPr>
          <w:p>
            <w:pPr>
              <w:spacing w:after="0"/>
              <w:rPr>
                <w:sz w:val="10"/>
                <w:szCs w:val="10"/>
                <w:color w:val="auto"/>
              </w:rPr>
            </w:pPr>
          </w:p>
        </w:tc>
        <w:tc>
          <w:tcPr>
            <w:tcW w:w="680" w:type="dxa"/>
            <w:vAlign w:val="bottom"/>
            <w:vMerge w:val="continue"/>
          </w:tcPr>
          <w:p>
            <w:pPr>
              <w:spacing w:after="0"/>
              <w:rPr>
                <w:sz w:val="10"/>
                <w:szCs w:val="10"/>
                <w:color w:val="auto"/>
              </w:rPr>
            </w:pPr>
          </w:p>
        </w:tc>
        <w:tc>
          <w:tcPr>
            <w:tcW w:w="4960" w:type="dxa"/>
            <w:vAlign w:val="bottom"/>
            <w:tcBorders>
              <w:right w:val="single" w:sz="8" w:color="auto"/>
            </w:tcBorders>
            <w:vMerge w:val="continue"/>
          </w:tcPr>
          <w:p>
            <w:pPr>
              <w:spacing w:after="0"/>
              <w:rPr>
                <w:sz w:val="10"/>
                <w:szCs w:val="10"/>
                <w:color w:val="auto"/>
              </w:rPr>
            </w:pPr>
          </w:p>
        </w:tc>
        <w:tc>
          <w:tcPr>
            <w:tcW w:w="2300" w:type="dxa"/>
            <w:vAlign w:val="bottom"/>
            <w:tcBorders>
              <w:right w:val="single" w:sz="8" w:color="auto"/>
            </w:tcBorders>
          </w:tcPr>
          <w:p>
            <w:pPr>
              <w:spacing w:after="0"/>
              <w:rPr>
                <w:sz w:val="10"/>
                <w:szCs w:val="10"/>
                <w:color w:val="auto"/>
              </w:rPr>
            </w:pPr>
          </w:p>
        </w:tc>
        <w:tc>
          <w:tcPr>
            <w:tcW w:w="29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680" w:type="dxa"/>
            <w:vAlign w:val="bottom"/>
          </w:tcPr>
          <w:p>
            <w:pPr>
              <w:ind w:left="460"/>
              <w:spacing w:after="0"/>
              <w:rPr>
                <w:sz w:val="20"/>
                <w:szCs w:val="20"/>
                <w:color w:val="auto"/>
              </w:rPr>
            </w:pPr>
            <w:r>
              <w:rPr>
                <w:rFonts w:ascii="Arial" w:cs="Arial" w:eastAsia="Arial" w:hAnsi="Arial"/>
                <w:sz w:val="20"/>
                <w:szCs w:val="20"/>
                <w:color w:val="auto"/>
              </w:rPr>
              <w:t>•</w:t>
            </w: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date of birth;</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680" w:type="dxa"/>
            <w:vAlign w:val="bottom"/>
          </w:tcPr>
          <w:p>
            <w:pPr>
              <w:ind w:left="460"/>
              <w:spacing w:after="0"/>
              <w:rPr>
                <w:sz w:val="20"/>
                <w:szCs w:val="20"/>
                <w:color w:val="auto"/>
              </w:rPr>
            </w:pPr>
            <w:r>
              <w:rPr>
                <w:rFonts w:ascii="Arial" w:cs="Arial" w:eastAsia="Arial" w:hAnsi="Arial"/>
                <w:sz w:val="20"/>
                <w:szCs w:val="20"/>
                <w:color w:val="auto"/>
              </w:rPr>
              <w:t>•</w:t>
            </w: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gender;</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address and phone number;</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680" w:type="dxa"/>
            <w:vAlign w:val="bottom"/>
          </w:tcPr>
          <w:p>
            <w:pPr>
              <w:ind w:left="460"/>
              <w:spacing w:after="0"/>
              <w:rPr>
                <w:sz w:val="20"/>
                <w:szCs w:val="20"/>
                <w:color w:val="auto"/>
              </w:rPr>
            </w:pPr>
            <w:r>
              <w:rPr>
                <w:rFonts w:ascii="Arial" w:cs="Arial" w:eastAsia="Arial" w:hAnsi="Arial"/>
                <w:sz w:val="20"/>
                <w:szCs w:val="20"/>
                <w:color w:val="auto"/>
              </w:rPr>
              <w:t>•</w:t>
            </w: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client identifier (ID);</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family network (this is a description of the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680" w:type="dxa"/>
            <w:vAlign w:val="bottom"/>
          </w:tcPr>
          <w:p>
            <w:pPr>
              <w:spacing w:after="0"/>
              <w:rPr>
                <w:sz w:val="21"/>
                <w:szCs w:val="21"/>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client's family structure and general</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680" w:type="dxa"/>
            <w:vAlign w:val="bottom"/>
          </w:tcPr>
          <w:p>
            <w:pPr>
              <w:spacing w:after="0"/>
              <w:rPr>
                <w:sz w:val="23"/>
                <w:szCs w:val="23"/>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situation);</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professional network (these are agencies that</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680" w:type="dxa"/>
            <w:vAlign w:val="bottom"/>
          </w:tcPr>
          <w:p>
            <w:pPr>
              <w:spacing w:after="0"/>
              <w:rPr>
                <w:sz w:val="21"/>
                <w:szCs w:val="21"/>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may have had something to do with providing</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680" w:type="dxa"/>
            <w:vAlign w:val="bottom"/>
          </w:tcPr>
          <w:p>
            <w:pPr>
              <w:spacing w:after="0"/>
              <w:rPr>
                <w:sz w:val="21"/>
                <w:szCs w:val="21"/>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support services or health services to the</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680" w:type="dxa"/>
            <w:vAlign w:val="bottom"/>
          </w:tcPr>
          <w:p>
            <w:pPr>
              <w:spacing w:after="0"/>
              <w:rPr>
                <w:sz w:val="23"/>
                <w:szCs w:val="23"/>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client and/or family);</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680" w:type="dxa"/>
            <w:vAlign w:val="bottom"/>
          </w:tcPr>
          <w:p>
            <w:pPr>
              <w:ind w:left="460"/>
              <w:spacing w:after="0"/>
              <w:rPr>
                <w:sz w:val="20"/>
                <w:szCs w:val="20"/>
                <w:color w:val="auto"/>
              </w:rPr>
            </w:pPr>
            <w:r>
              <w:rPr>
                <w:rFonts w:ascii="Arial" w:cs="Arial" w:eastAsia="Arial" w:hAnsi="Arial"/>
                <w:sz w:val="20"/>
                <w:szCs w:val="20"/>
                <w:color w:val="auto"/>
              </w:rPr>
              <w:t>•</w:t>
            </w: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source of referral;</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referrals made to other services;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risk/needs assessment and outcome;</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commencement and completion dates; and</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1300" w:type="dxa"/>
            <w:vAlign w:val="bottom"/>
            <w:tcBorders>
              <w:left w:val="single" w:sz="8" w:color="auto"/>
              <w:bottom w:val="single" w:sz="8" w:color="auto"/>
              <w:right w:val="single" w:sz="8" w:color="auto"/>
            </w:tcBorders>
          </w:tcPr>
          <w:p>
            <w:pPr>
              <w:spacing w:after="0"/>
              <w:rPr>
                <w:sz w:val="9"/>
                <w:szCs w:val="9"/>
                <w:color w:val="auto"/>
              </w:rPr>
            </w:pPr>
          </w:p>
        </w:tc>
        <w:tc>
          <w:tcPr>
            <w:tcW w:w="2660" w:type="dxa"/>
            <w:vAlign w:val="bottom"/>
            <w:tcBorders>
              <w:bottom w:val="single" w:sz="8" w:color="auto"/>
              <w:right w:val="single" w:sz="8" w:color="auto"/>
            </w:tcBorders>
          </w:tcPr>
          <w:p>
            <w:pPr>
              <w:spacing w:after="0"/>
              <w:rPr>
                <w:sz w:val="9"/>
                <w:szCs w:val="9"/>
                <w:color w:val="auto"/>
              </w:rPr>
            </w:pPr>
          </w:p>
        </w:tc>
        <w:tc>
          <w:tcPr>
            <w:tcW w:w="680" w:type="dxa"/>
            <w:vAlign w:val="bottom"/>
            <w:tcBorders>
              <w:bottom w:val="single" w:sz="8" w:color="auto"/>
            </w:tcBorders>
          </w:tcPr>
          <w:p>
            <w:pPr>
              <w:spacing w:after="0"/>
              <w:rPr>
                <w:sz w:val="9"/>
                <w:szCs w:val="9"/>
                <w:color w:val="auto"/>
              </w:rPr>
            </w:pPr>
          </w:p>
        </w:tc>
        <w:tc>
          <w:tcPr>
            <w:tcW w:w="4960" w:type="dxa"/>
            <w:vAlign w:val="bottom"/>
            <w:tcBorders>
              <w:bottom w:val="single" w:sz="8" w:color="auto"/>
              <w:right w:val="single" w:sz="8" w:color="auto"/>
            </w:tcBorders>
          </w:tcPr>
          <w:p>
            <w:pPr>
              <w:spacing w:after="0"/>
              <w:rPr>
                <w:sz w:val="9"/>
                <w:szCs w:val="9"/>
                <w:color w:val="auto"/>
              </w:rPr>
            </w:pPr>
          </w:p>
        </w:tc>
        <w:tc>
          <w:tcPr>
            <w:tcW w:w="2300" w:type="dxa"/>
            <w:vAlign w:val="bottom"/>
            <w:tcBorders>
              <w:bottom w:val="single" w:sz="8" w:color="auto"/>
              <w:right w:val="single" w:sz="8" w:color="auto"/>
            </w:tcBorders>
          </w:tcPr>
          <w:p>
            <w:pPr>
              <w:spacing w:after="0"/>
              <w:rPr>
                <w:sz w:val="9"/>
                <w:szCs w:val="9"/>
                <w:color w:val="auto"/>
              </w:rPr>
            </w:pPr>
          </w:p>
        </w:tc>
        <w:tc>
          <w:tcPr>
            <w:tcW w:w="2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32 of 34</w:t>
      </w:r>
    </w:p>
    <w:p>
      <w:pPr>
        <w:sectPr>
          <w:pgSz w:w="16840" w:h="11906" w:orient="landscape"/>
          <w:cols w:equalWidth="0" w:num="1">
            <w:col w:w="15620"/>
          </w:cols>
          <w:pgMar w:left="1020" w:top="669" w:right="201" w:bottom="128" w:gutter="0" w:footer="0" w:header="0"/>
          <w:type w:val="continuous"/>
        </w:sectPr>
      </w:pPr>
    </w:p>
    <w:bookmarkStart w:id="32" w:name="page33"/>
    <w:bookmarkEnd w:id="32"/>
    <w:p>
      <w:pPr>
        <w:ind w:left="108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87630</wp:posOffset>
                </wp:positionV>
                <wp:extent cx="9458960" cy="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6.9pt" to="738.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84455</wp:posOffset>
                </wp:positionV>
                <wp:extent cx="0" cy="21209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6.65pt" to="-5.7499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744855</wp:posOffset>
                </wp:positionH>
                <wp:positionV relativeFrom="paragraph">
                  <wp:posOffset>84455</wp:posOffset>
                </wp:positionV>
                <wp:extent cx="0" cy="21209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5pt,6.65pt" to="58.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2430780</wp:posOffset>
                </wp:positionH>
                <wp:positionV relativeFrom="paragraph">
                  <wp:posOffset>84455</wp:posOffset>
                </wp:positionV>
                <wp:extent cx="0" cy="21209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4pt,6.65pt" to="191.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6007100</wp:posOffset>
                </wp:positionH>
                <wp:positionV relativeFrom="paragraph">
                  <wp:posOffset>84455</wp:posOffset>
                </wp:positionV>
                <wp:extent cx="0" cy="21209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pt,6.65pt" to="473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7693025</wp:posOffset>
                </wp:positionH>
                <wp:positionV relativeFrom="paragraph">
                  <wp:posOffset>84455</wp:posOffset>
                </wp:positionV>
                <wp:extent cx="0" cy="21209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5.75pt,6.65pt" to="605.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9380220</wp:posOffset>
                </wp:positionH>
                <wp:positionV relativeFrom="paragraph">
                  <wp:posOffset>84455</wp:posOffset>
                </wp:positionV>
                <wp:extent cx="0" cy="21209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8.6pt,6.65pt" to="738.6pt,23.35pt" o:allowincell="f" strokecolor="#000000" strokeweight="0.4809pt"/>
            </w:pict>
          </mc:Fallback>
        </mc:AlternateContent>
      </w:r>
    </w:p>
    <w:p>
      <w:pPr>
        <w:sectPr>
          <w:pgSz w:w="16840" w:h="11906" w:orient="landscape"/>
          <w:cols w:equalWidth="0" w:num="1">
            <w:col w:w="15500"/>
          </w:cols>
          <w:pgMar w:left="1140" w:top="669" w:right="201" w:bottom="128" w:gutter="0" w:footer="0" w:header="0"/>
        </w:sectPr>
      </w:pPr>
    </w:p>
    <w:p>
      <w:pPr>
        <w:spacing w:after="0" w:line="194" w:lineRule="exact"/>
        <w:rPr>
          <w:sz w:val="20"/>
          <w:szCs w:val="20"/>
          <w:color w:val="auto"/>
        </w:rPr>
      </w:pPr>
    </w:p>
    <w:p>
      <w:pPr>
        <w:ind w:left="40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000" w:space="720"/>
            <w:col w:w="3700" w:space="720"/>
            <w:col w:w="3640" w:space="720"/>
            <w:col w:w="1540" w:space="720"/>
            <w:col w:w="2740"/>
          </w:cols>
          <w:pgMar w:left="1140" w:top="669" w:right="201" w:bottom="128" w:gutter="0" w:footer="0" w:header="0"/>
          <w:type w:val="continuous"/>
        </w:sectPr>
      </w:pPr>
    </w:p>
    <w:p>
      <w:pPr>
        <w:spacing w:after="0"/>
        <w:rPr>
          <w:sz w:val="20"/>
          <w:szCs w:val="20"/>
          <w:color w:val="auto"/>
        </w:rPr>
      </w:pPr>
      <w:r>
        <w:rPr>
          <w:rFonts w:ascii="Verdana" w:cs="Verdana" w:eastAsia="Verdana" w:hAnsi="Verdana"/>
          <w:sz w:val="20"/>
          <w:szCs w:val="20"/>
          <w:i w:val="1"/>
          <w:iCs w:val="1"/>
          <w:color w:val="auto"/>
        </w:rPr>
        <w:t>YOUTH SERVICES CASE MANAGEMENT - Case Management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-77470</wp:posOffset>
                </wp:positionH>
                <wp:positionV relativeFrom="paragraph">
                  <wp:posOffset>83185</wp:posOffset>
                </wp:positionV>
                <wp:extent cx="9439275" cy="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6.55pt" to="737.15pt,6.55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80645</wp:posOffset>
                </wp:positionV>
                <wp:extent cx="0" cy="24638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638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6.35pt" to="-5.7499pt,25.7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744855</wp:posOffset>
                </wp:positionH>
                <wp:positionV relativeFrom="paragraph">
                  <wp:posOffset>80645</wp:posOffset>
                </wp:positionV>
                <wp:extent cx="0" cy="24638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638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65pt,6.35pt" to="58.65pt,25.7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2430780</wp:posOffset>
                </wp:positionH>
                <wp:positionV relativeFrom="paragraph">
                  <wp:posOffset>80645</wp:posOffset>
                </wp:positionV>
                <wp:extent cx="0" cy="24638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638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4pt,6.35pt" to="191.4pt,25.7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6007100</wp:posOffset>
                </wp:positionH>
                <wp:positionV relativeFrom="paragraph">
                  <wp:posOffset>80645</wp:posOffset>
                </wp:positionV>
                <wp:extent cx="0" cy="24638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638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pt,6.35pt" to="473pt,25.7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7467600</wp:posOffset>
                </wp:positionH>
                <wp:positionV relativeFrom="paragraph">
                  <wp:posOffset>80645</wp:posOffset>
                </wp:positionV>
                <wp:extent cx="0" cy="24638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638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8pt,6.35pt" to="588pt,25.7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9357360</wp:posOffset>
                </wp:positionH>
                <wp:positionV relativeFrom="paragraph">
                  <wp:posOffset>80645</wp:posOffset>
                </wp:positionV>
                <wp:extent cx="0" cy="24638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638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6.8pt,6.35pt" to="736.8pt,25.75pt" o:allowincell="f" strokecolor="#000000" strokeweight="0.7199pt"/>
            </w:pict>
          </mc:Fallback>
        </mc:AlternateContent>
      </w:r>
    </w:p>
    <w:p>
      <w:pPr>
        <w:spacing w:after="0" w:line="111" w:lineRule="exact"/>
        <w:rPr>
          <w:sz w:val="20"/>
          <w:szCs w:val="20"/>
          <w:color w:val="auto"/>
        </w:rPr>
      </w:pPr>
    </w:p>
    <w:p>
      <w:pPr>
        <w:ind w:left="4300"/>
        <w:spacing w:after="0"/>
        <w:tabs>
          <w:tab w:leader="none" w:pos="4640" w:val="left"/>
        </w:tabs>
        <w:rPr>
          <w:sz w:val="20"/>
          <w:szCs w:val="20"/>
          <w:color w:val="auto"/>
        </w:rPr>
      </w:pPr>
      <w:r>
        <w:rPr>
          <w:rFonts w:ascii="Arial" w:cs="Arial" w:eastAsia="Arial" w:hAnsi="Arial"/>
          <w:sz w:val="20"/>
          <w:szCs w:val="20"/>
          <w:color w:val="auto"/>
        </w:rPr>
        <w:t>•</w:t>
      </w:r>
      <w:r>
        <w:rPr>
          <w:sz w:val="20"/>
          <w:szCs w:val="20"/>
          <w:color w:val="auto"/>
        </w:rPr>
        <w:tab/>
      </w:r>
      <w:r>
        <w:rPr>
          <w:rFonts w:ascii="Verdana" w:cs="Verdana" w:eastAsia="Verdana" w:hAnsi="Verdana"/>
          <w:sz w:val="20"/>
          <w:szCs w:val="20"/>
          <w:color w:val="auto"/>
        </w:rPr>
        <w:t>case closure summary.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-77470</wp:posOffset>
                </wp:positionH>
                <wp:positionV relativeFrom="paragraph">
                  <wp:posOffset>85090</wp:posOffset>
                </wp:positionV>
                <wp:extent cx="9439275" cy="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3927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6.7pt" to="737.15pt,6.7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500"/>
          </w:cols>
          <w:pgMar w:left="1140" w:top="669" w:right="201" w:bottom="128" w:gutter="0" w:footer="0" w:header="0"/>
          <w:type w:val="continuous"/>
        </w:sectPr>
      </w:pPr>
    </w:p>
    <w:p>
      <w:pPr>
        <w:spacing w:after="0" w:line="67" w:lineRule="exact"/>
        <w:rPr>
          <w:sz w:val="20"/>
          <w:szCs w:val="20"/>
          <w:color w:val="auto"/>
        </w:rPr>
      </w:pPr>
    </w:p>
    <w:p>
      <w:pPr>
        <w:ind w:left="14740"/>
        <w:spacing w:after="0"/>
        <w:rPr>
          <w:sz w:val="20"/>
          <w:szCs w:val="20"/>
          <w:color w:val="auto"/>
        </w:rPr>
      </w:pPr>
      <w:r>
        <w:rPr>
          <w:rFonts w:ascii="Verdana" w:cs="Verdana" w:eastAsia="Verdana" w:hAnsi="Verdana"/>
          <w:sz w:val="18"/>
          <w:szCs w:val="18"/>
          <w:color w:val="auto"/>
        </w:rPr>
        <w:t>33 of 34</w:t>
      </w:r>
    </w:p>
    <w:p>
      <w:pPr>
        <w:sectPr>
          <w:pgSz w:w="16840" w:h="11906" w:orient="landscape"/>
          <w:cols w:equalWidth="0" w:num="1">
            <w:col w:w="15500"/>
          </w:cols>
          <w:pgMar w:left="1140" w:top="669" w:right="201" w:bottom="128" w:gutter="0" w:footer="0" w:header="0"/>
          <w:type w:val="continuous"/>
        </w:sectPr>
      </w:pPr>
    </w:p>
    <w:bookmarkStart w:id="33" w:name="page34"/>
    <w:bookmarkEnd w:id="33"/>
    <w:p>
      <w:pPr>
        <w:ind w:left="1200"/>
        <w:spacing w:after="0"/>
        <w:rPr>
          <w:sz w:val="20"/>
          <w:szCs w:val="20"/>
          <w:color w:val="auto"/>
        </w:rPr>
      </w:pPr>
      <w:r>
        <w:rPr>
          <w:rFonts w:ascii="Verdana" w:cs="Verdana" w:eastAsia="Verdana" w:hAnsi="Verdana"/>
          <w:sz w:val="23"/>
          <w:szCs w:val="23"/>
          <w:b w:val="1"/>
          <w:bCs w:val="1"/>
          <w:color w:val="auto"/>
        </w:rPr>
        <w:t>Retention and Disposal Authority for Records of Youth Justice and Youth Services Functions</w:t>
      </w:r>
    </w:p>
    <w:p>
      <w:pPr>
        <w:spacing w:after="0" w:line="200" w:lineRule="exact"/>
        <w:rPr>
          <w:sz w:val="20"/>
          <w:szCs w:val="20"/>
          <w:color w:val="auto"/>
        </w:rPr>
      </w:pPr>
    </w:p>
    <w:p>
      <w:pPr>
        <w:spacing w:after="0" w:line="22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08/16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5620"/>
          </w:cols>
          <w:pgMar w:left="1020" w:top="669" w:right="20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740"/>
          </w:cols>
          <w:pgMar w:left="1020" w:top="669" w:right="20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YOUTH SERVICES CASE MANAGEMENT - Case Management</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362"/>
        </w:trPr>
        <w:tc>
          <w:tcPr>
            <w:tcW w:w="1300" w:type="dxa"/>
            <w:vAlign w:val="bottom"/>
            <w:tcBorders>
              <w:top w:val="single" w:sz="8" w:color="auto"/>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7.1.2</w:t>
            </w: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Detailed Client</w:t>
            </w:r>
          </w:p>
        </w:tc>
        <w:tc>
          <w:tcPr>
            <w:tcW w:w="5640" w:type="dxa"/>
            <w:vAlign w:val="bottom"/>
            <w:tcBorders>
              <w:top w:val="single" w:sz="8" w:color="auto"/>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Detailed client case records created and collated</w:t>
            </w:r>
          </w:p>
        </w:tc>
        <w:tc>
          <w:tcPr>
            <w:tcW w:w="2300" w:type="dxa"/>
            <w:vAlign w:val="bottom"/>
            <w:tcBorders>
              <w:top w:val="single" w:sz="8" w:color="auto"/>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top w:val="single" w:sz="8" w:color="auto"/>
              <w:right w:val="single" w:sz="8" w:color="auto"/>
            </w:tcBorders>
          </w:tcPr>
          <w:p>
            <w:pPr>
              <w:ind w:left="80"/>
              <w:spacing w:after="0"/>
              <w:rPr>
                <w:sz w:val="20"/>
                <w:szCs w:val="20"/>
                <w:color w:val="auto"/>
              </w:rPr>
            </w:pPr>
            <w:r>
              <w:rPr>
                <w:rFonts w:ascii="Verdana" w:cs="Verdana" w:eastAsia="Verdana" w:hAnsi="Verdana"/>
                <w:sz w:val="20"/>
                <w:szCs w:val="20"/>
                <w:color w:val="auto"/>
              </w:rPr>
              <w:t>Destroy 30 years after the</w:t>
            </w:r>
          </w:p>
        </w:tc>
        <w:tc>
          <w:tcPr>
            <w:tcW w:w="0" w:type="dxa"/>
            <w:vAlign w:val="bottom"/>
          </w:tcPr>
          <w:p>
            <w:pPr>
              <w:spacing w:after="0"/>
              <w:rPr>
                <w:sz w:val="1"/>
                <w:szCs w:val="1"/>
                <w:color w:val="auto"/>
              </w:rPr>
            </w:pPr>
          </w:p>
        </w:tc>
      </w:tr>
      <w:tr>
        <w:trPr>
          <w:trHeight w:val="246"/>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Records</w:t>
            </w: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during the delivery of services.</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client has reached 18</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gridSpan w:val="2"/>
            <w:vMerge w:val="restart"/>
          </w:tcPr>
          <w:p>
            <w:pPr>
              <w:ind w:left="100"/>
              <w:spacing w:after="0"/>
              <w:rPr>
                <w:sz w:val="20"/>
                <w:szCs w:val="20"/>
                <w:color w:val="auto"/>
              </w:rPr>
            </w:pPr>
            <w:r>
              <w:rPr>
                <w:rFonts w:ascii="Verdana" w:cs="Verdana" w:eastAsia="Verdana" w:hAnsi="Verdana"/>
                <w:sz w:val="20"/>
                <w:szCs w:val="20"/>
                <w:color w:val="auto"/>
              </w:rPr>
              <w:t>Includes:</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years of age, or the date</w:t>
            </w:r>
          </w:p>
        </w:tc>
        <w:tc>
          <w:tcPr>
            <w:tcW w:w="0" w:type="dxa"/>
            <w:vAlign w:val="bottom"/>
          </w:tcPr>
          <w:p>
            <w:pPr>
              <w:spacing w:after="0"/>
              <w:rPr>
                <w:sz w:val="1"/>
                <w:szCs w:val="1"/>
                <w:color w:val="auto"/>
              </w:rPr>
            </w:pPr>
          </w:p>
        </w:tc>
      </w:tr>
      <w:tr>
        <w:trPr>
          <w:trHeight w:val="147"/>
        </w:trPr>
        <w:tc>
          <w:tcPr>
            <w:tcW w:w="1300" w:type="dxa"/>
            <w:vAlign w:val="bottom"/>
            <w:tcBorders>
              <w:left w:val="single" w:sz="8" w:color="auto"/>
              <w:right w:val="single" w:sz="8" w:color="auto"/>
            </w:tcBorders>
          </w:tcPr>
          <w:p>
            <w:pPr>
              <w:spacing w:after="0"/>
              <w:rPr>
                <w:sz w:val="12"/>
                <w:szCs w:val="12"/>
                <w:color w:val="auto"/>
              </w:rPr>
            </w:pPr>
          </w:p>
        </w:tc>
        <w:tc>
          <w:tcPr>
            <w:tcW w:w="2660" w:type="dxa"/>
            <w:vAlign w:val="bottom"/>
            <w:tcBorders>
              <w:right w:val="single" w:sz="8" w:color="auto"/>
            </w:tcBorders>
          </w:tcPr>
          <w:p>
            <w:pPr>
              <w:spacing w:after="0"/>
              <w:rPr>
                <w:sz w:val="12"/>
                <w:szCs w:val="12"/>
                <w:color w:val="auto"/>
              </w:rPr>
            </w:pPr>
          </w:p>
        </w:tc>
        <w:tc>
          <w:tcPr>
            <w:tcW w:w="5640" w:type="dxa"/>
            <w:vAlign w:val="bottom"/>
            <w:tcBorders>
              <w:right w:val="single" w:sz="8" w:color="auto"/>
            </w:tcBorders>
            <w:gridSpan w:val="2"/>
            <w:vMerge w:val="continue"/>
          </w:tcPr>
          <w:p>
            <w:pPr>
              <w:spacing w:after="0"/>
              <w:rPr>
                <w:sz w:val="12"/>
                <w:szCs w:val="12"/>
                <w:color w:val="auto"/>
              </w:rPr>
            </w:pPr>
          </w:p>
        </w:tc>
        <w:tc>
          <w:tcPr>
            <w:tcW w:w="2300" w:type="dxa"/>
            <w:vAlign w:val="bottom"/>
            <w:tcBorders>
              <w:right w:val="single" w:sz="8" w:color="auto"/>
            </w:tcBorders>
          </w:tcPr>
          <w:p>
            <w:pPr>
              <w:spacing w:after="0"/>
              <w:rPr>
                <w:sz w:val="12"/>
                <w:szCs w:val="12"/>
                <w:color w:val="auto"/>
              </w:rPr>
            </w:pPr>
          </w:p>
        </w:tc>
        <w:tc>
          <w:tcPr>
            <w:tcW w:w="2980" w:type="dxa"/>
            <w:vAlign w:val="bottom"/>
            <w:tcBorders>
              <w:right w:val="single" w:sz="8" w:color="auto"/>
            </w:tcBorders>
            <w:vMerge w:val="restart"/>
          </w:tcPr>
          <w:p>
            <w:pPr>
              <w:ind w:left="80"/>
              <w:spacing w:after="0"/>
              <w:rPr>
                <w:sz w:val="20"/>
                <w:szCs w:val="20"/>
                <w:color w:val="auto"/>
              </w:rPr>
            </w:pPr>
            <w:r>
              <w:rPr>
                <w:rFonts w:ascii="Verdana" w:cs="Verdana" w:eastAsia="Verdana" w:hAnsi="Verdana"/>
                <w:sz w:val="20"/>
                <w:szCs w:val="20"/>
                <w:color w:val="auto"/>
              </w:rPr>
              <w:t>of last contact, whichever</w:t>
            </w:r>
          </w:p>
        </w:tc>
        <w:tc>
          <w:tcPr>
            <w:tcW w:w="0" w:type="dxa"/>
            <w:vAlign w:val="bottom"/>
          </w:tcPr>
          <w:p>
            <w:pPr>
              <w:spacing w:after="0"/>
              <w:rPr>
                <w:sz w:val="1"/>
                <w:szCs w:val="1"/>
                <w:color w:val="auto"/>
              </w:rPr>
            </w:pPr>
          </w:p>
        </w:tc>
      </w:tr>
      <w:tr>
        <w:trPr>
          <w:trHeight w:val="98"/>
        </w:trPr>
        <w:tc>
          <w:tcPr>
            <w:tcW w:w="1300" w:type="dxa"/>
            <w:vAlign w:val="bottom"/>
            <w:tcBorders>
              <w:left w:val="single" w:sz="8" w:color="auto"/>
              <w:right w:val="single" w:sz="8" w:color="auto"/>
            </w:tcBorders>
          </w:tcPr>
          <w:p>
            <w:pPr>
              <w:spacing w:after="0"/>
              <w:rPr>
                <w:sz w:val="8"/>
                <w:szCs w:val="8"/>
                <w:color w:val="auto"/>
              </w:rPr>
            </w:pPr>
          </w:p>
        </w:tc>
        <w:tc>
          <w:tcPr>
            <w:tcW w:w="2660" w:type="dxa"/>
            <w:vAlign w:val="bottom"/>
            <w:tcBorders>
              <w:right w:val="single" w:sz="8" w:color="auto"/>
            </w:tcBorders>
          </w:tcPr>
          <w:p>
            <w:pPr>
              <w:spacing w:after="0"/>
              <w:rPr>
                <w:sz w:val="8"/>
                <w:szCs w:val="8"/>
                <w:color w:val="auto"/>
              </w:rPr>
            </w:pPr>
          </w:p>
        </w:tc>
        <w:tc>
          <w:tcPr>
            <w:tcW w:w="680" w:type="dxa"/>
            <w:vAlign w:val="bottom"/>
          </w:tcPr>
          <w:p>
            <w:pPr>
              <w:spacing w:after="0"/>
              <w:rPr>
                <w:sz w:val="8"/>
                <w:szCs w:val="8"/>
                <w:color w:val="auto"/>
              </w:rPr>
            </w:pPr>
          </w:p>
        </w:tc>
        <w:tc>
          <w:tcPr>
            <w:tcW w:w="4960" w:type="dxa"/>
            <w:vAlign w:val="bottom"/>
            <w:tcBorders>
              <w:right w:val="single" w:sz="8" w:color="auto"/>
            </w:tcBorders>
          </w:tcPr>
          <w:p>
            <w:pPr>
              <w:spacing w:after="0"/>
              <w:rPr>
                <w:sz w:val="8"/>
                <w:szCs w:val="8"/>
                <w:color w:val="auto"/>
              </w:rPr>
            </w:pPr>
          </w:p>
        </w:tc>
        <w:tc>
          <w:tcPr>
            <w:tcW w:w="2300" w:type="dxa"/>
            <w:vAlign w:val="bottom"/>
            <w:tcBorders>
              <w:right w:val="single" w:sz="8" w:color="auto"/>
            </w:tcBorders>
          </w:tcPr>
          <w:p>
            <w:pPr>
              <w:spacing w:after="0"/>
              <w:rPr>
                <w:sz w:val="8"/>
                <w:szCs w:val="8"/>
                <w:color w:val="auto"/>
              </w:rPr>
            </w:pPr>
          </w:p>
        </w:tc>
        <w:tc>
          <w:tcPr>
            <w:tcW w:w="29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680" w:type="dxa"/>
            <w:vAlign w:val="bottom"/>
          </w:tcPr>
          <w:p>
            <w:pPr>
              <w:spacing w:after="0"/>
              <w:rPr>
                <w:sz w:val="23"/>
                <w:szCs w:val="23"/>
                <w:color w:val="auto"/>
              </w:rPr>
            </w:pPr>
          </w:p>
        </w:tc>
        <w:tc>
          <w:tcPr>
            <w:tcW w:w="4960" w:type="dxa"/>
            <w:vAlign w:val="bottom"/>
            <w:tcBorders>
              <w:right w:val="single" w:sz="8" w:color="auto"/>
            </w:tcBorders>
          </w:tcPr>
          <w:p>
            <w:pPr>
              <w:spacing w:after="0"/>
              <w:rPr>
                <w:sz w:val="23"/>
                <w:szCs w:val="23"/>
                <w:color w:val="auto"/>
              </w:rPr>
            </w:pP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is later.</w:t>
            </w:r>
          </w:p>
        </w:tc>
        <w:tc>
          <w:tcPr>
            <w:tcW w:w="0" w:type="dxa"/>
            <w:vAlign w:val="bottom"/>
          </w:tcPr>
          <w:p>
            <w:pPr>
              <w:spacing w:after="0"/>
              <w:rPr>
                <w:sz w:val="1"/>
                <w:szCs w:val="1"/>
                <w:color w:val="auto"/>
              </w:rPr>
            </w:pPr>
          </w:p>
        </w:tc>
      </w:tr>
      <w:tr>
        <w:trPr>
          <w:trHeight w:val="360"/>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referrals and other admission documentation</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680" w:type="dxa"/>
            <w:vAlign w:val="bottom"/>
          </w:tcPr>
          <w:p>
            <w:pPr>
              <w:ind w:left="460"/>
              <w:spacing w:after="0"/>
              <w:rPr>
                <w:sz w:val="20"/>
                <w:szCs w:val="20"/>
                <w:color w:val="auto"/>
              </w:rPr>
            </w:pPr>
            <w:r>
              <w:rPr>
                <w:rFonts w:ascii="Arial" w:cs="Arial" w:eastAsia="Arial" w:hAnsi="Arial"/>
                <w:sz w:val="20"/>
                <w:szCs w:val="20"/>
                <w:color w:val="auto"/>
              </w:rPr>
              <w:t>•</w:t>
            </w: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session notes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680" w:type="dxa"/>
            <w:vAlign w:val="bottom"/>
          </w:tcPr>
          <w:p>
            <w:pPr>
              <w:ind w:left="460"/>
              <w:spacing w:after="0"/>
              <w:rPr>
                <w:sz w:val="20"/>
                <w:szCs w:val="20"/>
                <w:color w:val="auto"/>
              </w:rPr>
            </w:pPr>
            <w:r>
              <w:rPr>
                <w:rFonts w:ascii="Arial" w:cs="Arial" w:eastAsia="Arial" w:hAnsi="Arial"/>
                <w:sz w:val="20"/>
                <w:szCs w:val="20"/>
                <w:color w:val="auto"/>
              </w:rPr>
              <w:t>•</w:t>
            </w: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assessment reports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correspondence with the client, professional</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680" w:type="dxa"/>
            <w:vAlign w:val="bottom"/>
          </w:tcPr>
          <w:p>
            <w:pPr>
              <w:spacing w:after="0"/>
              <w:rPr>
                <w:sz w:val="21"/>
                <w:szCs w:val="21"/>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support network providers (e.g. doctors and</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680" w:type="dxa"/>
            <w:vAlign w:val="bottom"/>
          </w:tcPr>
          <w:p>
            <w:pPr>
              <w:spacing w:after="0"/>
              <w:rPr>
                <w:sz w:val="21"/>
                <w:szCs w:val="21"/>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other medical specialists, accommodation</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680" w:type="dxa"/>
            <w:vAlign w:val="bottom"/>
          </w:tcPr>
          <w:p>
            <w:pPr>
              <w:spacing w:after="0"/>
              <w:rPr>
                <w:sz w:val="23"/>
                <w:szCs w:val="23"/>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providers etc)</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3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460"/>
              <w:spacing w:after="0"/>
              <w:rPr>
                <w:sz w:val="20"/>
                <w:szCs w:val="20"/>
                <w:color w:val="auto"/>
              </w:rPr>
            </w:pPr>
            <w:r>
              <w:rPr>
                <w:rFonts w:ascii="Arial" w:cs="Arial" w:eastAsia="Arial" w:hAnsi="Arial"/>
                <w:sz w:val="20"/>
                <w:szCs w:val="20"/>
                <w:color w:val="auto"/>
              </w:rPr>
              <w:t>•</w:t>
            </w:r>
            <w:r>
              <w:rPr>
                <w:rFonts w:ascii="Verdana" w:cs="Verdana" w:eastAsia="Verdana" w:hAnsi="Verdana"/>
                <w:sz w:val="20"/>
                <w:szCs w:val="20"/>
                <w:color w:val="auto"/>
              </w:rPr>
              <w:t xml:space="preserve">   court documentation (where the client is</w:t>
            </w:r>
          </w:p>
        </w:tc>
        <w:tc>
          <w:tcPr>
            <w:tcW w:w="2300" w:type="dxa"/>
            <w:vAlign w:val="bottom"/>
            <w:tcBorders>
              <w:right w:val="single" w:sz="8" w:color="auto"/>
            </w:tcBorders>
          </w:tcPr>
          <w:p>
            <w:pPr>
              <w:spacing w:after="0"/>
              <w:rPr>
                <w:sz w:val="24"/>
                <w:szCs w:val="24"/>
                <w:color w:val="auto"/>
              </w:rPr>
            </w:pPr>
          </w:p>
        </w:tc>
        <w:tc>
          <w:tcPr>
            <w:tcW w:w="2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680" w:type="dxa"/>
            <w:vAlign w:val="bottom"/>
          </w:tcPr>
          <w:p>
            <w:pPr>
              <w:spacing w:after="0"/>
              <w:rPr>
                <w:sz w:val="21"/>
                <w:szCs w:val="21"/>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accessing the services as a result of a court</w:t>
            </w:r>
          </w:p>
        </w:tc>
        <w:tc>
          <w:tcPr>
            <w:tcW w:w="2300" w:type="dxa"/>
            <w:vAlign w:val="bottom"/>
            <w:tcBorders>
              <w:right w:val="single" w:sz="8" w:color="auto"/>
            </w:tcBorders>
          </w:tcPr>
          <w:p>
            <w:pPr>
              <w:spacing w:after="0"/>
              <w:rPr>
                <w:sz w:val="21"/>
                <w:szCs w:val="21"/>
                <w:color w:val="auto"/>
              </w:rPr>
            </w:pPr>
          </w:p>
        </w:tc>
        <w:tc>
          <w:tcPr>
            <w:tcW w:w="29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680" w:type="dxa"/>
            <w:vAlign w:val="bottom"/>
          </w:tcPr>
          <w:p>
            <w:pPr>
              <w:spacing w:after="0"/>
              <w:rPr>
                <w:sz w:val="23"/>
                <w:szCs w:val="23"/>
                <w:color w:val="auto"/>
              </w:rPr>
            </w:pPr>
          </w:p>
        </w:tc>
        <w:tc>
          <w:tcPr>
            <w:tcW w:w="4960" w:type="dxa"/>
            <w:vAlign w:val="bottom"/>
            <w:tcBorders>
              <w:right w:val="single" w:sz="8" w:color="auto"/>
            </w:tcBorders>
          </w:tcPr>
          <w:p>
            <w:pPr>
              <w:ind w:left="140"/>
              <w:spacing w:after="0"/>
              <w:rPr>
                <w:sz w:val="20"/>
                <w:szCs w:val="20"/>
                <w:color w:val="auto"/>
              </w:rPr>
            </w:pPr>
            <w:r>
              <w:rPr>
                <w:rFonts w:ascii="Verdana" w:cs="Verdana" w:eastAsia="Verdana" w:hAnsi="Verdana"/>
                <w:sz w:val="20"/>
                <w:szCs w:val="20"/>
                <w:color w:val="auto"/>
              </w:rPr>
              <w:t>order)</w:t>
            </w: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gridSpan w:val="2"/>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7"/>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7.1.3</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Referrals with No</w:t>
            </w: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Records of referrals where no client intake results.</w:t>
            </w:r>
          </w:p>
        </w:tc>
        <w:tc>
          <w:tcPr>
            <w:tcW w:w="23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5 years after date</w:t>
            </w:r>
          </w:p>
        </w:tc>
        <w:tc>
          <w:tcPr>
            <w:tcW w:w="0" w:type="dxa"/>
            <w:vAlign w:val="bottom"/>
          </w:tcPr>
          <w:p>
            <w:pPr>
              <w:spacing w:after="0"/>
              <w:rPr>
                <w:sz w:val="1"/>
                <w:szCs w:val="1"/>
                <w:color w:val="auto"/>
              </w:rPr>
            </w:pPr>
          </w:p>
        </w:tc>
      </w:tr>
      <w:tr>
        <w:trPr>
          <w:trHeight w:val="274"/>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Intake</w:t>
            </w:r>
          </w:p>
        </w:tc>
        <w:tc>
          <w:tcPr>
            <w:tcW w:w="680" w:type="dxa"/>
            <w:vAlign w:val="bottom"/>
          </w:tcPr>
          <w:p>
            <w:pPr>
              <w:spacing w:after="0"/>
              <w:rPr>
                <w:sz w:val="23"/>
                <w:szCs w:val="23"/>
                <w:color w:val="auto"/>
              </w:rPr>
            </w:pPr>
          </w:p>
        </w:tc>
        <w:tc>
          <w:tcPr>
            <w:tcW w:w="4960" w:type="dxa"/>
            <w:vAlign w:val="bottom"/>
            <w:tcBorders>
              <w:right w:val="single" w:sz="8" w:color="auto"/>
            </w:tcBorders>
          </w:tcPr>
          <w:p>
            <w:pPr>
              <w:spacing w:after="0"/>
              <w:rPr>
                <w:sz w:val="23"/>
                <w:szCs w:val="23"/>
                <w:color w:val="auto"/>
              </w:rPr>
            </w:pPr>
          </w:p>
        </w:tc>
        <w:tc>
          <w:tcPr>
            <w:tcW w:w="2300" w:type="dxa"/>
            <w:vAlign w:val="bottom"/>
            <w:tcBorders>
              <w:right w:val="single" w:sz="8" w:color="auto"/>
            </w:tcBorders>
          </w:tcPr>
          <w:p>
            <w:pPr>
              <w:spacing w:after="0"/>
              <w:rPr>
                <w:sz w:val="23"/>
                <w:szCs w:val="23"/>
                <w:color w:val="auto"/>
              </w:rPr>
            </w:pPr>
          </w:p>
        </w:tc>
        <w:tc>
          <w:tcPr>
            <w:tcW w:w="298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of referral.</w:t>
            </w: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680" w:type="dxa"/>
            <w:vAlign w:val="bottom"/>
            <w:tcBorders>
              <w:bottom w:val="single" w:sz="8" w:color="auto"/>
            </w:tcBorders>
          </w:tcPr>
          <w:p>
            <w:pPr>
              <w:spacing w:after="0"/>
              <w:rPr>
                <w:sz w:val="8"/>
                <w:szCs w:val="8"/>
                <w:color w:val="auto"/>
              </w:rPr>
            </w:pPr>
          </w:p>
        </w:tc>
        <w:tc>
          <w:tcPr>
            <w:tcW w:w="4960" w:type="dxa"/>
            <w:vAlign w:val="bottom"/>
            <w:tcBorders>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2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120" w:right="1320"/>
        <w:spacing w:after="0" w:line="267" w:lineRule="auto"/>
        <w:rPr>
          <w:sz w:val="20"/>
          <w:szCs w:val="20"/>
          <w:color w:val="auto"/>
        </w:rPr>
      </w:pPr>
      <w:r>
        <w:rPr>
          <w:rFonts w:ascii="Verdana" w:cs="Verdana" w:eastAsia="Verdana" w:hAnsi="Verdana"/>
          <w:sz w:val="20"/>
          <w:szCs w:val="20"/>
          <w:color w:val="auto"/>
        </w:rPr>
        <w:t>For records of sexual abuse incidents, allegations, disclosures and the agency’s prevention, identification and response to such incidents and allegations – see class 4.4.5 of this RDA.</w:t>
      </w:r>
    </w:p>
    <w:p>
      <w:pPr>
        <w:sectPr>
          <w:pgSz w:w="16840" w:h="11906" w:orient="landscape"/>
          <w:cols w:equalWidth="0" w:num="1">
            <w:col w:w="15620"/>
          </w:cols>
          <w:pgMar w:left="1020" w:top="669" w:right="201" w:bottom="128" w:gutter="0" w:footer="0" w:header="0"/>
          <w:type w:val="continuous"/>
        </w:sectPr>
      </w:pPr>
    </w:p>
    <w:p>
      <w:pPr>
        <w:spacing w:after="0" w:line="67" w:lineRule="exact"/>
        <w:rPr>
          <w:sz w:val="20"/>
          <w:szCs w:val="20"/>
          <w:color w:val="auto"/>
        </w:rPr>
      </w:pPr>
    </w:p>
    <w:p>
      <w:pPr>
        <w:ind w:left="14860"/>
        <w:spacing w:after="0"/>
        <w:rPr>
          <w:sz w:val="20"/>
          <w:szCs w:val="20"/>
          <w:color w:val="auto"/>
        </w:rPr>
      </w:pPr>
      <w:r>
        <w:rPr>
          <w:rFonts w:ascii="Verdana" w:cs="Verdana" w:eastAsia="Verdana" w:hAnsi="Verdana"/>
          <w:sz w:val="18"/>
          <w:szCs w:val="18"/>
          <w:color w:val="auto"/>
        </w:rPr>
        <w:t>34 of 34</w:t>
      </w:r>
    </w:p>
    <w:sectPr>
      <w:pgSz w:w="16840" w:h="11906" w:orient="landscape"/>
      <w:cols w:equalWidth="0" w:num="1">
        <w:col w:w="15620"/>
      </w:cols>
      <w:pgMar w:left="1020" w:top="669" w:right="201" w:bottom="12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
      <w:numFmt w:val="bullet"/>
      <w:start w:val="1"/>
    </w:lvl>
  </w:abstractNum>
  <w:abstractNum w:abstractNumId="3">
    <w:nsid w:val="2EB141F2"/>
    <w:multiLevelType w:val="hybridMultilevel"/>
    <w:lvl w:ilvl="0">
      <w:lvlJc w:val="left"/>
      <w:lvlText w:val="•"/>
      <w:numFmt w:val="bullet"/>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2023-01-04T11:01:49Z</dcterms:created>
  <dcterms:modified xsi:type="dcterms:W3CDTF">2023-01-04T11:01:49Z</dcterms:modified>
</cp:coreProperties>
</file>