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4339" w14:textId="77777777" w:rsidR="008E78C7" w:rsidRDefault="008E78C7" w:rsidP="008E78C7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eastAsiaTheme="majorEastAsia" w:hAnsi="Lato"/>
          <w:color w:val="2D3B45"/>
        </w:rPr>
        <w:t>3. Responsive Design (5 Marks):</w:t>
      </w:r>
      <w:r>
        <w:rPr>
          <w:rFonts w:ascii="Lato" w:hAnsi="Lato"/>
          <w:color w:val="2D3B45"/>
        </w:rPr>
        <w:t> </w:t>
      </w:r>
    </w:p>
    <w:p w14:paraId="4AE4C330" w14:textId="77777777" w:rsidR="008E78C7" w:rsidRDefault="008E78C7" w:rsidP="008E78C7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a) Implement mobile-first design by writing base styles for mobile devices. </w:t>
      </w:r>
    </w:p>
    <w:p w14:paraId="4520EE57" w14:textId="77777777" w:rsidR="008E78C7" w:rsidRDefault="008E78C7" w:rsidP="008E78C7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b) Use media queries to adjust the layout for larger screens (e.g., tablet and desktop). </w:t>
      </w:r>
    </w:p>
    <w:p w14:paraId="1B645AA5" w14:textId="77777777" w:rsidR="008E78C7" w:rsidRDefault="008E78C7" w:rsidP="008E78C7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c) Make sure the page remains visually appealing and functional on different screen sizes (e.g., mobile, tablet, and desktop). </w:t>
      </w:r>
    </w:p>
    <w:p w14:paraId="73F63A04" w14:textId="77777777" w:rsidR="008E78C7" w:rsidRDefault="008E78C7" w:rsidP="008E78C7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d) Adjust font sizes, layout, and spacing for readability on smaller devices. </w:t>
      </w:r>
    </w:p>
    <w:p w14:paraId="1E08D7FB" w14:textId="77777777" w:rsidR="00E34C34" w:rsidRDefault="00E34C34"/>
    <w:sectPr w:rsidR="00E34C34" w:rsidSect="008E78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F7"/>
    <w:rsid w:val="00517BF7"/>
    <w:rsid w:val="008E78C7"/>
    <w:rsid w:val="009B25AA"/>
    <w:rsid w:val="00E3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8EE9C-AAA6-4B2D-BEF3-FB43775F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8E78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340</Characters>
  <Application>Microsoft Office Word</Application>
  <DocSecurity>0</DocSecurity>
  <Lines>6</Lines>
  <Paragraphs>5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2026-02-02T23:26:00Z</dcterms:created>
  <dcterms:modified xsi:type="dcterms:W3CDTF">2026-02-02T23:27:00Z</dcterms:modified>
</cp:coreProperties>
</file>