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Gap Analysis — Pase a Producción</w:t>
      </w:r>
    </w:p>
    <w:p>
      <w:pPr>
        <w:jc w:val="center"/>
      </w:pPr>
      <w:r>
        <w:rPr>
          <w:i/>
          <w:sz w:val="32"/>
        </w:rPr>
        <w:t>CASA SALCO ERP</w:t>
      </w:r>
    </w:p>
    <w:p>
      <w:pPr>
        <w:jc w:val="center"/>
      </w:pPr>
      <w:r>
        <w:rPr>
          <w:color w:val="666666"/>
          <w:sz w:val="22"/>
        </w:rPr>
        <w:t>Fecha: 2026-05-07</w:t>
      </w:r>
    </w:p>
    <w:p/>
    <w:p>
      <w:pPr>
        <w:pStyle w:val="Heading1"/>
      </w:pPr>
      <w:r>
        <w:t>Resumen ejecutivo</w:t>
      </w:r>
    </w:p>
    <w:p>
      <w:r>
        <w:rPr>
          <w:b/>
          <w:i w:val="0"/>
        </w:rPr>
        <w:t>Estado actual:</w:t>
      </w:r>
    </w:p>
    <w:p>
      <w:r>
        <w:rPr>
          <w:b w:val="0"/>
          <w:i w:val="0"/>
        </w:rPr>
        <w:t>El sistema está en estado dev-ready: corre estable en el servidor y todos los flujos básicos funcionan. Está listo para uso interno, demos y training de usuarios. NO está listo para uso productivo real con clientes porque hay tres bloqueadores duros (secrets default, AFIP en modo mock y OCR en modo mock).</w:t>
      </w:r>
    </w:p>
    <w:p>
      <w:r>
        <w:rPr>
          <w:b/>
          <w:i w:val="0"/>
        </w:rPr>
        <w:t>Bloqueadores críticos para producción:</w:t>
      </w:r>
    </w:p>
    <w:p>
      <w:pPr>
        <w:pStyle w:val="ListBullet"/>
      </w:pPr>
      <w:r>
        <w:t>Secrets en valores de desarrollo (JWT_SECRET_KEY y SECRET_KEY).</w:t>
      </w:r>
    </w:p>
    <w:p>
      <w:pPr>
        <w:pStyle w:val="ListBullet"/>
      </w:pPr>
      <w:r>
        <w:t>AFIP en modo 'mock' — la facturación electrónica no emite a AFIP de verdad.</w:t>
      </w:r>
    </w:p>
    <w:p>
      <w:pPr>
        <w:pStyle w:val="ListBullet"/>
      </w:pPr>
      <w:r>
        <w:t>OCR en modo 'mock' — el OCR de comprobantes devuelve datos ficticios; falta API key real (Claude o Gemini).</w:t>
      </w:r>
    </w:p>
    <w:p>
      <w:r>
        <w:rPr>
          <w:b/>
          <w:i w:val="0"/>
        </w:rPr>
        <w:t>Aspectos importantes pero no bloqueantes:</w:t>
      </w:r>
    </w:p>
    <w:p>
      <w:pPr>
        <w:pStyle w:val="ListBullet"/>
      </w:pPr>
      <w:r>
        <w:t>Servidor corre en Werkzeug (dev server) y no en Gunicorn — funciona pero no es óptimo.</w:t>
      </w:r>
    </w:p>
    <w:p>
      <w:pPr>
        <w:pStyle w:val="ListBullet"/>
      </w:pPr>
      <w:r>
        <w:t>Base de datos en SQLite local — para volumen real conviene Postgres.</w:t>
      </w:r>
    </w:p>
    <w:p>
      <w:pPr>
        <w:pStyle w:val="ListBullet"/>
      </w:pPr>
      <w:r>
        <w:t>Stock cargado es demo (random) — falta inventario real.</w:t>
      </w:r>
    </w:p>
    <w:p>
      <w:pPr>
        <w:pStyle w:val="ListBullet"/>
      </w:pPr>
      <w:r>
        <w:t>No hay backups programados ni monitoring activo.</w:t>
      </w:r>
    </w:p>
    <w:p>
      <w:r>
        <w:br w:type="page"/>
      </w:r>
    </w:p>
    <w:p>
      <w:pPr>
        <w:pStyle w:val="Heading1"/>
      </w:pPr>
      <w:r>
        <w:t>1. Lo que se hizo</w:t>
      </w:r>
    </w:p>
    <w:p>
      <w:r>
        <w:rPr>
          <w:b w:val="0"/>
          <w:i w:val="0"/>
        </w:rPr>
        <w:t>Trabajo realizado durante esta iteración (verificable en git log y en los reportes del agente APB).</w:t>
      </w:r>
    </w:p>
    <w:p>
      <w:pPr>
        <w:pStyle w:val="Heading2"/>
      </w:pPr>
      <w:r>
        <w:t>1.1 Infraestructura y deployment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Single-port (5005)</w:t>
            </w:r>
          </w:p>
        </w:tc>
        <w:tc>
          <w:tcPr>
            <w:tcW w:type="dxa" w:w="2880"/>
          </w:tcPr>
          <w:p>
            <w:r>
              <w:t>Backend Flask sirve frontend buildado + API en el mismo puerto. Eliminó la dependencia del proxy de Vite.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Migración a subpath /casasalco/</w:t>
            </w:r>
          </w:p>
        </w:tc>
        <w:tc>
          <w:tcPr>
            <w:tcW w:type="dxa" w:w="2880"/>
          </w:tcPr>
          <w:p>
            <w:r>
              <w:t>Convención del nginx del usuario. Frontend con base, backend con WSGI middleware que strippa el prefix.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Bloque nginx en 2 servers</w:t>
            </w:r>
          </w:p>
        </w:tc>
        <w:tc>
          <w:tcPr>
            <w:tcW w:type="dxa" w:w="2880"/>
          </w:tcPr>
          <w:p>
            <w:r>
              <w:t>Agregado en laagencia.myvnc.com y datacivis.myvnc.com sin tocar el resto.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Diagnóstico bug Vite + Node v24</w:t>
            </w:r>
          </w:p>
        </w:tc>
        <w:tc>
          <w:tcPr>
            <w:tcW w:type="dxa" w:w="2880"/>
          </w:tcPr>
          <w:p>
            <w:r>
              <w:t>Identificado y documentado. Workaround: single-port.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Limpieza vite.config.js legacy</w:t>
            </w:r>
          </w:p>
        </w:tc>
        <w:tc>
          <w:tcPr>
            <w:tcW w:type="dxa" w:w="2880"/>
          </w:tcPr>
          <w:p>
            <w:r>
              <w:t>Había dos configs (.ts y .js), Vite priorizaba el .js viejo con datos pre-rebrand.</w:t>
            </w:r>
          </w:p>
        </w:tc>
      </w:tr>
    </w:tbl>
    <w:p>
      <w:pPr>
        <w:pStyle w:val="Heading2"/>
      </w:pPr>
      <w:r>
        <w:t>1.2 Calidad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Rebrand castulo → casasalco</w:t>
            </w:r>
          </w:p>
        </w:tc>
        <w:tc>
          <w:tcPr>
            <w:tcW w:type="dxa" w:w="2880"/>
          </w:tcPr>
          <w:p>
            <w:r>
              <w:t>DB renombrada con backup, 8 usuarios actualizados, 22 archivos del repo. (Sesión anterior)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Cajeros con nombre correcto</w:t>
            </w:r>
          </w:p>
        </w:tc>
        <w:tc>
          <w:tcPr>
            <w:tcW w:type="dxa" w:w="2880"/>
          </w:tcPr>
          <w:p>
            <w:r>
              <w:t>Reemplazado 'Cajero Castulo X' por 'Cajero CASA SALCO X' en DB.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Merge de 4 sucursales a 1</w:t>
            </w:r>
          </w:p>
        </w:tc>
        <w:tc>
          <w:tcPr>
            <w:tcW w:type="dxa" w:w="2880"/>
          </w:tcPr>
          <w:p>
            <w:r>
              <w:t>Una sola sucursal CASA SALCO. 556 facturas + 622 movimientos preservados con remap de punto_venta y caja_numero. Backup previo.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Stock demo cargado</w:t>
            </w:r>
          </w:p>
        </w:tc>
        <w:tc>
          <w:tcPr>
            <w:tcW w:type="dxa" w:w="2880"/>
          </w:tcPr>
          <w:p>
            <w:r>
              <w:t>34.847 artículos con stock distribuido (5% sin stock, 15% bajo, 60% medio, 15% alto, 5% sobrestock). Total 4.874.411 unidades.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Importación XLS legacy</w:t>
            </w:r>
          </w:p>
        </w:tc>
        <w:tc>
          <w:tcPr>
            <w:tcW w:type="dxa" w:w="2880"/>
          </w:tcPr>
          <w:p>
            <w:r>
              <w:t>34.847 artículos del XLS de CASA SALCO + 123 proveedores + 36.204 relaciones articulo-proveedor.</w:t>
            </w:r>
          </w:p>
        </w:tc>
      </w:tr>
    </w:tbl>
    <w:p>
      <w:pPr>
        <w:pStyle w:val="Heading2"/>
      </w:pPr>
      <w:r>
        <w:t>1.3 Bug fixes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Login password vacío → 422</w:t>
            </w:r>
          </w:p>
        </w:tc>
        <w:tc>
          <w:tcPr>
            <w:tcW w:type="dxa" w:w="2880"/>
          </w:tcPr>
          <w:p>
            <w:r>
              <w:t>Era 401 invalid_credentials. Ahora schema Pydantic con Field(min_length=1).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JWT error shape consistente</w:t>
            </w:r>
          </w:p>
        </w:tc>
        <w:tc>
          <w:tcPr>
            <w:tcW w:type="dxa" w:w="2880"/>
          </w:tcPr>
          <w:p>
            <w:r>
              <w:t>Antes {msg:...}, ahora {code, error}. 5 callbacks de Flask-JWT-Extended registrados.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Werkzeug 404 normalizado</w:t>
            </w:r>
          </w:p>
        </w:tc>
        <w:tc>
          <w:tcPr>
            <w:tcW w:type="dxa" w:w="2880"/>
          </w:tcPr>
          <w:p>
            <w:r>
              <w:t>Antes blurb largo, ahora 'ruta no encontrada'.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Stock 42x más rápido</w:t>
            </w:r>
          </w:p>
        </w:tc>
        <w:tc>
          <w:tcPr>
            <w:tcW w:type="dxa" w:w="2880"/>
          </w:tcPr>
          <w:p>
            <w:r>
              <w:t>GET /api/v1/stock pasó de 2.5s/15MB a 0.06s/28KB. Paginación + filtros server-side, articulo embedded.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Dropdown transparente</w:t>
            </w:r>
          </w:p>
        </w:tc>
        <w:tc>
          <w:tcPr>
            <w:tcW w:type="dxa" w:w="2880"/>
          </w:tcPr>
          <w:p>
            <w:r>
              <w:t>Faltaba 'popover' en tailwind.config — los menús de usuario y tooltips se veían sin fondo.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Loop de redirects en /casasalco/</w:t>
            </w:r>
          </w:p>
        </w:tc>
        <w:tc>
          <w:tcPr>
            <w:tcW w:type="dxa" w:w="2880"/>
          </w:tcPr>
          <w:p>
            <w:r>
              <w:t>El WSGI middleware strippeaba prefix y mi before_request lo redirigía de vuelta. Fix: chequear SCRIPT_NAME.</w:t>
            </w:r>
          </w:p>
        </w:tc>
      </w:tr>
    </w:tbl>
    <w:p>
      <w:pPr>
        <w:pStyle w:val="Heading2"/>
      </w:pPr>
      <w:r>
        <w:t>1.4 Features y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Permisos por rol en frontend</w:t>
            </w:r>
          </w:p>
        </w:tc>
        <w:tc>
          <w:tcPr>
            <w:tcW w:type="dxa" w:w="2880"/>
          </w:tcPr>
          <w:p>
            <w:r>
              <w:t>Sidebar filtra menús + beforeLoad guards en rutas sensibles. Antes el cajero veía todo.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Módulo Mantenimiento conectado</w:t>
            </w:r>
          </w:p>
        </w:tc>
        <w:tc>
          <w:tcPr>
            <w:tcW w:type="dxa" w:w="2880"/>
          </w:tcPr>
          <w:p>
            <w:r>
              <w:t>Tabs con Familias / Rubros / Subrubros / Marcas. Componentes existían pero la ruta era placeholder.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Stock con búsqueda y filtros server-side</w:t>
            </w:r>
          </w:p>
        </w:tc>
        <w:tc>
          <w:tcPr>
            <w:tcW w:type="dxa" w:w="2880"/>
          </w:tcPr>
          <w:p>
            <w:r>
              <w:t>q (código/descripción) + estado (agotado/critico/reorden/sobrestock/ok/bajo_minimo) + paginación + endpoint /resumen.</w:t>
            </w:r>
          </w:p>
        </w:tc>
      </w:tr>
    </w:tbl>
    <w:p>
      <w:pPr>
        <w:pStyle w:val="Heading2"/>
      </w:pPr>
      <w:r>
        <w:t>1.5 Calidad y herramientas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Agente APB de smoke testing</w:t>
            </w:r>
          </w:p>
        </w:tc>
        <w:tc>
          <w:tcPr>
            <w:tcW w:type="dxa" w:w="2880"/>
          </w:tcPr>
          <w:p>
            <w:r>
              <w:t>~50 chequeos automatizados sobre la API: auth, permisos, inputs malos, catálogos, SPA. Ejecutable on-demand.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4 manuales de usuario</w:t>
            </w:r>
          </w:p>
        </w:tc>
        <w:tc>
          <w:tcPr>
            <w:tcW w:type="dxa" w:w="2880"/>
          </w:tcPr>
          <w:p>
            <w:r>
              <w:t>admin / supervisor / cajero / contador en .docx con screenshots embebidos automáticos (Playwright).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Scripts reutilizables</w:t>
            </w:r>
          </w:p>
        </w:tc>
        <w:tc>
          <w:tcPr>
            <w:tcW w:type="dxa" w:w="2880"/>
          </w:tcPr>
          <w:p>
            <w:r>
              <w:t>scripts/capture_screenshots.py + scripts/generate_manuals.py para regenerar manuales tras cambios de UI.</w:t>
            </w:r>
          </w:p>
        </w:tc>
      </w:tr>
      <w:tr>
        <w:tc>
          <w:tcPr>
            <w:tcW w:type="dxa" w:w="2880"/>
            <w:shd w:val="clear" w:color="auto" w:fill="D1FAE5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Memoria persistente</w:t>
            </w:r>
          </w:p>
        </w:tc>
        <w:tc>
          <w:tcPr>
            <w:tcW w:type="dxa" w:w="2880"/>
          </w:tcPr>
          <w:p>
            <w:r>
              <w:t>Decisiones, bugs y discoveries guardados en engram para futuras sesiones.</w:t>
            </w:r>
          </w:p>
        </w:tc>
      </w:tr>
    </w:tbl>
    <w:p>
      <w:r>
        <w:br w:type="page"/>
      </w:r>
    </w:p>
    <w:p>
      <w:pPr>
        <w:pStyle w:val="Heading1"/>
      </w:pPr>
      <w:r>
        <w:t>2. Gap a producción</w:t>
      </w:r>
    </w:p>
    <w:p>
      <w:r>
        <w:rPr>
          <w:b w:val="0"/>
          <w:i w:val="0"/>
        </w:rPr>
        <w:t>Pendientes para que el sistema pueda usarse en producción real con clientes y emisión de comprobantes fiscales.</w:t>
      </w:r>
    </w:p>
    <w:p>
      <w:pPr>
        <w:pStyle w:val="Heading2"/>
      </w:pPr>
      <w:r>
        <w:t>2.1 Bloqueadores críticos (no se puede ir a prod sin esto)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  <w:shd w:val="clear" w:color="auto" w:fill="FEE2E2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JWT_SECRET_KEY y SECRET_KEY default</w:t>
            </w:r>
          </w:p>
        </w:tc>
        <w:tc>
          <w:tcPr>
            <w:tcW w:type="dxa" w:w="2880"/>
          </w:tcPr>
          <w:p>
            <w:r>
              <w:t>Actualmente: 'dev-jwt-secret-key-at-least-32-bytes-long-please-change'. Generar con `openssl rand -hex 32` y setear en .env. Si quedan así, cualquiera puede falsificar tokens.</w:t>
            </w:r>
          </w:p>
        </w:tc>
      </w:tr>
      <w:tr>
        <w:tc>
          <w:tcPr>
            <w:tcW w:type="dxa" w:w="2880"/>
            <w:shd w:val="clear" w:color="auto" w:fill="FEE2E2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AFIP_MODE=mock</w:t>
            </w:r>
          </w:p>
        </w:tc>
        <w:tc>
          <w:tcPr>
            <w:tcW w:type="dxa" w:w="2880"/>
          </w:tcPr>
          <w:p>
            <w:r>
              <w:t>La facturación electrónica devuelve CAEs falsos. Para producción: configurar pyafipws con cert+key reales, AFIP_HOMO=False, CUIT real.</w:t>
            </w:r>
          </w:p>
        </w:tc>
      </w:tr>
      <w:tr>
        <w:tc>
          <w:tcPr>
            <w:tcW w:type="dxa" w:w="2880"/>
            <w:shd w:val="clear" w:color="auto" w:fill="FEE2E2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OCR_MODE=mock</w:t>
            </w:r>
          </w:p>
        </w:tc>
        <w:tc>
          <w:tcPr>
            <w:tcW w:type="dxa" w:w="2880"/>
          </w:tcPr>
          <w:p>
            <w:r>
              <w:t>Los datos extraídos son fake. Para producción: setear OCR_MODE=gemini o anthropic con la API key correspondiente. El módulo está implementado y funciona; solo falta la key.</w:t>
            </w:r>
          </w:p>
        </w:tc>
      </w:tr>
      <w:tr>
        <w:tc>
          <w:tcPr>
            <w:tcW w:type="dxa" w:w="2880"/>
            <w:shd w:val="clear" w:color="auto" w:fill="FEE2E2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Cert AFIP no instalado</w:t>
            </w:r>
          </w:p>
        </w:tc>
        <w:tc>
          <w:tcPr>
            <w:tcW w:type="dxa" w:w="2880"/>
          </w:tcPr>
          <w:p>
            <w:r>
              <w:t>Una vez generado el cert/key real, ubicar en instance/afip_certs/&lt;cuit&gt;/. El cert dura 2 años — agendar renewal.</w:t>
            </w:r>
          </w:p>
        </w:tc>
      </w:tr>
    </w:tbl>
    <w:p>
      <w:pPr>
        <w:pStyle w:val="Heading2"/>
      </w:pPr>
      <w:r>
        <w:t>2.2 Importantes (deberían hacerse antes del go-live)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WSGI server productivo</w:t>
            </w:r>
          </w:p>
        </w:tc>
        <w:tc>
          <w:tcPr>
            <w:tcW w:type="dxa" w:w="2880"/>
          </w:tcPr>
          <w:p>
            <w:r>
              <w:t>Cambiar Werkzeug dev server por gunicorn + gevent (worker class para SocketIO). Comando: gunicorn --bind 0.0.0.0:5005 --worker-class gevent --workers 1 wsgi:app.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Servicio Windows / supervisord</w:t>
            </w:r>
          </w:p>
        </w:tc>
        <w:tc>
          <w:tcPr>
            <w:tcW w:type="dxa" w:w="2880"/>
          </w:tcPr>
          <w:p>
            <w:r>
              <w:t>Para que el backend se inicie automáticamente al boot y reinicie si crashea. Usar NSSM o WinSW para Windows.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Migrar SQLite → Postgres</w:t>
            </w:r>
          </w:p>
        </w:tc>
        <w:tc>
          <w:tcPr>
            <w:tcW w:type="dxa" w:w="2880"/>
          </w:tcPr>
          <w:p>
            <w:r>
              <w:t>SQLite OK para low traffic, pero con varios cajeros simultáneos puede sufrir lock contention. Postgres recomendado. Hay un script scripts/migrate_sqlite_to_postgres.py.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Backups automáticos</w:t>
            </w:r>
          </w:p>
        </w:tc>
        <w:tc>
          <w:tcPr>
            <w:tcW w:type="dxa" w:w="2880"/>
          </w:tcPr>
          <w:p>
            <w:r>
              <w:t>Programar pg_dump (o sqlite .backup) diario, retención 30 días, copia off-site (Google Drive / S3).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Datos reales de stock</w:t>
            </w:r>
          </w:p>
        </w:tc>
        <w:tc>
          <w:tcPr>
            <w:tcW w:type="dxa" w:w="2880"/>
          </w:tcPr>
          <w:p>
            <w:r>
              <w:t>El stock actual es random demo. Cargar el inventario real de CASA SALCO desde XLS o conteo físico inicial.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Datos reales de saldos cuenta corriente</w:t>
            </w:r>
          </w:p>
        </w:tc>
        <w:tc>
          <w:tcPr>
            <w:tcW w:type="dxa" w:w="2880"/>
          </w:tcPr>
          <w:p>
            <w:r>
              <w:t>Cargar saldo inicial de clientes y proveedores con cuenta corriente.</w:t>
            </w:r>
          </w:p>
        </w:tc>
      </w:tr>
    </w:tbl>
    <w:p>
      <w:pPr>
        <w:pStyle w:val="Heading2"/>
      </w:pPr>
      <w:r>
        <w:t>2.3 Calidad de datos heredada del XLS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2.051 marcas con duplicados</w:t>
            </w:r>
          </w:p>
        </w:tc>
        <w:tc>
          <w:tcPr>
            <w:tcW w:type="dxa" w:w="2880"/>
          </w:tcPr>
          <w:p>
            <w:r>
              <w:t>Probablemente 'Coca Cola', 'COCA-COLA', 'COCACOLA' como entradas distintas. Detectar y consolidar (puede automatizarse con similitud).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Artículos con marca_id=NULL</w:t>
            </w:r>
          </w:p>
        </w:tc>
        <w:tc>
          <w:tcPr>
            <w:tcW w:type="dxa" w:w="2880"/>
          </w:tcPr>
          <w:p>
            <w:r>
              <w:t>Los 34.847 importados del XLS no tienen marca asociada. Decidir si vale la pena vincular.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611 rubros con muchos 'sin-rubro'</w:t>
            </w:r>
          </w:p>
        </w:tc>
        <w:tc>
          <w:tcPr>
            <w:tcW w:type="dxa" w:w="2880"/>
          </w:tcPr>
          <w:p>
            <w:r>
              <w:t>El importador del XLS no encontraba algunos rubros y caía a fallback. Revisar.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5 alertas con sucursal_id=NULL</w:t>
            </w:r>
          </w:p>
        </w:tc>
        <w:tc>
          <w:tcPr>
            <w:tcW w:type="dxa" w:w="2880"/>
          </w:tcPr>
          <w:p>
            <w:r>
              <w:t>Detectado al hacer merge. Ver si es bug del seed o intencional.</w:t>
            </w:r>
          </w:p>
        </w:tc>
      </w:tr>
    </w:tbl>
    <w:p>
      <w:pPr>
        <w:pStyle w:val="Heading2"/>
      </w:pPr>
      <w:r>
        <w:t>2.4 Operación y monitoreo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Logs estructurados</w:t>
            </w:r>
          </w:p>
        </w:tc>
        <w:tc>
          <w:tcPr>
            <w:tcW w:type="dxa" w:w="2880"/>
          </w:tcPr>
          <w:p>
            <w:r>
              <w:t>Hoy salen a stdout. Para producción: logging estructurado (JSON) a archivos rotados, o a un colector (Loki / CloudWatch).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Monitoring básico</w:t>
            </w:r>
          </w:p>
        </w:tc>
        <w:tc>
          <w:tcPr>
            <w:tcW w:type="dxa" w:w="2880"/>
          </w:tcPr>
          <w:p>
            <w:r>
              <w:t>Alertas si el backend cae, si la latencia sube, si la DB crece sin control. Sentry para errores en runtime.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Procedimiento de rollback</w:t>
            </w:r>
          </w:p>
        </w:tc>
        <w:tc>
          <w:tcPr>
            <w:tcW w:type="dxa" w:w="2880"/>
          </w:tcPr>
          <w:p>
            <w:r>
              <w:t>Documentar cómo volver atrás un release si rompe en producción.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Plan de migration de schema</w:t>
            </w:r>
          </w:p>
        </w:tc>
        <w:tc>
          <w:tcPr>
            <w:tcW w:type="dxa" w:w="2880"/>
          </w:tcPr>
          <w:p>
            <w:r>
              <w:t>Hoy las migraciones se corren con `flask db upgrade` manual. Definir cuándo/cómo en cada release.</w:t>
            </w:r>
          </w:p>
        </w:tc>
      </w:tr>
    </w:tbl>
    <w:p>
      <w:pPr>
        <w:pStyle w:val="Heading2"/>
      </w:pPr>
      <w:r>
        <w:t>2.5 Seguridad (no urgente pero recomendado)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Rate limiting en /auth/login</w:t>
            </w:r>
          </w:p>
        </w:tc>
        <w:tc>
          <w:tcPr>
            <w:tcW w:type="dxa" w:w="2880"/>
          </w:tcPr>
          <w:p>
            <w:r>
              <w:t>Mitigar brute-force. Flask-Limiter o nginx limit_req.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Logging de auditoría</w:t>
            </w:r>
          </w:p>
        </w:tc>
        <w:tc>
          <w:tcPr>
            <w:tcW w:type="dxa" w:w="2880"/>
          </w:tcPr>
          <w:p>
            <w:r>
              <w:t>Quién creó/modificó/eliminó qué y cuándo. Tabla 'audit_log' con triggers o middleware.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CSP headers en nginx</w:t>
            </w:r>
          </w:p>
        </w:tc>
        <w:tc>
          <w:tcPr>
            <w:tcW w:type="dxa" w:w="2880"/>
          </w:tcPr>
          <w:p>
            <w:r>
              <w:t>Content Security Policy para mitigar XSS aunque ya validamos en backend.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HTTPS-only cookie flags</w:t>
            </w:r>
          </w:p>
        </w:tc>
        <w:tc>
          <w:tcPr>
            <w:tcW w:type="dxa" w:w="2880"/>
          </w:tcPr>
          <w:p>
            <w:r>
              <w:t>Verificar httpOnly + secure + sameSite en JWT cookies si se usan (hoy es Bearer header).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Forzar password reset al primer login</w:t>
            </w:r>
          </w:p>
        </w:tc>
        <w:tc>
          <w:tcPr>
            <w:tcW w:type="dxa" w:w="2880"/>
          </w:tcPr>
          <w:p>
            <w:r>
              <w:t>Los seeds tienen passwords genéricas (admin123, cajero123, etc). Forzar cambio al primer ingreso.</w:t>
            </w:r>
          </w:p>
        </w:tc>
      </w:tr>
    </w:tbl>
    <w:p>
      <w:pPr>
        <w:pStyle w:val="Heading2"/>
      </w:pPr>
      <w:r>
        <w:t>2.6 Funcionalidades pendientes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Catalog-promociones</w:t>
            </w:r>
          </w:p>
        </w:tc>
        <w:tc>
          <w:tcPr>
            <w:tcW w:type="dxa" w:w="2880"/>
          </w:tcPr>
          <w:p>
            <w:r>
              <w:t>Heredado de iteración previa. Diseño retry pendiente.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Reportes históricos post-merge</w:t>
            </w:r>
          </w:p>
        </w:tc>
        <w:tc>
          <w:tcPr>
            <w:tcW w:type="dxa" w:w="2880"/>
          </w:tcPr>
          <w:p>
            <w:r>
              <w:t>Verificar que los reportes funcionan con punto_venta y caja_numero remapeados (1..4 dentro de la única sucursal).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Mantenimiento — secciones extra</w:t>
            </w:r>
          </w:p>
        </w:tc>
        <w:tc>
          <w:tcPr>
            <w:tcW w:type="dxa" w:w="2880"/>
          </w:tcPr>
          <w:p>
            <w:r>
              <w:t>Hoy tabs solo Familias / Rubros / Subrubros / Marcas. Falta: usuarios/roles, sucursales, parámetros del negocio (CUIT, IVA), listas de precios, importación XLS desde UI.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Detector de duplicados (marcas)</w:t>
            </w:r>
          </w:p>
        </w:tc>
        <w:tc>
          <w:tcPr>
            <w:tcW w:type="dxa" w:w="2880"/>
          </w:tcPr>
          <w:p>
            <w:r>
              <w:t>Endpoint que sugiere consolidaciones por similitud de string. Ayuda a limpiar las 2.051 marcas heredadas.</w:t>
            </w:r>
          </w:p>
        </w:tc>
      </w:tr>
    </w:tbl>
    <w:p>
      <w:pPr>
        <w:pStyle w:val="Heading2"/>
      </w:pPr>
      <w:r>
        <w:t>2.7 Deuda técnica conocida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Vite proxy bug con Node v24</w:t>
            </w:r>
          </w:p>
        </w:tc>
        <w:tc>
          <w:tcPr>
            <w:tcW w:type="dxa" w:w="2880"/>
          </w:tcPr>
          <w:p>
            <w:r>
              <w:t>Workaround actual: single-port. Solución real: downgrade Node a 20 LTS o reemplazar middleware http-proxy. Recuperaríamos HMR para desarrollo activo.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Tests E2E / integración UI</w:t>
            </w:r>
          </w:p>
        </w:tc>
        <w:tc>
          <w:tcPr>
            <w:tcW w:type="dxa" w:w="2880"/>
          </w:tcPr>
          <w:p>
            <w:r>
              <w:t>Solo hay smoke tests del agente APB sobre API. Sumar Playwright tests para flujos críticos (POS, alta de cliente, OCR).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StockAjusteTarget casteo feo</w:t>
            </w:r>
          </w:p>
        </w:tc>
        <w:tc>
          <w:tcPr>
            <w:tcW w:type="dxa" w:w="2880"/>
          </w:tcPr>
          <w:p>
            <w:r>
              <w:t>El dialog espera Articulo completo pero recibimos solo el embedded. Cambiar el tipo del dialog a un Pick&lt;Articulo, ...&gt; o tipo propio.</w:t>
            </w:r>
          </w:p>
        </w:tc>
      </w:tr>
    </w:tbl>
    <w:p>
      <w:pPr>
        <w:pStyle w:val="Heading2"/>
      </w:pPr>
      <w:r>
        <w:t>2.8 Deploy físico (hardware en sucursal)</w:t>
      </w:r>
    </w:p>
    <w:p>
      <w:r>
        <w:rPr>
          <w:b w:val="0"/>
          <w:i w:val="0"/>
        </w:rPr>
        <w:t>El sistema tiene los drivers implementados y testeados, pero el deploy físico en cada PC de mostrador depende de hardware del cliente. Esto NO es deuda de código — es trabajo de instalación y configuración por caja.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Ítem</w:t>
            </w:r>
          </w:p>
        </w:tc>
        <w:tc>
          <w:tcPr>
            <w:tcW w:type="dxa" w:w="2880"/>
            <w:shd w:val="clear" w:color="auto" w:fill="1F2937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Balanzas — identificar modelo por sucursal</w:t>
            </w:r>
          </w:p>
        </w:tc>
        <w:tc>
          <w:tcPr>
            <w:tcW w:type="dxa" w:w="2880"/>
          </w:tcPr>
          <w:p>
            <w:r>
              <w:t>¿Cada sucursal tiene Systel o Kretz? ¿Qué modelo exacto? El agent soporta ambas marcas + network. Driver mock funciona OK para preview.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Balanzas — cablear y configurar COM port</w:t>
            </w:r>
          </w:p>
        </w:tc>
        <w:tc>
          <w:tcPr>
            <w:tcW w:type="dxa" w:w="2880"/>
          </w:tcPr>
          <w:p>
            <w:r>
              <w:t>Conectar serial RS-232 a la PC del cajero. Identificar COM port asignado por Windows.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Balanzas — setear .env del agent por caja</w:t>
            </w:r>
          </w:p>
        </w:tc>
        <w:tc>
          <w:tcPr>
            <w:tcW w:type="dxa" w:w="2880"/>
          </w:tcPr>
          <w:p>
            <w:r>
              <w:t>SCALE_MODE=systel|kretz|network, SCALE_PORT=COMX, SCALE_BAUDRATE=9600. Repetir por caja.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Balanzas — test físico end-to-end</w:t>
            </w:r>
          </w:p>
        </w:tc>
        <w:tc>
          <w:tcPr>
            <w:tcW w:type="dxa" w:w="2880"/>
          </w:tcPr>
          <w:p>
            <w:r>
              <w:t>Pesar producto real en la balanza, abrir POS, confirmar que weigh-dialog lee el peso. Validar tara y stability flag.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Impresoras 3NSTAR — driver USB o Network</w:t>
            </w:r>
          </w:p>
        </w:tc>
        <w:tc>
          <w:tcPr>
            <w:tcW w:type="dxa" w:w="2880"/>
          </w:tcPr>
          <w:p>
            <w:r>
              <w:t>PRINTER_MODE=usb (PRP-080 USB) o network (PRP-080N Ethernet). Driver implementado, falta config por caja.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Impresoras — papel 80mm + cortado</w:t>
            </w:r>
          </w:p>
        </w:tc>
        <w:tc>
          <w:tcPr>
            <w:tcW w:type="dxa" w:w="2880"/>
          </w:tcPr>
          <w:p>
            <w:r>
              <w:t>PRINTER_PAPER_WIDTH_MM=80, prueba de impresión real con corte automático.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Agent como servicio Windows</w:t>
            </w:r>
          </w:p>
        </w:tc>
        <w:tc>
          <w:tcPr>
            <w:tcW w:type="dxa" w:w="2880"/>
          </w:tcPr>
          <w:p>
            <w:r>
              <w:t>Hoy se arranca a mano con `python -m jarvis_agent`. Para producción: NSSM o WinSW para que levante al boot, reinicie al crashear, y se vea en services.msc.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AFIP cert + key físicos en cada sucursal</w:t>
            </w:r>
          </w:p>
        </w:tc>
        <w:tc>
          <w:tcPr>
            <w:tcW w:type="dxa" w:w="2880"/>
          </w:tcPr>
          <w:p>
            <w:r>
              <w:t>El cert AFIP se ubica en `instance/afip_certs/&lt;cuit&gt;/`. Cada sucursal puede usar el mismo cert (CASA SALCO único CUIT) o uno propio si hubiese sucursales con razón social distinta.</w:t>
            </w:r>
          </w:p>
        </w:tc>
      </w:tr>
      <w:tr>
        <w:tc>
          <w:tcPr>
            <w:tcW w:type="dxa" w:w="2880"/>
            <w:shd w:val="clear" w:color="auto" w:fill="FEF3C7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Backups en cada caja</w:t>
            </w:r>
          </w:p>
        </w:tc>
        <w:tc>
          <w:tcPr>
            <w:tcW w:type="dxa" w:w="2880"/>
          </w:tcPr>
          <w:p>
            <w:r>
              <w:t>SQLite local del POS Tauri (Fase 2): backup diario a la red interna o a una USB rotativa.</w:t>
            </w:r>
          </w:p>
        </w:tc>
      </w:tr>
    </w:tbl>
    <w:p>
      <w:r>
        <w:br w:type="page"/>
      </w:r>
    </w:p>
    <w:p>
      <w:pPr>
        <w:pStyle w:val="Heading1"/>
      </w:pPr>
      <w:r>
        <w:t>3. Plan de acción recomendado</w:t>
      </w:r>
    </w:p>
    <w:p>
      <w:pPr>
        <w:pStyle w:val="Heading2"/>
      </w:pPr>
      <w:r>
        <w:t>Sprint 1 — Pase a producción (prioridad máxima)</w:t>
      </w:r>
    </w:p>
    <w:p>
      <w:pPr>
        <w:pStyle w:val="ListBullet"/>
      </w:pPr>
      <w:r>
        <w:t>Generar JWT_SECRET_KEY y SECRET_KEY reales con `openssl rand -hex 32` y setear en .env del servidor.</w:t>
      </w:r>
    </w:p>
    <w:p>
      <w:pPr>
        <w:pStyle w:val="ListBullet"/>
      </w:pPr>
      <w:r>
        <w:t>Conseguir cert+key de AFIP, instalarlos, configurar AFIP_MODE=pyafipws y AFIP_HOMO=false.</w:t>
      </w:r>
    </w:p>
    <w:p>
      <w:pPr>
        <w:pStyle w:val="ListBullet"/>
      </w:pPr>
      <w:r>
        <w:t>Conseguir API key de Gemini (recomendado: ultrabarato + free tier amplio) y setear OCR_MODE=gemini.</w:t>
      </w:r>
    </w:p>
    <w:p>
      <w:pPr>
        <w:pStyle w:val="ListBullet"/>
      </w:pPr>
      <w:r>
        <w:t>Cargar el inventario real (stock) — desde XLS, conteo físico o ETL del sistema viejo.</w:t>
      </w:r>
    </w:p>
    <w:p>
      <w:pPr>
        <w:pStyle w:val="ListBullet"/>
      </w:pPr>
      <w:r>
        <w:t>Migrar a Postgres y setup gunicorn como servicio Windows. Backups diarios.</w:t>
      </w:r>
    </w:p>
    <w:p>
      <w:pPr>
        <w:pStyle w:val="ListBullet"/>
      </w:pPr>
      <w:r>
        <w:t>Smoke test final con el agente APB tras todos los cambios.</w:t>
      </w:r>
    </w:p>
    <w:p>
      <w:pPr>
        <w:pStyle w:val="Heading2"/>
      </w:pPr>
      <w:r>
        <w:t>Sprint 2 — Operación robusta</w:t>
      </w:r>
    </w:p>
    <w:p>
      <w:pPr>
        <w:pStyle w:val="ListBullet"/>
      </w:pPr>
      <w:r>
        <w:t>Logging estructurado + Sentry para captura de errores.</w:t>
      </w:r>
    </w:p>
    <w:p>
      <w:pPr>
        <w:pStyle w:val="ListBullet"/>
      </w:pPr>
      <w:r>
        <w:t>Rate limiting en /auth/login. Forzar password reset al primer login.</w:t>
      </w:r>
    </w:p>
    <w:p>
      <w:pPr>
        <w:pStyle w:val="ListBullet"/>
      </w:pPr>
      <w:r>
        <w:t>Logging de auditoría: tabla audit_log + triggers.</w:t>
      </w:r>
    </w:p>
    <w:p>
      <w:pPr>
        <w:pStyle w:val="ListBullet"/>
      </w:pPr>
      <w:r>
        <w:t>Procedimientos documentados: backup, restore, rollback, deploy.</w:t>
      </w:r>
    </w:p>
    <w:p>
      <w:pPr>
        <w:pStyle w:val="Heading2"/>
      </w:pPr>
      <w:r>
        <w:t>Sprint 3 — Calidad de datos y features</w:t>
      </w:r>
    </w:p>
    <w:p>
      <w:pPr>
        <w:pStyle w:val="ListBullet"/>
      </w:pPr>
      <w:r>
        <w:t>Detector y consolidador de marcas duplicadas.</w:t>
      </w:r>
    </w:p>
    <w:p>
      <w:pPr>
        <w:pStyle w:val="ListBullet"/>
      </w:pPr>
      <w:r>
        <w:t>Mantenimiento — secciones extra (usuarios/roles, parámetros).</w:t>
      </w:r>
    </w:p>
    <w:p>
      <w:pPr>
        <w:pStyle w:val="ListBullet"/>
      </w:pPr>
      <w:r>
        <w:t>Catalog-promociones design retry.</w:t>
      </w:r>
    </w:p>
    <w:p>
      <w:pPr>
        <w:pStyle w:val="ListBullet"/>
      </w:pPr>
      <w:r>
        <w:t>Tests E2E con Playwright para los flows críticos.</w:t>
      </w:r>
    </w:p>
    <w:p/>
    <w:p>
      <w:r>
        <w:rPr>
          <w:b w:val="0"/>
          <w:i/>
        </w:rPr>
        <w:t>Documento generado el 2026-05-07. Refleja el estado del repositorio y de la infraestructura observable en ese momento. Para tener un panorama actualizado, regenerar este documento corriendo `scripts/generate_gap_doc.py` después de cualquier cambio mayor.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