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 wpc wps">
  <w:body>
    <w:p/>
    <w:p/>
    <w:p/>
    <w:p/>
    <w:p/>
    <w:p/>
    <w:p>
      <w:pPr>
        <w:spacing w:before="0" w:after="360"/>
        <w:jc w:val="center"/>
      </w:pPr>
      <w:r>
        <w:rPr>
          <w:rFonts w:ascii="Arial" w:hAnsi="Arial" w:eastAsia="標楷體"/>
          <w:b/>
          <w:color w:val="000000"/>
          <w:sz w:val="64"/>
        </w:rPr>
        <w:t>整體品質計畫</w:t>
      </w:r>
    </w:p>
    <w:p>
      <w:pPr>
        <w:spacing w:before="0" w:after="480"/>
        <w:jc w:val="center"/>
      </w:pPr>
      <w:r>
        <w:rPr>
          <w:rFonts w:ascii="Arial" w:hAnsi="Arial" w:eastAsia="標楷體"/>
          <w:b/>
          <w:color w:val="000000"/>
          <w:sz w:val="48"/>
        </w:rPr>
        <w:t>桃林鐵路鋪面改善統包工程（成功路至健行路）</w:t>
      </w:r>
    </w:p>
    <w:p>
      <w:pPr>
        <w:spacing w:before="120" w:after="120"/>
        <w:jc w:val="center"/>
      </w:pPr>
      <w:r>
        <w:rPr>
          <w:rFonts w:ascii="Arial" w:hAnsi="Arial" w:eastAsia="標楷體"/>
          <w:b w:val="0"/>
          <w:color w:val="000000"/>
          <w:sz w:val="32"/>
        </w:rPr>
        <w:t>主辦機關：桃園市政府養謢工程處</w:t>
      </w:r>
    </w:p>
    <w:p>
      <w:pPr>
        <w:spacing w:before="0" w:after="120"/>
        <w:jc w:val="center"/>
      </w:pPr>
      <w:r>
        <w:rPr>
          <w:rFonts w:ascii="Arial" w:hAnsi="Arial" w:eastAsia="標楷體"/>
          <w:b w:val="0"/>
          <w:color w:val="000000"/>
          <w:sz w:val="32"/>
        </w:rPr>
        <w:t>設計單位：拓緯工程顧問有限公司（設計技師 洪仲德）</w:t>
      </w:r>
    </w:p>
    <w:p>
      <w:pPr>
        <w:spacing w:before="0" w:after="120"/>
        <w:jc w:val="center"/>
      </w:pPr>
      <w:r>
        <w:rPr>
          <w:rFonts w:ascii="Arial" w:hAnsi="Arial" w:eastAsia="標楷體"/>
          <w:b w:val="0"/>
          <w:color w:val="000000"/>
          <w:sz w:val="32"/>
        </w:rPr>
        <w:t>監造單位：拓緯工程顧問有限公司（監造技師 洪仲德）</w:t>
      </w:r>
    </w:p>
    <w:p>
      <w:pPr>
        <w:spacing w:before="0" w:after="120"/>
        <w:jc w:val="center"/>
      </w:pPr>
      <w:r>
        <w:rPr>
          <w:rFonts w:ascii="Arial" w:hAnsi="Arial" w:eastAsia="標楷體"/>
          <w:b w:val="0"/>
          <w:color w:val="000000"/>
          <w:sz w:val="32"/>
        </w:rPr>
        <w:t>承攬廠商：（承攬廠商名稱）</w:t>
      </w:r>
    </w:p>
    <w:p/>
    <w:p/>
    <w:p/>
    <w:p>
      <w:pPr>
        <w:spacing w:before="0" w:after="0"/>
        <w:jc w:val="center"/>
      </w:pPr>
      <w:r>
        <w:rPr>
          <w:rFonts w:ascii="Arial" w:hAnsi="Arial" w:eastAsia="標楷體"/>
          <w:b w:val="0"/>
          <w:color w:val="000000"/>
          <w:sz w:val="32"/>
        </w:rPr>
        <w:t>中華民國　　　年　　月</w:t>
      </w:r>
    </w:p>
    <w:p>
      <w:pPr>
        <w:sectPr>
          <w:pgSz w:w="11906" w:h="16838"/>
          <w:footerReference w:type="default" r:id="rId9"/>
          <w:type w:val="nextPage"/>
          <w:pgNumType w:fmt="lowerRoman" w:start="1"/>
        </w:sectPr>
      </w:pPr>
    </w:p>
    <w:p>
      <w:pPr>
        <w:jc w:val="center"/>
      </w:pPr>
      <w:r>
        <w:rPr>
          <w:rFonts w:ascii="Arial" w:hAnsi="Arial" w:eastAsia="標楷體"/>
          <w:b/>
          <w:color w:val="000000"/>
          <w:sz w:val="32"/>
        </w:rPr>
        <w:t>目    錄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壹、計畫範圍</w:t>
      </w:r>
      <w:r>
        <w:rPr>
          <w:rFonts w:ascii="Arial" w:hAnsi="Arial" w:eastAsia="標楷體"/>
          <w:b/>
          <w:color w:val="000000"/>
          <w:sz w:val="24"/>
        </w:rPr>
        <w:tab/>
        <w:t>1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一、依據</w:t>
      </w:r>
      <w:r>
        <w:rPr>
          <w:rFonts w:ascii="Arial" w:hAnsi="Arial" w:eastAsia="標楷體"/>
          <w:b w:val="0"/>
          <w:color w:val="000000"/>
          <w:sz w:val="24"/>
        </w:rPr>
        <w:tab/>
        <w:t>1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二、工程概要</w:t>
      </w:r>
      <w:r>
        <w:rPr>
          <w:rFonts w:ascii="Arial" w:hAnsi="Arial" w:eastAsia="標楷體"/>
          <w:b w:val="0"/>
          <w:color w:val="000000"/>
          <w:sz w:val="24"/>
        </w:rPr>
        <w:tab/>
        <w:t>1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三、工程主要施工項目及數量</w:t>
      </w:r>
      <w:r>
        <w:rPr>
          <w:rFonts w:ascii="Arial" w:hAnsi="Arial" w:eastAsia="標楷體"/>
          <w:b w:val="0"/>
          <w:color w:val="000000"/>
          <w:sz w:val="24"/>
        </w:rPr>
        <w:tab/>
        <w:t>2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四、適用對象</w:t>
      </w:r>
      <w:r>
        <w:rPr>
          <w:rFonts w:ascii="Arial" w:hAnsi="Arial" w:eastAsia="標楷體"/>
          <w:b w:val="0"/>
          <w:color w:val="000000"/>
          <w:sz w:val="24"/>
        </w:rPr>
        <w:tab/>
        <w:t>2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五、名詞定義</w:t>
      </w:r>
      <w:r>
        <w:rPr>
          <w:rFonts w:ascii="Arial" w:hAnsi="Arial" w:eastAsia="標楷體"/>
          <w:b w:val="0"/>
          <w:color w:val="000000"/>
          <w:sz w:val="24"/>
        </w:rPr>
        <w:tab/>
        <w:t>2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貳、管理權責及分工</w:t>
      </w:r>
      <w:r>
        <w:rPr>
          <w:rFonts w:ascii="Arial" w:hAnsi="Arial" w:eastAsia="標楷體"/>
          <w:b/>
          <w:color w:val="000000"/>
          <w:sz w:val="24"/>
        </w:rPr>
        <w:tab/>
        <w:t>3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一、品管組織架構</w:t>
      </w:r>
      <w:r>
        <w:rPr>
          <w:rFonts w:ascii="Arial" w:hAnsi="Arial" w:eastAsia="標楷體"/>
          <w:b w:val="0"/>
          <w:color w:val="000000"/>
          <w:sz w:val="24"/>
        </w:rPr>
        <w:tab/>
        <w:t>3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二、工作職掌</w:t>
      </w:r>
      <w:r>
        <w:rPr>
          <w:rFonts w:ascii="Arial" w:hAnsi="Arial" w:eastAsia="標楷體"/>
          <w:b w:val="0"/>
          <w:color w:val="000000"/>
          <w:sz w:val="24"/>
        </w:rPr>
        <w:tab/>
        <w:t>3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三、人員配置</w:t>
      </w:r>
      <w:r>
        <w:rPr>
          <w:rFonts w:ascii="Arial" w:hAnsi="Arial" w:eastAsia="標楷體"/>
          <w:b w:val="0"/>
          <w:color w:val="000000"/>
          <w:sz w:val="24"/>
        </w:rPr>
        <w:tab/>
        <w:t>4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四、應用表單</w:t>
      </w:r>
      <w:r>
        <w:rPr>
          <w:rFonts w:ascii="Arial" w:hAnsi="Arial" w:eastAsia="標楷體"/>
          <w:b w:val="0"/>
          <w:color w:val="000000"/>
          <w:sz w:val="24"/>
        </w:rPr>
        <w:tab/>
        <w:t>4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肆、品質管理標準</w:t>
      </w:r>
      <w:r>
        <w:rPr>
          <w:rFonts w:ascii="Arial" w:hAnsi="Arial" w:eastAsia="標楷體"/>
          <w:b/>
          <w:color w:val="000000"/>
          <w:sz w:val="24"/>
        </w:rPr>
        <w:tab/>
        <w:t>5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一、品質管理標準訂定</w:t>
      </w:r>
      <w:r>
        <w:rPr>
          <w:rFonts w:ascii="Arial" w:hAnsi="Arial" w:eastAsia="標楷體"/>
          <w:b w:val="0"/>
          <w:color w:val="000000"/>
          <w:sz w:val="24"/>
        </w:rPr>
        <w:tab/>
        <w:t>5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二、各工項品質管理標準表</w:t>
      </w:r>
      <w:r>
        <w:rPr>
          <w:rFonts w:ascii="Arial" w:hAnsi="Arial" w:eastAsia="標楷體"/>
          <w:b w:val="0"/>
          <w:color w:val="000000"/>
          <w:sz w:val="24"/>
        </w:rPr>
        <w:tab/>
        <w:t>5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三、應用表單</w:t>
      </w:r>
      <w:r>
        <w:rPr>
          <w:rFonts w:ascii="Arial" w:hAnsi="Arial" w:eastAsia="標楷體"/>
          <w:b w:val="0"/>
          <w:color w:val="000000"/>
          <w:sz w:val="24"/>
        </w:rPr>
        <w:tab/>
        <w:t>6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伍、材料與設備及施工檢驗程序</w:t>
      </w:r>
      <w:r>
        <w:rPr>
          <w:rFonts w:ascii="Arial" w:hAnsi="Arial" w:eastAsia="標楷體"/>
          <w:b/>
          <w:color w:val="000000"/>
          <w:sz w:val="24"/>
        </w:rPr>
        <w:tab/>
        <w:t>7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一、材料與設備檢驗程序</w:t>
      </w:r>
      <w:r>
        <w:rPr>
          <w:rFonts w:ascii="Arial" w:hAnsi="Arial" w:eastAsia="標楷體"/>
          <w:b w:val="0"/>
          <w:color w:val="000000"/>
          <w:sz w:val="24"/>
        </w:rPr>
        <w:tab/>
        <w:t>7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二、施工檢驗程序</w:t>
      </w:r>
      <w:r>
        <w:rPr>
          <w:rFonts w:ascii="Arial" w:hAnsi="Arial" w:eastAsia="標楷體"/>
          <w:b w:val="0"/>
          <w:color w:val="000000"/>
          <w:sz w:val="24"/>
        </w:rPr>
        <w:tab/>
        <w:t>8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三、應用表單</w:t>
      </w:r>
      <w:r>
        <w:rPr>
          <w:rFonts w:ascii="Arial" w:hAnsi="Arial" w:eastAsia="標楷體"/>
          <w:b w:val="0"/>
          <w:color w:val="000000"/>
          <w:sz w:val="24"/>
        </w:rPr>
        <w:tab/>
        <w:t>9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柒、自主檢查表</w:t>
      </w:r>
      <w:r>
        <w:rPr>
          <w:rFonts w:ascii="Arial" w:hAnsi="Arial" w:eastAsia="標楷體"/>
          <w:b/>
          <w:color w:val="000000"/>
          <w:sz w:val="24"/>
        </w:rPr>
        <w:tab/>
        <w:t>10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一、自主檢查表之訂定</w:t>
      </w:r>
      <w:r>
        <w:rPr>
          <w:rFonts w:ascii="Arial" w:hAnsi="Arial" w:eastAsia="標楷體"/>
          <w:b w:val="0"/>
          <w:color w:val="000000"/>
          <w:sz w:val="24"/>
        </w:rPr>
        <w:tab/>
        <w:t>10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二、自主檢查表之執行</w:t>
      </w:r>
      <w:r>
        <w:rPr>
          <w:rFonts w:ascii="Arial" w:hAnsi="Arial" w:eastAsia="標楷體"/>
          <w:b w:val="0"/>
          <w:color w:val="000000"/>
          <w:sz w:val="24"/>
        </w:rPr>
        <w:tab/>
        <w:t>10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三、各工項自主檢查表</w:t>
      </w:r>
      <w:r>
        <w:rPr>
          <w:rFonts w:ascii="Arial" w:hAnsi="Arial" w:eastAsia="標楷體"/>
          <w:b w:val="0"/>
          <w:color w:val="000000"/>
          <w:sz w:val="24"/>
        </w:rPr>
        <w:tab/>
        <w:t>11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四、應用表單</w:t>
      </w:r>
      <w:r>
        <w:rPr>
          <w:rFonts w:ascii="Arial" w:hAnsi="Arial" w:eastAsia="標楷體"/>
          <w:b w:val="0"/>
          <w:color w:val="000000"/>
          <w:sz w:val="24"/>
        </w:rPr>
        <w:tab/>
        <w:t>13</w:t>
      </w:r>
    </w:p>
    <w:p>
      <w:pPr>
        <w:tabs>
          <w:tab w:val="right" w:leader="dot" w:pos="8505"/>
        </w:tabs>
      </w:pPr>
      <w:r>
        <w:rPr>
          <w:rFonts w:ascii="Arial" w:hAnsi="Arial" w:eastAsia="標楷體"/>
          <w:b/>
          <w:color w:val="000000"/>
          <w:sz w:val="24"/>
        </w:rPr>
        <w:t>拾壹、文件紀錄管理系統</w:t>
      </w:r>
      <w:r>
        <w:rPr>
          <w:rFonts w:ascii="Arial" w:hAnsi="Arial" w:eastAsia="標楷體"/>
          <w:b/>
          <w:color w:val="000000"/>
          <w:sz w:val="24"/>
        </w:rPr>
        <w:tab/>
        <w:t>14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一、文件管理系統</w:t>
      </w:r>
      <w:r>
        <w:rPr>
          <w:rFonts w:ascii="Arial" w:hAnsi="Arial" w:eastAsia="標楷體"/>
          <w:b w:val="0"/>
          <w:color w:val="000000"/>
          <w:sz w:val="24"/>
        </w:rPr>
        <w:tab/>
        <w:t>14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二、紀錄管理作業程序</w:t>
      </w:r>
      <w:r>
        <w:rPr>
          <w:rFonts w:ascii="Arial" w:hAnsi="Arial" w:eastAsia="標楷體"/>
          <w:b w:val="0"/>
          <w:color w:val="000000"/>
          <w:sz w:val="24"/>
        </w:rPr>
        <w:tab/>
        <w:t>15</w:t>
      </w:r>
    </w:p>
    <w:p>
      <w:pPr>
        <w:tabs>
          <w:tab w:val="right" w:leader="dot" w:pos="8505"/>
        </w:tabs>
        <w:ind w:left="567"/>
      </w:pPr>
      <w:r>
        <w:rPr>
          <w:rFonts w:ascii="Arial" w:hAnsi="Arial" w:eastAsia="標楷體"/>
          <w:b w:val="0"/>
          <w:color w:val="000000"/>
          <w:sz w:val="24"/>
        </w:rPr>
        <w:t xml:space="preserve">  三、文件紀錄移轉及存檔</w:t>
      </w:r>
      <w:r>
        <w:rPr>
          <w:rFonts w:ascii="Arial" w:hAnsi="Arial" w:eastAsia="標楷體"/>
          <w:b w:val="0"/>
          <w:color w:val="000000"/>
          <w:sz w:val="24"/>
        </w:rPr>
        <w:tab/>
        <w:t>15</w:t>
      </w:r>
    </w:p>
    <w:p>
      <w:pPr>
        <w:sectPr>
          <w:pgSz w:w="11906" w:h="16838"/>
          <w:type w:val="nextPage"/>
        </w:sectPr>
      </w:pP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第一章　計畫範圍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一、依據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品質計畫撰寫之依據，係以工程契約（含施工規範及設計圖說）、技師法、建築法、建築師法、營造業法、公共工程專業技師簽證規則、職業安全衛生法、職業安全衛生設施規則、營造安全衛生設施標準、環境保護相關規定、公共工程施工綱要規範、公共工程施工階段契約約定權責分工表（無委託專案管理廠商）、本公司品質系統作業規定及監造計畫編擬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二、工程概要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案為桃林鐵路鋪面改善統包工程，位於桃園市桃林鐵路沿線（成功路至健行路），主要工作內容為拆除既有舊化木棧道、新建人行步道及自行車道，並針對跨橋段（約3k+800處）進行橋面拓寬，同時新增太陽能星光燈等設施。</w:t>
      </w:r>
    </w:p>
    <w:p/>
    <w:p>
      <w:r>
        <w:rPr>
          <w:rFonts w:ascii="Arial" w:hAnsi="Arial" w:eastAsia="標楷體"/>
          <w:b w:val="0"/>
          <w:color w:val="000000"/>
          <w:sz w:val="24"/>
        </w:rPr>
        <w:t>工程名稱：桃林鐵路鋪面改善統包工程（成功路至健行路）</w:t>
      </w:r>
    </w:p>
    <w:p>
      <w:r>
        <w:rPr>
          <w:rFonts w:ascii="Arial" w:hAnsi="Arial" w:eastAsia="標楷體"/>
          <w:b w:val="0"/>
          <w:color w:val="000000"/>
          <w:sz w:val="24"/>
        </w:rPr>
        <w:t>主辦機關：桃園市政府養謢工程處</w:t>
      </w:r>
    </w:p>
    <w:p>
      <w:r>
        <w:rPr>
          <w:rFonts w:ascii="Arial" w:hAnsi="Arial" w:eastAsia="標楷體"/>
          <w:b w:val="0"/>
          <w:color w:val="000000"/>
          <w:sz w:val="24"/>
        </w:rPr>
        <w:t>設計單位：拓緯工程顧問有限公司</w:t>
      </w:r>
    </w:p>
    <w:p>
      <w:r>
        <w:rPr>
          <w:rFonts w:ascii="Arial" w:hAnsi="Arial" w:eastAsia="標楷體"/>
          <w:b w:val="0"/>
          <w:color w:val="000000"/>
          <w:sz w:val="24"/>
        </w:rPr>
        <w:t>監造單位：拓緯工程顧問有限公司</w:t>
      </w:r>
    </w:p>
    <w:p>
      <w:r>
        <w:rPr>
          <w:rFonts w:ascii="Arial" w:hAnsi="Arial" w:eastAsia="標楷體"/>
          <w:b w:val="0"/>
          <w:color w:val="000000"/>
          <w:sz w:val="24"/>
        </w:rPr>
        <w:t>承攬廠商：（承攬廠商名稱）</w:t>
      </w:r>
    </w:p>
    <w:p>
      <w:r>
        <w:rPr>
          <w:rFonts w:ascii="Arial" w:hAnsi="Arial" w:eastAsia="標楷體"/>
          <w:b w:val="0"/>
          <w:color w:val="000000"/>
          <w:sz w:val="24"/>
        </w:rPr>
        <w:t>工程地點：桃園市桃林鐵路沿線（成功路至健行路）</w:t>
      </w:r>
    </w:p>
    <w:p>
      <w:r>
        <w:rPr>
          <w:rFonts w:ascii="Arial" w:hAnsi="Arial" w:eastAsia="標楷體"/>
          <w:b w:val="0"/>
          <w:color w:val="000000"/>
          <w:sz w:val="24"/>
        </w:rPr>
        <w:t>契約工期：210日曆天</w:t>
      </w:r>
    </w:p>
    <w:p>
      <w:r>
        <w:rPr>
          <w:rFonts w:ascii="Arial" w:hAnsi="Arial" w:eastAsia="標楷體"/>
          <w:b w:val="0"/>
          <w:color w:val="000000"/>
          <w:sz w:val="24"/>
        </w:rPr>
        <w:t>契約金額：新臺幣46,014,931元整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三、工程主要施工項目及數量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表1-1 工程主要施工項目及數量表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項次</w:t>
            </w:r>
          </w:p>
        </w:tc>
        <w:tc>
          <w:tcPr>
            <w:tcW w:type="dxa" w:w="5386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單位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數量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210kgf/cm² 混凝土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m³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1,789.56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銲接鋼線網 D=6.00mm, 15×15cm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m²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8,128.80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鋼軌除鏽及防滑塗層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m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12,946.40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成型標線及熱處理聚酯反光標線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組/m²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36/106.2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5386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 SD280（含彎紮組立）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kg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113.0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四、適用對象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本品質計畫之適用對象為本公司（承攬廠商）辦理本工程之所有施工及管理人員、協力廠商及材料供應廠商等。凡從事本工程之施工、材料採購及品質管制相關作業之人員，均應遵循本品質計畫之規定。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五、名詞定義</w:t>
      </w:r>
    </w:p>
    <w:p>
      <w:r>
        <w:rPr>
          <w:rFonts w:ascii="Arial" w:hAnsi="Arial" w:eastAsia="標楷體"/>
          <w:b w:val="0"/>
          <w:color w:val="000000"/>
          <w:sz w:val="24"/>
        </w:rPr>
        <w:t>(一)本工程：桃林鐵路鋪面改善統包工程（成功路至健行路）</w:t>
      </w:r>
    </w:p>
    <w:p>
      <w:r>
        <w:rPr>
          <w:rFonts w:ascii="Arial" w:hAnsi="Arial" w:eastAsia="標楷體"/>
          <w:b w:val="0"/>
          <w:color w:val="000000"/>
          <w:sz w:val="24"/>
        </w:rPr>
        <w:t>(二)主辦機關：桃園市政府養謢工程處（甲方）</w:t>
      </w:r>
    </w:p>
    <w:p>
      <w:r>
        <w:rPr>
          <w:rFonts w:ascii="Arial" w:hAnsi="Arial" w:eastAsia="標楷體"/>
          <w:b w:val="0"/>
          <w:color w:val="000000"/>
          <w:sz w:val="24"/>
        </w:rPr>
        <w:t>(三)設計單位：拓緯工程顧問有限公司（設計技師 洪仲德）</w:t>
      </w:r>
    </w:p>
    <w:p>
      <w:r>
        <w:rPr>
          <w:rFonts w:ascii="Arial" w:hAnsi="Arial" w:eastAsia="標楷體"/>
          <w:b w:val="0"/>
          <w:color w:val="000000"/>
          <w:sz w:val="24"/>
        </w:rPr>
        <w:t>(四)監造單位：拓緯工程顧問有限公司（監造技師 洪仲德）</w:t>
      </w:r>
    </w:p>
    <w:p>
      <w:r>
        <w:rPr>
          <w:rFonts w:ascii="Arial" w:hAnsi="Arial" w:eastAsia="標楷體"/>
          <w:b w:val="0"/>
          <w:color w:val="000000"/>
          <w:sz w:val="24"/>
        </w:rPr>
        <w:t>(五)承攬廠商、本公司：（承攬廠商名稱）（乙方）</w:t>
      </w:r>
    </w:p>
    <w:p>
      <w:r>
        <w:rPr>
          <w:rFonts w:ascii="Arial" w:hAnsi="Arial" w:eastAsia="標楷體"/>
          <w:b w:val="0"/>
          <w:color w:val="000000"/>
          <w:sz w:val="24"/>
        </w:rPr>
        <w:t>(六)工地主任：受聘於本公司，擔任本工程之工地事務及施工管理之人員。</w:t>
      </w:r>
    </w:p>
    <w:p>
      <w:r>
        <w:rPr>
          <w:rFonts w:ascii="Arial" w:hAnsi="Arial" w:eastAsia="標楷體"/>
          <w:b w:val="0"/>
          <w:color w:val="000000"/>
          <w:sz w:val="24"/>
        </w:rPr>
        <w:t>(七)品管人員：本公司專責辦理品質計畫與執行查證工作之人員，須取得公共工程品質管理訓練課程結業證書。</w:t>
      </w:r>
    </w:p>
    <w:p>
      <w:r>
        <w:rPr>
          <w:rFonts w:ascii="Arial" w:hAnsi="Arial" w:eastAsia="標楷體"/>
          <w:b w:val="0"/>
          <w:color w:val="000000"/>
          <w:sz w:val="24"/>
        </w:rPr>
        <w:t>(八)主任技師：受聘於本公司之執業技師，負責施工技術指導及施工安全。</w:t>
      </w:r>
    </w:p>
    <w:p>
      <w:r>
        <w:rPr>
          <w:rFonts w:ascii="Arial" w:hAnsi="Arial" w:eastAsia="標楷體"/>
          <w:b w:val="0"/>
          <w:color w:val="000000"/>
          <w:sz w:val="24"/>
        </w:rPr>
        <w:t>(九)協力廠商：材料及施工分包廠商。</w:t>
      </w:r>
    </w:p>
    <w:p>
      <w:r>
        <w:rPr>
          <w:rFonts w:ascii="Arial" w:hAnsi="Arial" w:eastAsia="標楷體"/>
          <w:b w:val="0"/>
          <w:color w:val="000000"/>
          <w:sz w:val="24"/>
        </w:rPr>
        <w:t>(十)施工計畫：承包商依據本工程特性所製作之施工組織、工期、人力、材料、機具、職業安全衛生及環保等之整體計畫。</w:t>
      </w:r>
    </w:p>
    <w:p>
      <w:r>
        <w:rPr>
          <w:rFonts w:ascii="Arial" w:hAnsi="Arial" w:eastAsia="標楷體"/>
          <w:b w:val="0"/>
          <w:color w:val="000000"/>
          <w:sz w:val="24"/>
        </w:rPr>
        <w:t>(十一)品質管制：為確保工程品質能符合規定要求，所建立之系統性作業程序與管理措施。</w:t>
      </w:r>
    </w:p>
    <w:p>
      <w:r>
        <w:rPr>
          <w:rFonts w:ascii="Arial" w:hAnsi="Arial" w:eastAsia="標楷體"/>
          <w:b w:val="0"/>
          <w:color w:val="000000"/>
          <w:sz w:val="24"/>
        </w:rPr>
        <w:t>(十二)檢驗停留點：凡屬隱蔽部分於掩蓋前、永久性工程建造前或材料使用前，關係施工品質之控制點，均應由承包商提出申請，並由監造單位代表會同作各種查驗。</w:t>
      </w:r>
    </w:p>
    <w:p>
      <w:r>
        <w:rPr>
          <w:rFonts w:ascii="Arial" w:hAnsi="Arial" w:eastAsia="標楷體"/>
          <w:b w:val="0"/>
          <w:color w:val="000000"/>
          <w:sz w:val="24"/>
        </w:rPr>
        <w:t>(十三)自主檢查：由承攬廠商按特定規則所進行之檢驗，以確認施工成果符合規定。</w:t>
      </w:r>
    </w:p>
    <w:p>
      <w:r>
        <w:rPr>
          <w:rFonts w:ascii="Arial" w:hAnsi="Arial" w:eastAsia="標楷體"/>
          <w:b w:val="0"/>
          <w:color w:val="000000"/>
          <w:sz w:val="24"/>
        </w:rPr>
        <w:t>(十四)不符合：施工結果或材料設備未符合契約規定之情形。</w:t>
      </w:r>
    </w:p>
    <w:p>
      <w:r>
        <w:rPr>
          <w:rFonts w:ascii="Arial" w:hAnsi="Arial" w:eastAsia="標楷體"/>
          <w:b w:val="0"/>
          <w:color w:val="000000"/>
          <w:sz w:val="24"/>
        </w:rPr>
        <w:t>(十五)矫正措施：針對已發現之不符合所採取之改善行動。</w:t>
      </w:r>
    </w:p>
    <w:p>
      <w:r>
        <w:rPr>
          <w:rFonts w:ascii="Arial" w:hAnsi="Arial" w:eastAsia="標楷體"/>
          <w:b w:val="0"/>
          <w:color w:val="000000"/>
          <w:sz w:val="24"/>
        </w:rPr>
        <w:t>(十六)預防措施：針對潛在不符合所採取之預防性行動。</w:t>
      </w:r>
    </w:p>
    <w:p>
      <w:r>
        <w:rPr>
          <w:rFonts w:ascii="Arial" w:hAnsi="Arial" w:eastAsia="標楷體"/>
          <w:b w:val="0"/>
          <w:color w:val="000000"/>
          <w:sz w:val="24"/>
        </w:rPr>
        <w:t>(十七)內部品質稽核：本公司上級主管帶隊至工地進行之品質稽核。</w:t>
      </w: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第二章　管理權責及分工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一、品管組織架構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公司依據工程特性及規模，於工地設立品管組織，由工地負責人督導，品管人員執行日常品質管制工作，各專業現場工程師及協力廠商配合執行。各級人員均依據本品質計畫及相關程序文件，確實執行各項品質管理作業。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5220000" cy="3780000"/>
                <wp:effectExtent l="0" t="0" r="0" b="0"/>
                <wp:docPr id="1" name="Flowchart1"/>
                <wp:cNvGraphicFramePr/>
                <a:graphic>
                  <a:graphicData uri="http://schemas.microsoft.com/office/word/2010/wordprocessingCanvas">
                    <wpc:wpc>
                      <wpc:bg/>
                      <wpc:whole/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440000" y="1332000"/>
                            <a:ext cx="2340000" cy="504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070000" y="72000"/>
                            <a:ext cx="108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主任技師</w:t>
                              </w:r>
                            </w:p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（（主任技師姓名）（技師證號：））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070000" y="720000"/>
                            <a:ext cx="108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工地主任</w:t>
                              </w:r>
                            </w:p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（（工地主任姓名））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0" y="1404000"/>
                            <a:ext cx="108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品管人員</w:t>
                              </w:r>
                            </w:p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（（品管人員姓名）（結業證書字號：））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530000" y="1404000"/>
                            <a:ext cx="90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現場工程師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790000" y="1404000"/>
                            <a:ext cx="90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行政人員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4050000" y="1404000"/>
                            <a:ext cx="1080000" cy="54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職業安全</w:t>
                              </w:r>
                            </w:p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衛生管理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070000" y="2340000"/>
                            <a:ext cx="1080000" cy="36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各協力廠商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10000" y="432000"/>
                            <a:ext cx="914" cy="288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540000" y="1080000"/>
                            <a:ext cx="2070000" cy="3240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610000" y="1080000"/>
                            <a:ext cx="914" cy="252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610000" y="1080000"/>
                            <a:ext cx="1980000" cy="3240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610000" y="1836000"/>
                            <a:ext cx="914" cy="50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540000" y="252000"/>
                            <a:ext cx="1530000" cy="11520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lgDash"/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80000" y="1584000"/>
                            <a:ext cx="450000" cy="91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lgDashDot"/>
                            <a:headEnd type="arrow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3690000" y="1584000"/>
                            <a:ext cx="360000" cy="91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lgDashDot"/>
                            <a:headEnd type="arrow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000" y="2772000"/>
                            <a:ext cx="1980000" cy="82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08000" y="2808000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圖例：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4000" y="3023999"/>
                            <a:ext cx="540000" cy="91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756000" y="2933999"/>
                            <a:ext cx="1188000" cy="18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隸屬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4000" y="3222000"/>
                            <a:ext cx="540000" cy="91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lgDash"/>
                            <a:headEnd type="none"/>
                            <a:tailEnd type="none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756000" y="3132000"/>
                            <a:ext cx="1188000" cy="18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品質政策執行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4000" y="3420000"/>
                            <a:ext cx="540000" cy="91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lgDashDot"/>
                            <a:headEnd type="arrow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756000" y="3330000"/>
                            <a:ext cx="1188000" cy="18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稽核、查證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rect style="width:5711pt;height:4135pt"/>
            </w:pict>
          </mc:Fallback>
        </mc:AlternateContent>
      </w:r>
    </w:p>
    <w:p>
      <w:pPr>
        <w:jc w:val="center"/>
      </w:pPr>
      <w:r>
        <w:rPr>
          <w:rFonts w:ascii="Arial" w:hAnsi="Arial" w:eastAsia="標楷體"/>
          <w:b w:val="0"/>
          <w:color w:val="000000"/>
          <w:sz w:val="24"/>
        </w:rPr>
        <w:t>圖2-1 品管組織架構圖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二、工作職掌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表2-1 工作職掌表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職稱</w:t>
            </w:r>
          </w:p>
        </w:tc>
        <w:tc>
          <w:tcPr>
            <w:tcW w:type="dxa" w:w="6803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工作職掌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工地主任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督導品質管制系統之執行，負責對外溝通協調，確認各項資源到位。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主任技師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督導施工技術，確保施工方法符合設計規範，處理技術問題。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品管人員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依品質計畫執行各項品質管制作業，填報品質紀錄，追踪缺失改善。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現場工程師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協助工地主任執行施工管理，督導施工人員依圖說施作，填報施工日誌。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職業安全衛生管理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執行工地安全衛生管理業務，督導施工人員遵守安全衛生規定。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協力廠商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依合約及品質要求執行施工，並配合本公司之品質管制作業。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三、人員配置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本工程依契約規定及工程特性，配置品管組織人員如下（正式開工前由本公司檢具相關資料提送監造單位轉主辦機關報核）：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表2-2 品管組織人員配置表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職稱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人數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資格要求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主要職責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工地主任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相關工程經驗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工地行政及施工管理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主任技師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土木/結構相關技師證照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施工技術指導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品管人員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公共工程品質管理訓練結業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品質管制執行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現場工程師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1~2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相關科系背景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施工管理及品質紀錄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四、應用表單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本章相關應用表單包括：品管組織架構圖（圖2-1）、工作職掌表（表2-1）、品管組織人員配置表（表2-2）等。</w:t>
      </w: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第四章　品質管理標準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一、品質管理標準訂定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公司依據工程契約、施工規範及設計圖說，訂定本工程各施工項目之品質管理標準，作為施工及檢驗之依據。各項管理標準均明確訂定管理項目、管理標準、檢查時機、檢查方法、檢查頻率及不符合時之處置方法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二、各工項品質管理標準表</w:t>
      </w:r>
    </w:p>
    <w:p>
      <w:r>
        <w:rPr>
          <w:rFonts w:ascii="Arial" w:hAnsi="Arial" w:eastAsia="標楷體"/>
          <w:b/>
          <w:color w:val="000000"/>
          <w:sz w:val="24"/>
        </w:rPr>
        <w:t>（一）混凝土工程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表4-1 混凝土工程施工品質管理標準表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施工流程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管理項目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管理標準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檢查時機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檢查方法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檢查頻率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管理紀錄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不符合處置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放樣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位置、高程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依圖說±2cm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施工前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水準儀、捲尺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每次放樣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放樣紀錄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重新放樣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混凝土進場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坍度、溫度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坍度15±3.5cm，溫度13~32°C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進場時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坍度試驗、溫度計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每車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試驗記錄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退料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鋼筋組立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號數、間距、保護層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依圖說±10mm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澆置前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捲尺量測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每次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鋼筋檢查表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校正後重驗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模板組立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尺寸、垂直度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高程±5mm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組立後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水準儀、垂球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每次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模板檢查表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修正後重驗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混凝土澆置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澆置連續性、振搗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間距≤45cm，5~10秒/處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澆置中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目視、計時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全程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施工日誌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補足振搗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試體取樣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試體數量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每20~100m³取1組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澆置同時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試體模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每車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試驗報告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追加取樣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混凝土养护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养护方式及時間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濕潤养护≥7天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拆模後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目視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每日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养护紀錄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延長养护</w:t>
            </w:r>
          </w:p>
        </w:tc>
      </w:tr>
    </w:tbl>
    <w:p>
      <w:r>
        <w:rPr>
          <w:rFonts w:ascii="Arial" w:hAnsi="Arial" w:eastAsia="標楷體"/>
          <w:b/>
          <w:color w:val="000000"/>
          <w:sz w:val="24"/>
        </w:rPr>
        <w:t>（二）鋼筋工程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表4-2 鋼筋工程施工品質管理標準表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施工流程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管理項目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管理標準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檢查時機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檢查方法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檢查頻率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管理紀錄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不符合處置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鋼筋進場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規格、數量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符合CNS 560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進場時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目視、量測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每批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材料報驗單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退貨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鋼筋加工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切斷尺寸、彎曲角度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依圖說±5mm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加工前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捲尺、樣板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每件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加工紀錄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重新加工</w:t>
            </w:r>
          </w:p>
        </w:tc>
      </w:tr>
    </w:tbl>
    <w:p>
      <w:r>
        <w:rPr>
          <w:rFonts w:ascii="Arial" w:hAnsi="Arial" w:eastAsia="標楷體"/>
          <w:b/>
          <w:color w:val="000000"/>
          <w:sz w:val="24"/>
        </w:rPr>
        <w:t>（三）鋪面及標線工程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表4-3 鋪面及標線工程施工品質管理標準表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施工流程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管理項目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管理標準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檢查時機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檢查方法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檢查頻率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管理紀錄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不符合處置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鋼線網鋪設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鋪設平整、搭接長度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搭接≥20cm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鋪設中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目視、捲尺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每次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施工紀錄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重新鋪設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標線施作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位置、反光性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依圖說，抗滑值BPN 50以上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施作後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抗滑值測定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每處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試驗報告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重新施作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三、應用表單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本章相關應用表單包括：各工項品質管理標準表（表4-1至表4-3）等。</w:t>
      </w: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第五章　材料與設備及施工檢驗程序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一、材料與設備檢驗程序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承包商應於材料設備進場前，依契約規定及「材料設備送審管制總表」（表5-1）所列項目，提出相關資料向監造單位申請審查，審查通過後方得進場使用。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5120640" cy="8915400"/>
                <wp:effectExtent l="0" t="0" r="0" b="0"/>
                <wp:docPr id="2" name="Flowchart2"/>
                <wp:cNvGraphicFramePr/>
                <a:graphic>
                  <a:graphicData uri="http://schemas.microsoft.com/office/word/2010/wordprocessingCanvas">
                    <wpc:wpc>
                      <wpc:bg/>
                      <wpc:whole/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91640" y="36576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工程開始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13258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擬定材料/設備清單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2377440"/>
                            <a:ext cx="1920240" cy="594360"/>
                          </a:xfrm>
                          <a:prstGeom prst="flowChartPunchedCard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廠商送審（型錄/樣品/試驗報告）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342900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監造單位審查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737360" y="4480560"/>
                            <a:ext cx="1645920" cy="960120"/>
                          </a:xfrm>
                          <a:prstGeom prst="flowChartDecision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審查是否核可？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58978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退回廠商補正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34640" y="58978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核可進場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6949440"/>
                            <a:ext cx="1920240" cy="640080"/>
                          </a:xfrm>
                          <a:prstGeom prst="flowChartDocumen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登錄核可清冊歸檔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91640" y="804672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可供施工使用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60320" y="8686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192024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297180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402336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325880" y="544068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23060" y="552297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V="1">
                            <a:off x="1325880" y="2377440"/>
                            <a:ext cx="1234440" cy="41148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544068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57500" y="552297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60320" y="649224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758952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rect style="width:5602pt;height:9754pt"/>
            </w:pict>
          </mc:Fallback>
        </mc:AlternateContent>
      </w:r>
    </w:p>
    <w:p>
      <w:pPr>
        <w:jc w:val="center"/>
      </w:pPr>
      <w:r>
        <w:rPr>
          <w:rFonts w:ascii="Arial" w:hAnsi="Arial" w:eastAsia="標楷體"/>
          <w:b w:val="0"/>
          <w:color w:val="000000"/>
          <w:sz w:val="24"/>
        </w:rPr>
        <w:t>圖5-1 材料/設備選定送審流程圖</w:t>
      </w:r>
    </w:p>
    <w:p>
      <w:r>
        <w:rPr>
          <w:rFonts w:ascii="Arial" w:hAnsi="Arial" w:eastAsia="標楷體"/>
          <w:b/>
          <w:color w:val="000000"/>
          <w:sz w:val="24"/>
        </w:rPr>
        <w:t>（一）材料設備送審作業</w:t>
      </w:r>
    </w:p>
    <w:p>
      <w:r>
        <w:rPr>
          <w:rFonts w:ascii="Arial" w:hAnsi="Arial" w:eastAsia="標楷體"/>
          <w:b w:val="0"/>
          <w:color w:val="000000"/>
          <w:sz w:val="24"/>
        </w:rPr>
        <w:t>1.承包商應於開工前，依據契約圖說規定，檢討各項材料及設備之規範需求。</w:t>
      </w:r>
    </w:p>
    <w:p>
      <w:r>
        <w:rPr>
          <w:rFonts w:ascii="Arial" w:hAnsi="Arial" w:eastAsia="標楷體"/>
          <w:b w:val="0"/>
          <w:color w:val="000000"/>
          <w:sz w:val="24"/>
        </w:rPr>
        <w:t>2.依「材料設備送審管制總表」所列項目，備妥型錄、規格說明、產地證明、相關試驗報告等資料，於規定時限前提送監造單位審查。</w:t>
      </w:r>
    </w:p>
    <w:p>
      <w:r>
        <w:rPr>
          <w:rFonts w:ascii="Arial" w:hAnsi="Arial" w:eastAsia="標楷體"/>
          <w:b w:val="0"/>
          <w:color w:val="000000"/>
          <w:sz w:val="24"/>
        </w:rPr>
        <w:t>3.監造單位收到申請後，應於5天內完成審查，並填具「材料設備相關文件審查紀錄表」（表5-2）通知承包商。</w:t>
      </w:r>
    </w:p>
    <w:p>
      <w:r>
        <w:rPr>
          <w:rFonts w:ascii="Arial" w:hAnsi="Arial" w:eastAsia="標楷體"/>
          <w:b w:val="0"/>
          <w:color w:val="000000"/>
          <w:sz w:val="24"/>
        </w:rPr>
        <w:t>4.審查合格之材料設備样品，應於工地保存一份作為比對依據。</w:t>
      </w:r>
    </w:p>
    <w:p>
      <w:r>
        <w:rPr>
          <w:rFonts w:ascii="Arial" w:hAnsi="Arial" w:eastAsia="標楷體"/>
          <w:b/>
          <w:color w:val="000000"/>
          <w:sz w:val="24"/>
        </w:rPr>
        <w:t>（二）材料設備進場檢驗</w:t>
      </w:r>
    </w:p>
    <w:p>
      <w:r>
        <w:rPr>
          <w:rFonts w:ascii="Arial" w:hAnsi="Arial" w:eastAsia="標楷體"/>
          <w:b w:val="0"/>
          <w:color w:val="000000"/>
          <w:sz w:val="24"/>
        </w:rPr>
        <w:t>1.材料設備進場時，承包商應填具「材料設備進場報驗單」，會同監造單位人員進行規格及外觀檢驗。</w:t>
      </w:r>
    </w:p>
    <w:p>
      <w:r>
        <w:rPr>
          <w:rFonts w:ascii="Arial" w:hAnsi="Arial" w:eastAsia="標楷體"/>
          <w:b w:val="0"/>
          <w:color w:val="000000"/>
          <w:sz w:val="24"/>
        </w:rPr>
        <w:t>2.須抽樣試驗之材料，承包商應填具書面申請單，向監造單位申請會同取樣，並於24小時內完成取樣後送交試驗機構。</w:t>
      </w:r>
    </w:p>
    <w:p>
      <w:r>
        <w:rPr>
          <w:rFonts w:ascii="Arial" w:hAnsi="Arial" w:eastAsia="標楷體"/>
          <w:b w:val="0"/>
          <w:color w:val="000000"/>
          <w:sz w:val="24"/>
        </w:rPr>
        <w:t>3.試驗機構應具備TAF認證（或符合契約規定），試驗報告須加蓋騎縫章及試驗員簽章。</w:t>
      </w:r>
    </w:p>
    <w:p>
      <w:r>
        <w:rPr>
          <w:rFonts w:ascii="Arial" w:hAnsi="Arial" w:eastAsia="標楷體"/>
          <w:b w:val="0"/>
          <w:color w:val="000000"/>
          <w:sz w:val="24"/>
        </w:rPr>
        <w:t>4.檢驗合格後，方可於工程中使用；不合格者應立即退貨或改善後重新申請檢驗。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表5-1 材料及設備品質管理標準表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56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項次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材料/設備名稱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品質標準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檢驗方式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頻率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依據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210kgf/cm²混凝土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抗壓強度符合規範；坍度15±3.5cm；溫度13~32°C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抽樣試驗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每20~100m³取1組試體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CNS 1230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銲接鋼線網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符合CNS 6919；線徑D=6.00mm, 15×15cm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抽樣試驗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每進場批次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CNS 6919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 SD280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符合CNS 560；SD280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抽樣試驗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每批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CNS 560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防滑標線材料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抗滑值BPN 50以上；符合CNS 1333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抽樣試驗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每處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CNS 1333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二、施工檢驗程序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各項施工依品質管理標準所訂之檢驗時機及方法，由品管人員會同工地主任執行檢驗，檢驗結果詳實記錄於「施工檢驗紀錄表」。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5120640" cy="9281160"/>
                <wp:effectExtent l="0" t="0" r="0" b="0"/>
                <wp:docPr id="3" name="Flowchart3"/>
                <wp:cNvGraphicFramePr/>
                <a:graphic>
                  <a:graphicData uri="http://schemas.microsoft.com/office/word/2010/wordprocessingCanvas">
                    <wpc:wpc>
                      <wpc:bg/>
                      <wpc:whole/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91640" y="36576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施工作業開始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13258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承攬廠商自主檢查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737360" y="2377440"/>
                            <a:ext cx="1645920" cy="960120"/>
                          </a:xfrm>
                          <a:prstGeom prst="flowChartDecision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自主檢查合格？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379476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不合格改善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34640" y="3794760"/>
                            <a:ext cx="1920240" cy="594360"/>
                          </a:xfrm>
                          <a:prstGeom prst="flowChartPunchedCard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通知監造查驗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00200" y="484632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監造抽驗/停留點查驗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737360" y="5897880"/>
                            <a:ext cx="1645920" cy="960120"/>
                          </a:xfrm>
                          <a:prstGeom prst="flowChartDecision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查驗合格？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731520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依意見改善並複驗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34640" y="7315200"/>
                            <a:ext cx="1920240" cy="640080"/>
                          </a:xfrm>
                          <a:prstGeom prst="flowChartDocumen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填具檢驗紀錄表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91640" y="841248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進入下一工項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60320" y="8686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192024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325880" y="333756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23060" y="341985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V="1">
                            <a:off x="1325880" y="1325880"/>
                            <a:ext cx="1234440" cy="306324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333756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57500" y="341985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60320" y="438912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54406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325880" y="685800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1623060" y="694029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V="1">
                            <a:off x="1325880" y="4846320"/>
                            <a:ext cx="1234440" cy="306324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560320" y="685800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2857500" y="6940296"/>
                            <a:ext cx="640080" cy="29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18"/>
                                  <w:szCs w:val="1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anchor="ctr" lIns="18288" rIns="18288" tIns="9144" bIns="9144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60320" y="7955280"/>
                            <a:ext cx="1234440" cy="4572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rect style="width:5602pt;height:10154pt"/>
            </w:pict>
          </mc:Fallback>
        </mc:AlternateContent>
      </w:r>
    </w:p>
    <w:p>
      <w:pPr>
        <w:jc w:val="center"/>
      </w:pPr>
      <w:r>
        <w:rPr>
          <w:rFonts w:ascii="Arial" w:hAnsi="Arial" w:eastAsia="標楷體"/>
          <w:b w:val="0"/>
          <w:color w:val="000000"/>
          <w:sz w:val="24"/>
        </w:rPr>
        <w:t>圖5-2 施工抽查流程圖</w:t>
      </w:r>
    </w:p>
    <w:p>
      <w:r>
        <w:rPr>
          <w:rFonts w:ascii="Arial" w:hAnsi="Arial" w:eastAsia="標楷體"/>
          <w:b/>
          <w:color w:val="000000"/>
          <w:sz w:val="24"/>
        </w:rPr>
        <w:t>（一）一般施工檢驗</w:t>
      </w:r>
    </w:p>
    <w:p>
      <w:r>
        <w:rPr>
          <w:rFonts w:ascii="Arial" w:hAnsi="Arial" w:eastAsia="標楷體"/>
          <w:b w:val="0"/>
          <w:color w:val="000000"/>
          <w:sz w:val="24"/>
        </w:rPr>
        <w:t>1.各工項施工前，須先確認材料規格、施工圖說及品質管理標準。</w:t>
      </w:r>
    </w:p>
    <w:p>
      <w:r>
        <w:rPr>
          <w:rFonts w:ascii="Arial" w:hAnsi="Arial" w:eastAsia="標楷體"/>
          <w:b w:val="0"/>
          <w:color w:val="000000"/>
          <w:sz w:val="24"/>
        </w:rPr>
        <w:t>2.施工中依品質管理標準之檢查時機及頻率執行檢驗，並詳實記錄。</w:t>
      </w:r>
    </w:p>
    <w:p>
      <w:r>
        <w:rPr>
          <w:rFonts w:ascii="Arial" w:hAnsi="Arial" w:eastAsia="標楷體"/>
          <w:b w:val="0"/>
          <w:color w:val="000000"/>
          <w:sz w:val="24"/>
        </w:rPr>
        <w:t>3.發現不符合項目時，應立即開立「施工抽查缺失改善通知單」，限期改善後再行施工。</w:t>
      </w:r>
    </w:p>
    <w:p>
      <w:r>
        <w:rPr>
          <w:rFonts w:ascii="Arial" w:hAnsi="Arial" w:eastAsia="標楷體"/>
          <w:b/>
          <w:color w:val="000000"/>
          <w:sz w:val="24"/>
        </w:rPr>
        <w:t>（二）檢驗停留點檢驗</w:t>
      </w:r>
    </w:p>
    <w:p>
      <w:r>
        <w:rPr>
          <w:rFonts w:ascii="Arial" w:hAnsi="Arial" w:eastAsia="標楷體"/>
          <w:b w:val="0"/>
          <w:color w:val="000000"/>
          <w:sz w:val="24"/>
        </w:rPr>
        <w:t>1.混凝土澆置前、鋼筋組立完成後、模板組立完成後等檢驗停留點，須會同監造單位人員到場查驗。</w:t>
      </w:r>
    </w:p>
    <w:p>
      <w:r>
        <w:rPr>
          <w:rFonts w:ascii="Arial" w:hAnsi="Arial" w:eastAsia="標楷體"/>
          <w:b w:val="0"/>
          <w:color w:val="000000"/>
          <w:sz w:val="24"/>
        </w:rPr>
        <w:t>2.承包商應於預定檢驗時機24小時前通知監造單位。</w:t>
      </w:r>
    </w:p>
    <w:p>
      <w:r>
        <w:rPr>
          <w:rFonts w:ascii="Arial" w:hAnsi="Arial" w:eastAsia="標楷體"/>
          <w:b w:val="0"/>
          <w:color w:val="000000"/>
          <w:sz w:val="24"/>
        </w:rPr>
        <w:t>3.檢驗合格後方得繼續下一步驟施工。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三、應用表單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本章相關應用表單包括：材料設備送審管制總表（表5-1）、材料設備相關文件審查紀錄表（表5-2）、材料設備進場報驗單（表5-3）、材料設備品質抽驗紀錄表（表5-4）等。</w:t>
      </w: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第七章　自主檢查表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一、自主檢查表之訂定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本公司依據契約規定及施工品質管理標準，為本工程各主要工項訂定自主檢查表。自主檢查表明定檢查項目、檢查標準及不合格時之處置方法，由施工人員於施工過程中切實執行檢查並記錄，以確保施工品質。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二、自主檢查表之執行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各工項自主檢查表由施工人員（現場工程師或領班）於施工前、施工中及施工後依規定時機執行檢查，檢查結果由工地主任及品管人員複核。發現不合格項目時，應即時改善並追蹤至完全改善為止。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三、各工項自主檢查表</w:t>
      </w:r>
    </w:p>
    <w:p>
      <w:r>
        <w:rPr>
          <w:rFonts w:ascii="Arial" w:hAnsi="Arial" w:eastAsia="標楷體"/>
          <w:b/>
          <w:color w:val="000000"/>
          <w:sz w:val="24"/>
        </w:rPr>
        <w:t>（一）混凝土工程自主檢查表（柒-1）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表7-1 混凝土工程施工自主檢查表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檢查項目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檢查標準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檢查結果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改善追蹤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假設工程、交通維持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依核定交通維持計畫設置圍籬及告示牌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基準點/導線點設置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位置準確，設置於不受施工影響處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鋼筋進場檢驗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規格、數量符合圖說，無銹蝕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鋼筋加工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尺寸及彎曲角度符合圖說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鋼筋組立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間距及保護層符合圖說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模板組立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尺寸及垂直度符合圖說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混凝土坍度試驗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坍度15±3.5cm，溫度13~32°C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混凝土澆置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連續澆置，振搗確實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試體取樣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每20~100m³取1組試體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养护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濕潤养护≥7天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</w:tbl>
    <w:p>
      <w:r>
        <w:rPr>
          <w:rFonts w:ascii="Arial" w:hAnsi="Arial" w:eastAsia="標楷體"/>
          <w:b w:val="0"/>
          <w:color w:val="000000"/>
          <w:sz w:val="24"/>
        </w:rPr>
        <w:t>缺失複查結果：</w:t>
      </w:r>
    </w:p>
    <w:p>
      <w:r>
        <w:rPr>
          <w:rFonts w:ascii="Arial" w:hAnsi="Arial" w:eastAsia="標楷體"/>
          <w:b w:val="0"/>
          <w:color w:val="000000"/>
          <w:sz w:val="24"/>
        </w:rPr>
        <w:t>□已完成改善（檢附改善前中後照片）</w:t>
      </w:r>
    </w:p>
    <w:p>
      <w:r>
        <w:rPr>
          <w:rFonts w:ascii="Arial" w:hAnsi="Arial" w:eastAsia="標楷體"/>
          <w:b w:val="0"/>
          <w:color w:val="000000"/>
          <w:sz w:val="24"/>
        </w:rPr>
        <w:t>□未完成改善，填具「缺失改善追蹤表」追蹤改善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複查日期：　　年　　月　　日　　複查人員職稱：　　　　　簽名：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備註：</w:t>
      </w:r>
    </w:p>
    <w:p>
      <w:r>
        <w:rPr>
          <w:rFonts w:ascii="Arial" w:hAnsi="Arial" w:eastAsia="標楷體"/>
          <w:b w:val="0"/>
          <w:color w:val="000000"/>
          <w:sz w:val="24"/>
        </w:rPr>
        <w:t>1.☆表示檢驗停留點之檢驗項目。</w:t>
      </w:r>
    </w:p>
    <w:p>
      <w:r>
        <w:rPr>
          <w:rFonts w:ascii="Arial" w:hAnsi="Arial" w:eastAsia="標楷體"/>
          <w:b w:val="0"/>
          <w:color w:val="000000"/>
          <w:sz w:val="24"/>
        </w:rPr>
        <w:t>2.合格「○」，不合格「╳」，不需檢查「／」。</w:t>
      </w:r>
    </w:p>
    <w:p>
      <w:r>
        <w:rPr>
          <w:rFonts w:ascii="Arial" w:hAnsi="Arial" w:eastAsia="標楷體"/>
          <w:b w:val="0"/>
          <w:color w:val="000000"/>
          <w:sz w:val="24"/>
        </w:rPr>
        <w:t>3.檢查標準應具體明確或量化尺寸。</w:t>
      </w:r>
    </w:p>
    <w:p>
      <w:r>
        <w:rPr>
          <w:rFonts w:ascii="Arial" w:hAnsi="Arial" w:eastAsia="標楷體"/>
          <w:b w:val="0"/>
          <w:color w:val="000000"/>
          <w:sz w:val="24"/>
        </w:rPr>
        <w:t>4.嚴重缺失未及時改善，應填具「不合格品管制總表」追蹤改善。</w:t>
      </w:r>
    </w:p>
    <w:p>
      <w:r>
        <w:rPr>
          <w:rFonts w:ascii="Arial" w:hAnsi="Arial" w:eastAsia="標楷體"/>
          <w:b w:val="0"/>
          <w:color w:val="000000"/>
          <w:sz w:val="24"/>
        </w:rPr>
        <w:t>5.本表由工地現場施工人員實地檢查後覈實記載簽認。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工地主任（工地負責人）簽名：＿＿＿＿　　現場施工人員（檢查人員）簽名：＿＿＿＿</w:t>
      </w:r>
    </w:p>
    <w:p>
      <w:r>
        <w:rPr>
          <w:rFonts w:ascii="Arial" w:hAnsi="Arial" w:eastAsia="標楷體"/>
          <w:b/>
          <w:color w:val="000000"/>
          <w:sz w:val="24"/>
        </w:rPr>
        <w:t>（二）鋪面工程自主檢查表（柒-2）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表7-2 鋪面工程施工自主檢查表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檢查項目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檢查標準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檢查結果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改善追蹤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鋼線網進場檢驗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規格D=6.00mm, 15×15cm，符合CNS 6919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鋼線網鋪設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鋪設平整，搭接長度≥20cm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標線材料進場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反光性能及抗滑值符合規範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標線施作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位置正確，線形美觀，反光及抗滑性能符合要求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</w:r>
          </w:p>
        </w:tc>
      </w:tr>
    </w:tbl>
    <w:p>
      <w:r>
        <w:rPr>
          <w:rFonts w:ascii="Arial" w:hAnsi="Arial" w:eastAsia="標楷體"/>
          <w:b w:val="0"/>
          <w:color w:val="000000"/>
          <w:sz w:val="24"/>
        </w:rPr>
        <w:t>缺失複查結果：</w:t>
      </w:r>
    </w:p>
    <w:p>
      <w:r>
        <w:rPr>
          <w:rFonts w:ascii="Arial" w:hAnsi="Arial" w:eastAsia="標楷體"/>
          <w:b w:val="0"/>
          <w:color w:val="000000"/>
          <w:sz w:val="24"/>
        </w:rPr>
        <w:t>□已完成改善（檢附改善前中後照片）</w:t>
      </w:r>
    </w:p>
    <w:p>
      <w:r>
        <w:rPr>
          <w:rFonts w:ascii="Arial" w:hAnsi="Arial" w:eastAsia="標楷體"/>
          <w:b w:val="0"/>
          <w:color w:val="000000"/>
          <w:sz w:val="24"/>
        </w:rPr>
        <w:t>□未完成改善，填具「缺失改善追蹤表」追蹤改善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複查日期：　　年　　月　　日　　複查人員職稱：　　　　　簽名：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備註：</w:t>
      </w:r>
    </w:p>
    <w:p>
      <w:r>
        <w:rPr>
          <w:rFonts w:ascii="Arial" w:hAnsi="Arial" w:eastAsia="標楷體"/>
          <w:b w:val="0"/>
          <w:color w:val="000000"/>
          <w:sz w:val="24"/>
        </w:rPr>
        <w:t>1.☆表示檢驗停留點之檢驗項目。</w:t>
      </w:r>
    </w:p>
    <w:p>
      <w:r>
        <w:rPr>
          <w:rFonts w:ascii="Arial" w:hAnsi="Arial" w:eastAsia="標楷體"/>
          <w:b w:val="0"/>
          <w:color w:val="000000"/>
          <w:sz w:val="24"/>
        </w:rPr>
        <w:t>2.合格「○」，不合格「╳」，不需檢查「／」。</w:t>
      </w:r>
    </w:p>
    <w:p>
      <w:r>
        <w:rPr>
          <w:rFonts w:ascii="Arial" w:hAnsi="Arial" w:eastAsia="標楷體"/>
          <w:b w:val="0"/>
          <w:color w:val="000000"/>
          <w:sz w:val="24"/>
        </w:rPr>
        <w:t>3.檢查標準應具體明確或量化尺寸。</w:t>
      </w:r>
    </w:p>
    <w:p>
      <w:r>
        <w:rPr>
          <w:rFonts w:ascii="Arial" w:hAnsi="Arial" w:eastAsia="標楷體"/>
          <w:b w:val="0"/>
          <w:color w:val="000000"/>
          <w:sz w:val="24"/>
        </w:rPr>
        <w:t>4.嚴重缺失未及時改善，應填具「不合格品管制總表」追蹤改善。</w:t>
      </w:r>
    </w:p>
    <w:p>
      <w:r>
        <w:rPr>
          <w:rFonts w:ascii="Arial" w:hAnsi="Arial" w:eastAsia="標楷體"/>
          <w:b w:val="0"/>
          <w:color w:val="000000"/>
          <w:sz w:val="24"/>
        </w:rPr>
        <w:t>5.本表由工地現場施工人員實地檢查後覈實記載簽認。</w:t>
      </w:r>
    </w:p>
    <w:p>
      <w:r>
        <w:rPr>
          <w:rFonts w:ascii="Arial" w:hAnsi="Arial" w:eastAsia="標楷體"/>
          <w:b w:val="0"/>
          <w:color w:val="000000"/>
          <w:sz w:val="24"/>
        </w:rPr>
      </w:r>
    </w:p>
    <w:p>
      <w:r>
        <w:rPr>
          <w:rFonts w:ascii="Arial" w:hAnsi="Arial" w:eastAsia="標楷體"/>
          <w:b w:val="0"/>
          <w:color w:val="000000"/>
          <w:sz w:val="24"/>
        </w:rPr>
        <w:t>工地主任（工地負責人）簽名：＿＿＿＿　　現場施工人員（檢查人員）簽名：＿＿＿＿</w:t>
      </w:r>
    </w:p>
    <w:p>
      <w:pPr>
        <w:pStyle w:val="Heading2"/>
      </w:pPr>
      <w:r>
        <w:rPr>
          <w:rFonts w:ascii="Arial" w:hAnsi="Arial" w:eastAsia="標楷體"/>
          <w:color w:val="000000"/>
        </w:rPr>
        <w:t>四、應用表單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本章相關應用表單包括：混凝土工程施工自主檢查表（表7-1）、鋪面工程施工自主檢查表（表7-2）等。</w:t>
      </w:r>
    </w:p>
    <w:p>
      <w:pPr>
        <w:pStyle w:val="Heading1"/>
        <w:pageBreakBefore/>
      </w:pPr>
      <w:r>
        <w:rPr>
          <w:rFonts w:ascii="Arial" w:hAnsi="Arial" w:eastAsia="標楷體"/>
          <w:color w:val="000000"/>
        </w:rPr>
        <w:t>第十一章　文件紀錄管理系統</w:t>
      </w:r>
    </w:p>
    <w:p>
      <w:pPr>
        <w:pStyle w:val="Heading2"/>
      </w:pPr>
      <w:r>
        <w:rPr>
          <w:rFonts w:ascii="Arial" w:hAnsi="Arial" w:eastAsia="標楷體"/>
          <w:color w:val="000000"/>
        </w:rPr>
        <w:t>一、文件管理系統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本公司建立完整之文件管理系統，對本工程往來之公文、施工圖說、品質計畫、施工計畫、試驗報告、檢驗紀錄等文件予以分類、編碼、收發及歸檔管理，確保文件之有效性及可追溯性。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2651760" cy="6446520"/>
                <wp:effectExtent l="0" t="0" r="0" b="0"/>
                <wp:docPr id="4" name="Flowchart4"/>
                <wp:cNvGraphicFramePr/>
                <a:graphic>
                  <a:graphicData uri="http://schemas.microsoft.com/office/word/2010/wordprocessingCanvas">
                    <wpc:wpc>
                      <wpc:bg/>
                      <wpc:whole/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457200" y="36576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收文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1325880"/>
                            <a:ext cx="1920240" cy="640080"/>
                          </a:xfrm>
                          <a:prstGeom prst="flowChartDocumen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登錄收文管制表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242316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分文（主辦/會辦）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347472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承辦處理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45262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副本抄送相關人員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457200" y="557784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歸檔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25880" y="8686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196596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301752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40690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512064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rect style="width:2901pt;height:7053pt"/>
            </w:pict>
          </mc:Fallback>
        </mc:AlternateContent>
      </w:r>
    </w:p>
    <w:p>
      <w:pPr>
        <w:jc w:val="center"/>
      </w:pPr>
      <w:r>
        <w:rPr>
          <w:rFonts w:ascii="Arial" w:hAnsi="Arial" w:eastAsia="標楷體"/>
          <w:b w:val="0"/>
          <w:color w:val="000000"/>
          <w:sz w:val="24"/>
        </w:rPr>
        <w:t>圖11-1 收文傳送及歸檔流程圖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2651760" cy="6400800"/>
                <wp:effectExtent l="0" t="0" r="0" b="0"/>
                <wp:docPr id="5" name="Flowchart5"/>
                <wp:cNvGraphicFramePr/>
                <a:graphic>
                  <a:graphicData uri="http://schemas.microsoft.com/office/word/2010/wordprocessingCanvas">
                    <wpc:wpc>
                      <wpc:bg/>
                      <wpc:whole/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457200" y="36576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擬稿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132588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核稿（工地主任→主任技師）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237744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發文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342900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送達對方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365760" y="4480560"/>
                            <a:ext cx="1920240" cy="594360"/>
                          </a:xfrm>
                          <a:prstGeom prst="flowChartProcess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副本存查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spPr>
                          <a:xfrm>
                            <a:off x="457200" y="5532120"/>
                            <a:ext cx="1737360" cy="502920"/>
                          </a:xfrm>
                          <a:prstGeom prst="flowChartTerminator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rFonts w:ascii="Arial" w:hAnsi="Arial" w:eastAsia="標楷體"/>
                                  <w:color w:val="000000"/>
                                  <w:sz w:val="20"/>
                                  <w:szCs w:val="20"/>
                                </w:rPr>
                                <w:t>歸檔</w:t>
                              </w:r>
                            </w:p>
                          </w:txbxContent>
                        </wps:txbx>
                        <wps:bodyPr anchor="ctr" lIns="45720" rIns="45720" tIns="36576" bIns="36576" wrap="square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25880" y="86868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192024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297180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402336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5880" y="5074920"/>
                            <a:ext cx="914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none"/>
                            <a:tailEnd type="arrow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rect style="width:2901pt;height:7003pt"/>
            </w:pict>
          </mc:Fallback>
        </mc:AlternateContent>
      </w:r>
    </w:p>
    <w:p>
      <w:pPr>
        <w:jc w:val="center"/>
      </w:pPr>
      <w:r>
        <w:rPr>
          <w:rFonts w:ascii="Arial" w:hAnsi="Arial" w:eastAsia="標楷體"/>
          <w:b w:val="0"/>
          <w:color w:val="000000"/>
          <w:sz w:val="24"/>
        </w:rPr>
        <w:t>圖11-2 發文傳送及歸檔流程圖</w:t>
      </w:r>
    </w:p>
    <w:p>
      <w:r>
        <w:rPr>
          <w:rFonts w:ascii="Arial" w:hAnsi="Arial" w:eastAsia="標楷體"/>
          <w:b/>
          <w:color w:val="000000"/>
          <w:sz w:val="24"/>
        </w:rPr>
        <w:t>（一）文件編碼原則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本工程文件依類別採用不同代碼：Q-品質文件、M-材料文件、C-施工文件、A-行政文件、D-設計文件。版本編號採用「第A版」、「第B版」…之方式標註。</w:t>
      </w:r>
    </w:p>
    <w:p>
      <w:r>
        <w:rPr>
          <w:rFonts w:ascii="Arial" w:hAnsi="Arial" w:eastAsia="標楷體"/>
          <w:b/>
          <w:color w:val="000000"/>
          <w:sz w:val="24"/>
        </w:rPr>
        <w:t>（二）文件修訂管制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品質計畫及施工計畫等文件如有修訂需要，須填寫「文件修訂申請單」，經核定後方得發行新版次，並將舊版回收作廢。</w:t>
      </w:r>
    </w:p>
    <w:p>
      <w:pPr>
        <w:pStyle w:val="Heading2"/>
      </w:pPr>
      <w:r>
        <w:rPr>
          <w:rFonts w:ascii="Arial" w:hAnsi="Arial" w:eastAsia="標楷體"/>
          <w:color w:val="000000"/>
        </w:rPr>
        <w:t>二、紀錄管理作業程序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各項品質紀錄依來源分類管理，包括：材料設備試驗報告、施工檢驗紀錄、自主檢查表、督察紀錄、施工日誌等。所有紀錄須填寫完整、不得塗改，並於規定期限內完成分類歸檔。</w:t>
      </w:r>
    </w:p>
    <w:p>
      <w:pPr>
        <w:jc w:val="center"/>
      </w:pPr>
      <w:r>
        <w:rPr>
          <w:rFonts w:ascii="Arial" w:hAnsi="Arial" w:eastAsia="標楷體"/>
          <w:b/>
          <w:color w:val="000000"/>
          <w:sz w:val="22"/>
        </w:rPr>
        <w:t>表11-1 文件分類代碼表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代碼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類別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Q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品質文件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品質計畫、稽核報告、矫正預防記錄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M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材料文件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材料設備送審資料、試驗報告、產品型錄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施工文件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施工日誌、施工照片、自主檢查表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行政文件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來函、發文、會議紀錄、估驗計價文件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設計文件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標楷體"/>
                <w:b w:val="0"/>
                <w:color w:val="000000"/>
                <w:sz w:val="22"/>
              </w:rPr>
              <w:t>設計圖說、施工圖、相關變更設計</w:t>
            </w:r>
          </w:p>
        </w:tc>
      </w:tr>
    </w:tbl>
    <w:p>
      <w:pPr>
        <w:pStyle w:val="Heading2"/>
      </w:pPr>
      <w:r>
        <w:rPr>
          <w:rFonts w:ascii="Arial" w:hAnsi="Arial" w:eastAsia="標楷體"/>
          <w:color w:val="000000"/>
        </w:rPr>
        <w:t>三、文件紀錄移轉及存檔</w:t>
      </w:r>
    </w:p>
    <w:p>
      <w:r>
        <w:rPr>
          <w:rFonts w:ascii="Arial" w:hAnsi="Arial" w:eastAsia="標楷體"/>
          <w:b w:val="0"/>
          <w:color w:val="000000"/>
          <w:sz w:val="24"/>
        </w:rPr>
        <w:t xml:space="preserve">　　工程完成後，本公司將所有品質文件及工程紀錄整理彙編後，依規定移轉予主辦機關。相關紀錄之保存期限依工程契約規定及「公共工程施工品質管理作業要點」辦理，本工程品質紀錄保存年限為驗收後十年。</w:t>
      </w:r>
    </w:p>
    <w:sectPr w:rsidR="00FC693F" w:rsidRPr="0006063C" w:rsidSect="00034616">
      <w:footerReference w:type="default" r:id="rId10"/>
      <w:pgSz w:w="11906" w:h="16838"/>
      <w:pgMar w:top="1417" w:right="1417" w:bottom="1134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 w:eastAsia="標楷體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標楷體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標楷體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