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3DFC5" w14:textId="1FB578F1" w:rsidR="00111312" w:rsidRDefault="00BB3A3C" w:rsidP="00BB3A3C">
      <w:pPr>
        <w:spacing w:after="80"/>
      </w:pPr>
      <w:r>
        <w:rPr>
          <w:b/>
          <w:bCs/>
          <w:color w:val="1F4E79"/>
          <w:sz w:val="32"/>
          <w:szCs w:val="32"/>
        </w:rPr>
        <w:t>Module 1 Project Deliverables</w:t>
      </w:r>
    </w:p>
    <w:p w14:paraId="5FBC63AD" w14:textId="77777777" w:rsidR="00111312" w:rsidRDefault="000B3A6C">
      <w:pPr>
        <w:spacing w:after="140"/>
      </w:pPr>
      <w:r>
        <w:t>The capstone project requires three categories of deliverables: a code repository (the technical work), written reports (the business analysis), and a live presentation (the stakeholder communication). All three are required. Technical skill alone is not sufficient in financial services; you must demonstrate the ability to communicate results to non-technical decision-makers and frame your work in terms of business impact.</w:t>
      </w:r>
    </w:p>
    <w:p w14:paraId="5948DF41" w14:textId="77777777" w:rsidR="00111312" w:rsidRDefault="00111312">
      <w:pPr>
        <w:spacing w:after="140"/>
      </w:pPr>
    </w:p>
    <w:p w14:paraId="5BA9A0AC" w14:textId="77777777" w:rsidR="00111312" w:rsidRDefault="000B3A6C">
      <w:pPr>
        <w:pStyle w:val="Heading2"/>
      </w:pPr>
      <w:r>
        <w:t>Deliverable 1: Code Repository</w:t>
      </w:r>
    </w:p>
    <w:p w14:paraId="1585BB15" w14:textId="77777777" w:rsidR="00111312" w:rsidRDefault="000B3A6C">
      <w:pPr>
        <w:spacing w:after="140"/>
      </w:pPr>
      <w:r>
        <w:t>Your code repository must be self-contained and reproducible. A reviewer should be able to clone your repository, install the listed packages, and run every notebook from top to bottom without errors. This is not just a training requirement; it is a regulatory expectation. Under OSFI E-23, model validation teams must be able to reproduce your results independently.</w:t>
      </w:r>
    </w:p>
    <w:p w14:paraId="4666CAE0" w14:textId="77777777" w:rsidR="00111312" w:rsidRDefault="00111312">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1312" w14:paraId="6B2BC60F" w14:textId="77777777">
        <w:tc>
          <w:tcPr>
            <w:tcW w:w="9360" w:type="dxa"/>
            <w:tcBorders>
              <w:top w:val="single" w:sz="1" w:space="0" w:color="4472C4"/>
              <w:left w:val="single" w:sz="6" w:space="0" w:color="4472C4"/>
              <w:bottom w:val="single" w:sz="1" w:space="0" w:color="4472C4"/>
              <w:right w:val="single" w:sz="1" w:space="0" w:color="4472C4"/>
            </w:tcBorders>
            <w:shd w:val="clear" w:color="auto" w:fill="E8F0FE"/>
            <w:tcMar>
              <w:top w:w="120" w:type="dxa"/>
              <w:left w:w="200" w:type="dxa"/>
              <w:bottom w:w="120" w:type="dxa"/>
              <w:right w:w="200" w:type="dxa"/>
            </w:tcMar>
          </w:tcPr>
          <w:p w14:paraId="7081E0B1" w14:textId="77777777" w:rsidR="00111312" w:rsidRDefault="000B3A6C">
            <w:pPr>
              <w:spacing w:after="80"/>
            </w:pPr>
            <w:r>
              <w:rPr>
                <w:b/>
                <w:bCs/>
                <w:color w:val="4472C4"/>
              </w:rPr>
              <w:t>Required Repository Structure</w:t>
            </w:r>
          </w:p>
          <w:p w14:paraId="4195E707" w14:textId="77777777" w:rsidR="00111312" w:rsidRDefault="000B3A6C">
            <w:pPr>
              <w:spacing w:after="55"/>
            </w:pPr>
            <w:r>
              <w:rPr>
                <w:sz w:val="20"/>
                <w:szCs w:val="20"/>
              </w:rPr>
              <w:t>capstone/</w:t>
            </w:r>
          </w:p>
          <w:p w14:paraId="2ECCD3C8" w14:textId="77777777" w:rsidR="00111312" w:rsidRDefault="000B3A6C">
            <w:pPr>
              <w:spacing w:after="55"/>
            </w:pPr>
            <w:r>
              <w:rPr>
                <w:sz w:val="20"/>
                <w:szCs w:val="20"/>
              </w:rPr>
              <w:t xml:space="preserve">  ├── data/              ← Raw and processed data files</w:t>
            </w:r>
          </w:p>
          <w:p w14:paraId="02E56A24" w14:textId="77777777" w:rsidR="00111312" w:rsidRDefault="000B3A6C">
            <w:pPr>
              <w:spacing w:after="55"/>
            </w:pPr>
            <w:r>
              <w:rPr>
                <w:sz w:val="20"/>
                <w:szCs w:val="20"/>
              </w:rPr>
              <w:t xml:space="preserve">  ├── notebooks/</w:t>
            </w:r>
          </w:p>
          <w:p w14:paraId="36258952" w14:textId="77777777" w:rsidR="00111312" w:rsidRDefault="000B3A6C">
            <w:pPr>
              <w:spacing w:after="55"/>
            </w:pPr>
            <w:r>
              <w:rPr>
                <w:sz w:val="20"/>
                <w:szCs w:val="20"/>
              </w:rPr>
              <w:t xml:space="preserve">  │   ├── 01_eda.ipynb                ← Exploratory data analysis and visualization</w:t>
            </w:r>
          </w:p>
          <w:p w14:paraId="5911E901" w14:textId="77777777" w:rsidR="00111312" w:rsidRDefault="000B3A6C">
            <w:pPr>
              <w:spacing w:after="55"/>
            </w:pPr>
            <w:r>
              <w:rPr>
                <w:sz w:val="20"/>
                <w:szCs w:val="20"/>
              </w:rPr>
              <w:t xml:space="preserve">  │   ├── 02_preprocessing.ipynb      ← Missing data handling, sentinel fixes, imputation</w:t>
            </w:r>
          </w:p>
          <w:p w14:paraId="1F24B085" w14:textId="77777777" w:rsidR="00111312" w:rsidRDefault="000B3A6C">
            <w:pPr>
              <w:spacing w:after="55"/>
            </w:pPr>
            <w:r>
              <w:rPr>
                <w:sz w:val="20"/>
                <w:szCs w:val="20"/>
              </w:rPr>
              <w:t xml:space="preserve">  │   ├── 03_feature_engineering.ipynb ← Engineered features, encoding, clustering</w:t>
            </w:r>
          </w:p>
          <w:p w14:paraId="5D949A08" w14:textId="77777777" w:rsidR="00111312" w:rsidRDefault="000B3A6C">
            <w:pPr>
              <w:spacing w:after="55"/>
            </w:pPr>
            <w:r>
              <w:rPr>
                <w:sz w:val="20"/>
                <w:szCs w:val="20"/>
              </w:rPr>
              <w:t xml:space="preserve">  │   ├── 04_modeling.ipynb            ← Model training, comparison, hyperparameter tuning</w:t>
            </w:r>
          </w:p>
          <w:p w14:paraId="28E61C32" w14:textId="77777777" w:rsidR="00111312" w:rsidRDefault="000B3A6C">
            <w:pPr>
              <w:spacing w:after="55"/>
            </w:pPr>
            <w:r>
              <w:rPr>
                <w:sz w:val="20"/>
                <w:szCs w:val="20"/>
              </w:rPr>
              <w:t xml:space="preserve">  │   └── 05_explainability.ipynb      ← SHAP analysis, adverse action, PSI monitoring</w:t>
            </w:r>
          </w:p>
          <w:p w14:paraId="1ED4643C" w14:textId="77777777" w:rsidR="00111312" w:rsidRDefault="000B3A6C">
            <w:pPr>
              <w:spacing w:after="55"/>
            </w:pPr>
            <w:r>
              <w:rPr>
                <w:sz w:val="20"/>
                <w:szCs w:val="20"/>
              </w:rPr>
              <w:t xml:space="preserve">  ├── src/               ← Reusable Python functions and utility modules</w:t>
            </w:r>
          </w:p>
          <w:p w14:paraId="551622DE" w14:textId="77777777" w:rsidR="00111312" w:rsidRDefault="000B3A6C">
            <w:pPr>
              <w:spacing w:after="55"/>
            </w:pPr>
            <w:r>
              <w:rPr>
                <w:sz w:val="20"/>
                <w:szCs w:val="20"/>
              </w:rPr>
              <w:t xml:space="preserve">  ├── models/            ← Saved .pkl pipeline files</w:t>
            </w:r>
          </w:p>
          <w:p w14:paraId="4D448D04" w14:textId="77777777" w:rsidR="00111312" w:rsidRDefault="000B3A6C">
            <w:pPr>
              <w:spacing w:after="55"/>
            </w:pPr>
            <w:r>
              <w:rPr>
                <w:sz w:val="20"/>
                <w:szCs w:val="20"/>
              </w:rPr>
              <w:t xml:space="preserve">  ├── reports/           ← Written deliverables (see below)</w:t>
            </w:r>
          </w:p>
          <w:p w14:paraId="59E2C1A5" w14:textId="77777777" w:rsidR="00111312" w:rsidRDefault="000B3A6C">
            <w:pPr>
              <w:spacing w:after="55"/>
            </w:pPr>
            <w:r>
              <w:rPr>
                <w:sz w:val="20"/>
                <w:szCs w:val="20"/>
              </w:rPr>
              <w:t xml:space="preserve">  └── README.md          ← How to reproduce your results end-to-end</w:t>
            </w:r>
          </w:p>
        </w:tc>
      </w:tr>
    </w:tbl>
    <w:p w14:paraId="095A159A" w14:textId="77777777" w:rsidR="00111312" w:rsidRDefault="00111312">
      <w:pPr>
        <w:spacing w:after="140"/>
      </w:pPr>
    </w:p>
    <w:p w14:paraId="5FFB7B00" w14:textId="77777777" w:rsidR="00111312" w:rsidRDefault="000B3A6C">
      <w:pPr>
        <w:pStyle w:val="Heading2"/>
      </w:pPr>
      <w:r>
        <w:t>Deliverable 2: Written Reports</w:t>
      </w:r>
    </w:p>
    <w:p w14:paraId="4DAAA8D5" w14:textId="77777777" w:rsidR="00111312" w:rsidRDefault="000B3A6C">
      <w:pPr>
        <w:spacing w:after="140"/>
      </w:pPr>
      <w:r>
        <w:t>All written reports go in the reports/ folder. These are business-facing documents, not technical appendices. They must be written in clear, professional language that a risk manager, compliance officer, or senior executive can read without needing to understand Python code.</w:t>
      </w:r>
    </w:p>
    <w:p w14:paraId="271BDA8F" w14:textId="77777777" w:rsidR="00111312" w:rsidRDefault="00111312">
      <w:pPr>
        <w:spacing w:after="140"/>
      </w:pPr>
    </w:p>
    <w:p w14:paraId="729C57FE" w14:textId="77777777" w:rsidR="00111312" w:rsidRDefault="000B3A6C">
      <w:pPr>
        <w:spacing w:before="200" w:after="100"/>
      </w:pPr>
      <w:r>
        <w:rPr>
          <w:b/>
          <w:bCs/>
          <w:color w:val="333333"/>
          <w:sz w:val="24"/>
          <w:szCs w:val="24"/>
        </w:rPr>
        <w:t>Executive Summary (1 Page)</w:t>
      </w:r>
    </w:p>
    <w:p w14:paraId="72E8A661" w14:textId="77777777" w:rsidR="00111312" w:rsidRDefault="000B3A6C">
      <w:pPr>
        <w:spacing w:after="140"/>
      </w:pPr>
      <w:r>
        <w:t>A non-technical summary for senior leadership. Includes: the business problem statement, your approach (described without jargon), key performance metrics in a table format, the most important visualization (typically the ROC curve or AUROC comparison), risk analysis (what happens when the model fails), and your recommendation (deploy the model, iterate further, or abandon the approach). This is the single most important document in your submission. In a real institution, this is the document that determines whether your model gets deployed.</w:t>
      </w:r>
    </w:p>
    <w:p w14:paraId="6243C1DC" w14:textId="77777777" w:rsidR="00111312" w:rsidRDefault="00111312">
      <w:pPr>
        <w:spacing w:after="140"/>
      </w:pPr>
    </w:p>
    <w:p w14:paraId="5C71010B" w14:textId="77777777" w:rsidR="00111312" w:rsidRDefault="000B3A6C">
      <w:pPr>
        <w:spacing w:before="200" w:after="100"/>
      </w:pPr>
      <w:r>
        <w:rPr>
          <w:b/>
          <w:bCs/>
          <w:color w:val="333333"/>
          <w:sz w:val="24"/>
          <w:szCs w:val="24"/>
        </w:rPr>
        <w:t>Model Documentation (2-3 Pages)</w:t>
      </w:r>
    </w:p>
    <w:p w14:paraId="7641E0F4" w14:textId="77777777" w:rsidR="00111312" w:rsidRDefault="000B3A6C">
      <w:pPr>
        <w:spacing w:after="140"/>
      </w:pPr>
      <w:r>
        <w:t>A technical model validation document for the review committee. Includes: model purpose (what business decision does this model support), methodology (algorithm, features, training procedure, data period), performance metrics on the test set with confidence intervals, comparison to the baseline model, limitations and known failure modes, monitoring plan (what metrics trigger retraining, what thresholds indicate model degradation), and data quality assessment.</w:t>
      </w:r>
    </w:p>
    <w:p w14:paraId="585FE84D" w14:textId="77777777" w:rsidR="00111312" w:rsidRDefault="00111312">
      <w:pPr>
        <w:spacing w:after="140"/>
      </w:pPr>
    </w:p>
    <w:p w14:paraId="725FAEF5" w14:textId="77777777" w:rsidR="00111312" w:rsidRDefault="000B3A6C">
      <w:pPr>
        <w:spacing w:before="200" w:after="100"/>
      </w:pPr>
      <w:r>
        <w:rPr>
          <w:b/>
          <w:bCs/>
          <w:color w:val="333333"/>
          <w:sz w:val="24"/>
          <w:szCs w:val="24"/>
        </w:rPr>
        <w:t>Backtest Report (1 Page)</w:t>
      </w:r>
    </w:p>
    <w:p w14:paraId="5BC7D6CD" w14:textId="77777777" w:rsidR="00111312" w:rsidRDefault="000B3A6C">
      <w:pPr>
        <w:spacing w:after="140"/>
      </w:pPr>
      <w:r>
        <w:t>A summary of how the model would have performed on historical data outside the training period. Includes: performance metrics by time period (does accuracy degrade over time?), performance by customer segment (does the model work equally well for all populations?), and stability analysis (PSI scores for key features between training and test distributions).</w:t>
      </w:r>
    </w:p>
    <w:p w14:paraId="1C886299" w14:textId="77777777" w:rsidR="00111312" w:rsidRDefault="00111312">
      <w:pPr>
        <w:spacing w:after="140"/>
      </w:pPr>
    </w:p>
    <w:p w14:paraId="373B3F2E" w14:textId="77777777" w:rsidR="00111312" w:rsidRDefault="000B3A6C">
      <w:pPr>
        <w:pStyle w:val="Heading2"/>
      </w:pPr>
      <w:r>
        <w:t>Deliverable 3: Final Presentation (Day 10)</w:t>
      </w:r>
    </w:p>
    <w:p w14:paraId="76F39901" w14:textId="77777777" w:rsidR="00111312" w:rsidRDefault="000B3A6C">
      <w:pPr>
        <w:spacing w:after="140"/>
      </w:pPr>
      <w:r>
        <w:t>A 15-minute presentation to a simulated review committee, followed by 10 minutes of Q&amp;A. The presentation must satisfy three audiences simultaneously: business leaders who care about financial impact, risk officers who care about worst-case scenarios, and technical reviewers who care about methodology rigor.</w:t>
      </w:r>
    </w:p>
    <w:p w14:paraId="7A41BEA2" w14:textId="77777777" w:rsidR="00111312" w:rsidRDefault="00111312">
      <w:pPr>
        <w:spacing w:after="140"/>
      </w:pPr>
    </w:p>
    <w:p w14:paraId="473B560C" w14:textId="77777777" w:rsidR="00111312" w:rsidRDefault="000B3A6C">
      <w:pPr>
        <w:spacing w:before="200" w:after="100"/>
      </w:pPr>
      <w:r>
        <w:rPr>
          <w:b/>
          <w:bCs/>
          <w:color w:val="333333"/>
          <w:sz w:val="24"/>
          <w:szCs w:val="24"/>
        </w:rPr>
        <w:t>Presentation Structure</w:t>
      </w:r>
    </w:p>
    <w:p w14:paraId="4A60D450" w14:textId="77777777" w:rsidR="00111312" w:rsidRDefault="000B3A6C">
      <w:pPr>
        <w:pStyle w:val="ListParagraph"/>
        <w:numPr>
          <w:ilvl w:val="0"/>
          <w:numId w:val="1"/>
        </w:numPr>
        <w:spacing w:after="60"/>
      </w:pPr>
      <w:r>
        <w:t>The Problem (2 min): What business question are you answering? What is the cost of getting it wrong? What does the current approach look like and why is it insufficient?</w:t>
      </w:r>
    </w:p>
    <w:p w14:paraId="7FBDE59D" w14:textId="77777777" w:rsidR="00111312" w:rsidRDefault="000B3A6C">
      <w:pPr>
        <w:pStyle w:val="ListParagraph"/>
        <w:numPr>
          <w:ilvl w:val="0"/>
          <w:numId w:val="1"/>
        </w:numPr>
        <w:spacing w:after="60"/>
      </w:pPr>
      <w:r>
        <w:t>Your Approach (3 min): What models did you build? What data and features did you use? How did you validate? Keep this high-level; save technical details for Q&amp;A.</w:t>
      </w:r>
    </w:p>
    <w:p w14:paraId="331EAF19" w14:textId="77777777" w:rsidR="00111312" w:rsidRDefault="000B3A6C">
      <w:pPr>
        <w:pStyle w:val="ListParagraph"/>
        <w:numPr>
          <w:ilvl w:val="0"/>
          <w:numId w:val="1"/>
        </w:numPr>
        <w:spacing w:after="60"/>
      </w:pPr>
      <w:r>
        <w:t>Results (5 min): Show the model comparison table. Show the ROC curve. Report the headline metric (AUROC) and translate it into business terms. How does your model compare to the existing approach?</w:t>
      </w:r>
    </w:p>
    <w:p w14:paraId="3B301DAF" w14:textId="77777777" w:rsidR="00111312" w:rsidRDefault="000B3A6C">
      <w:pPr>
        <w:pStyle w:val="ListParagraph"/>
        <w:numPr>
          <w:ilvl w:val="0"/>
          <w:numId w:val="1"/>
        </w:numPr>
        <w:spacing w:after="60"/>
      </w:pPr>
      <w:r>
        <w:t>Risk Analysis (2 min): What is the worst-case scenario? When does the model fail? What safeguards would you put in place? What are the model's limitations?</w:t>
      </w:r>
    </w:p>
    <w:p w14:paraId="3FEFA6FA" w14:textId="77777777" w:rsidR="00111312" w:rsidRDefault="000B3A6C">
      <w:pPr>
        <w:pStyle w:val="ListParagraph"/>
        <w:numPr>
          <w:ilvl w:val="0"/>
          <w:numId w:val="1"/>
        </w:numPr>
        <w:spacing w:after="60"/>
      </w:pPr>
      <w:r>
        <w:t>Recommendation (2 min): Deploy, iterate, or abandon? Why? What would you do with 4 more weeks? What data would improve the model?</w:t>
      </w:r>
    </w:p>
    <w:p w14:paraId="67E5ADF1" w14:textId="77777777" w:rsidR="00111312" w:rsidRDefault="000B3A6C">
      <w:pPr>
        <w:pStyle w:val="ListParagraph"/>
        <w:numPr>
          <w:ilvl w:val="0"/>
          <w:numId w:val="1"/>
        </w:numPr>
        <w:spacing w:after="60"/>
      </w:pPr>
      <w:r>
        <w:t>Live Demo (1 min): Show the model making a prediction on sample data. Walk through one SHAP waterfall plot explaining why a specific applicant was classified as high-risk.</w:t>
      </w:r>
    </w:p>
    <w:p w14:paraId="714EF0AE" w14:textId="77777777" w:rsidR="00111312" w:rsidRDefault="00111312">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1312" w14:paraId="79459BC7" w14:textId="77777777">
        <w:tc>
          <w:tcPr>
            <w:tcW w:w="9360" w:type="dxa"/>
            <w:tcBorders>
              <w:top w:val="single" w:sz="1" w:space="0" w:color="E65100"/>
              <w:left w:val="single" w:sz="6" w:space="0" w:color="E65100"/>
              <w:bottom w:val="single" w:sz="1" w:space="0" w:color="E65100"/>
              <w:right w:val="single" w:sz="1" w:space="0" w:color="E65100"/>
            </w:tcBorders>
            <w:shd w:val="clear" w:color="auto" w:fill="FFF3E0"/>
            <w:tcMar>
              <w:top w:w="120" w:type="dxa"/>
              <w:left w:w="200" w:type="dxa"/>
              <w:bottom w:w="120" w:type="dxa"/>
              <w:right w:w="200" w:type="dxa"/>
            </w:tcMar>
          </w:tcPr>
          <w:p w14:paraId="7C744642" w14:textId="77777777" w:rsidR="00111312" w:rsidRDefault="000B3A6C">
            <w:pPr>
              <w:spacing w:after="80"/>
            </w:pPr>
            <w:r>
              <w:rPr>
                <w:b/>
                <w:bCs/>
                <w:color w:val="E65100"/>
              </w:rPr>
              <w:t>💡 Presenting to Non-Technical Stakeholders</w:t>
            </w:r>
          </w:p>
          <w:p w14:paraId="13B84658" w14:textId="77777777" w:rsidR="00111312" w:rsidRDefault="000B3A6C">
            <w:pPr>
              <w:spacing w:after="55"/>
            </w:pPr>
            <w:r>
              <w:rPr>
                <w:sz w:val="20"/>
                <w:szCs w:val="20"/>
              </w:rPr>
              <w:t>Lead with the answer, not the methodology. 'This model correctly identifies 75% of defaults while flagging only 20% of good applicants for review' matters more than 'I used a Random Forest with 200 estimators and max_depth=10.'</w:t>
            </w:r>
          </w:p>
          <w:p w14:paraId="1F6F54E5" w14:textId="77777777" w:rsidR="00111312" w:rsidRDefault="000B3A6C">
            <w:pPr>
              <w:spacing w:after="55"/>
            </w:pPr>
            <w:r>
              <w:rPr>
                <w:sz w:val="20"/>
                <w:szCs w:val="20"/>
              </w:rPr>
              <w:t>Every slide should answer ONE question. If a slide tries to do too much, split it.</w:t>
            </w:r>
          </w:p>
          <w:p w14:paraId="0D188E24" w14:textId="77777777" w:rsidR="00111312" w:rsidRDefault="000B3A6C">
            <w:pPr>
              <w:spacing w:after="55"/>
            </w:pPr>
            <w:r>
              <w:rPr>
                <w:sz w:val="20"/>
                <w:szCs w:val="20"/>
              </w:rPr>
              <w:t>The ROC curve is the most important chart. Make it big, clear, and compare it against the baseline.</w:t>
            </w:r>
          </w:p>
          <w:p w14:paraId="0211B05B" w14:textId="77777777" w:rsidR="00111312" w:rsidRDefault="000B3A6C">
            <w:pPr>
              <w:spacing w:after="55"/>
            </w:pPr>
            <w:r>
              <w:rPr>
                <w:sz w:val="20"/>
                <w:szCs w:val="20"/>
              </w:rPr>
              <w:t>Anticipate the risk officer's question: 'What happens when the economy changes?' Have your stability analysis (PSI) ready.</w:t>
            </w:r>
          </w:p>
          <w:p w14:paraId="7BA74C27" w14:textId="77777777" w:rsidR="00111312" w:rsidRDefault="000B3A6C">
            <w:pPr>
              <w:spacing w:after="55"/>
            </w:pPr>
            <w:r>
              <w:rPr>
                <w:sz w:val="20"/>
                <w:szCs w:val="20"/>
              </w:rPr>
              <w:t>Anticipate the technical reviewer's question: 'How do we know this is not overfit?' Show the cross-validation results and the train vs. test performance gap.</w:t>
            </w:r>
          </w:p>
          <w:p w14:paraId="5C215DBE" w14:textId="77777777" w:rsidR="00111312" w:rsidRDefault="000B3A6C">
            <w:pPr>
              <w:spacing w:after="55"/>
            </w:pPr>
            <w:r>
              <w:rPr>
                <w:sz w:val="20"/>
                <w:szCs w:val="20"/>
              </w:rPr>
              <w:t>If your model does not beat the baseline, say so directly. Recommending 'iterate' or 'abandon' with honest analysis is better than overselling a weak model.</w:t>
            </w:r>
          </w:p>
          <w:p w14:paraId="0716303F" w14:textId="77777777" w:rsidR="00111312" w:rsidRDefault="000B3A6C">
            <w:pPr>
              <w:spacing w:after="55"/>
            </w:pPr>
            <w:r>
              <w:rPr>
                <w:sz w:val="20"/>
                <w:szCs w:val="20"/>
              </w:rPr>
              <w:t>Practice your presentation at least twice. Time yourself. Cut anything that goes over 15 minutes.</w:t>
            </w:r>
          </w:p>
        </w:tc>
      </w:tr>
    </w:tbl>
    <w:p w14:paraId="7E7618A6" w14:textId="77777777" w:rsidR="00111312" w:rsidRDefault="000B3A6C">
      <w:r>
        <w:br w:type="page"/>
      </w:r>
    </w:p>
    <w:p w14:paraId="139CA626" w14:textId="77777777" w:rsidR="00111312" w:rsidRDefault="000B3A6C">
      <w:pPr>
        <w:pStyle w:val="Heading1"/>
      </w:pPr>
      <w:r>
        <w:t>Solving the Business Problem: From Model to Decision</w:t>
      </w:r>
    </w:p>
    <w:p w14:paraId="7B9EAD6F" w14:textId="77777777" w:rsidR="00111312" w:rsidRDefault="000B3A6C">
      <w:pPr>
        <w:spacing w:after="140"/>
      </w:pPr>
      <w:r>
        <w:t>Building a model that achieves a good AUROC is necessary but not sufficient. In financial services, the model is only valuable if it translates into better business decisions. This section teaches you how to frame your credit scoring model as a solution to a real business problem, quantify its impact, and present it in terms that business stakeholders understand.</w:t>
      </w:r>
    </w:p>
    <w:p w14:paraId="11706CEB" w14:textId="77777777" w:rsidR="00111312" w:rsidRDefault="00111312">
      <w:pPr>
        <w:spacing w:after="140"/>
      </w:pPr>
    </w:p>
    <w:p w14:paraId="210F34F0" w14:textId="77777777" w:rsidR="00111312" w:rsidRDefault="000B3A6C">
      <w:pPr>
        <w:pStyle w:val="Heading2"/>
      </w:pPr>
      <w:r>
        <w:t>Translating Model Output to Business Value</w:t>
      </w:r>
    </w:p>
    <w:p w14:paraId="5F6E8C30" w14:textId="77777777" w:rsidR="00111312" w:rsidRDefault="000B3A6C">
      <w:pPr>
        <w:spacing w:after="140"/>
      </w:pPr>
      <w:r>
        <w:t>Technical metrics like AUROC, Gini, and KS measure model quality. But a portfolio manager does not make decisions based on AUROC. They need answers to four questions:</w:t>
      </w:r>
    </w:p>
    <w:p w14:paraId="2F0505B3" w14:textId="77777777" w:rsidR="00111312" w:rsidRDefault="00111312">
      <w:pPr>
        <w:spacing w:after="140"/>
      </w:pPr>
    </w:p>
    <w:p w14:paraId="6EB86BF5" w14:textId="77777777" w:rsidR="00111312" w:rsidRDefault="000B3A6C">
      <w:pPr>
        <w:pStyle w:val="ListParagraph"/>
        <w:numPr>
          <w:ilvl w:val="0"/>
          <w:numId w:val="1"/>
        </w:numPr>
        <w:spacing w:after="60"/>
      </w:pPr>
      <w:r>
        <w:t>Does it identify risk? If the model assigns a high default probability to an applicant, does that applicant actually default more often? Show calibration: group applicants by predicted probability decile and compare to observed default rates.</w:t>
      </w:r>
    </w:p>
    <w:p w14:paraId="34127E3B" w14:textId="77777777" w:rsidR="00111312" w:rsidRDefault="000B3A6C">
      <w:pPr>
        <w:pStyle w:val="ListParagraph"/>
        <w:numPr>
          <w:ilvl w:val="0"/>
          <w:numId w:val="1"/>
        </w:numPr>
        <w:spacing w:after="60"/>
      </w:pPr>
      <w:r>
        <w:t>How much money does it save? If the model had been used to decline the riskiest 10% of applicants, how much in default losses would have been avoided? Compute the dollar value of prevented losses using historical default amounts.</w:t>
      </w:r>
    </w:p>
    <w:p w14:paraId="44816A63" w14:textId="77777777" w:rsidR="00111312" w:rsidRDefault="000B3A6C">
      <w:pPr>
        <w:pStyle w:val="ListParagraph"/>
        <w:numPr>
          <w:ilvl w:val="0"/>
          <w:numId w:val="1"/>
        </w:numPr>
        <w:spacing w:after="60"/>
      </w:pPr>
      <w:r>
        <w:t>What is the trade-off? Declining more applicants reduces defaults but also rejects good customers (lost revenue). Plot the approval rate against the expected default rate at different score thresholds. Find the threshold that maximizes profit (revenue from approved good loans minus losses from approved bad loans).</w:t>
      </w:r>
    </w:p>
    <w:p w14:paraId="33DB2059" w14:textId="77777777" w:rsidR="00111312" w:rsidRDefault="000B3A6C">
      <w:pPr>
        <w:pStyle w:val="ListParagraph"/>
        <w:numPr>
          <w:ilvl w:val="0"/>
          <w:numId w:val="1"/>
        </w:numPr>
        <w:spacing w:after="60"/>
      </w:pPr>
      <w:r>
        <w:t>Can it be deployed? How long does it take to generate a prediction? How often does it need retraining? What data feeds are required? What monitoring is needed?</w:t>
      </w:r>
    </w:p>
    <w:p w14:paraId="7874BBA3" w14:textId="77777777" w:rsidR="00111312" w:rsidRDefault="00111312">
      <w:pPr>
        <w:spacing w:after="140"/>
      </w:pPr>
    </w:p>
    <w:p w14:paraId="314F5D18" w14:textId="77777777" w:rsidR="00111312" w:rsidRDefault="000B3A6C">
      <w:pPr>
        <w:pStyle w:val="Heading2"/>
      </w:pPr>
      <w:r>
        <w:t>Building the Business Case</w:t>
      </w:r>
    </w:p>
    <w:p w14:paraId="4CB32561" w14:textId="77777777" w:rsidR="00111312" w:rsidRDefault="000B3A6C">
      <w:pPr>
        <w:spacing w:after="140"/>
      </w:pPr>
      <w:r>
        <w:t>Your executive summary should quantify impact in dollar terms. For example: 'Using the proposed credit scoring model to decline the bottom 5% of applicants by predicted risk would have prevented an estimated $2.3M in annual default losses based on the test period, while reducing the approval rate by only 5 percentage points. The model correctly identifies 73% of eventual defaults (recall) while maintaining a 15% false positive rate among good applicants.'</w:t>
      </w:r>
    </w:p>
    <w:p w14:paraId="0FADD4E8" w14:textId="77777777" w:rsidR="00111312" w:rsidRDefault="000B3A6C">
      <w:pPr>
        <w:spacing w:after="140"/>
      </w:pPr>
      <w:r>
        <w:t>This framing transforms a statistical model into a business tool. The numbers above are calculated directly from your model's predictions on the test set: count the defaults in the declined group, multiply by average loan amount, and that is the prevented loss. Count the good applicants in the declined group, multiply by average profit per loan, and that is the cost of the policy.</w:t>
      </w:r>
    </w:p>
    <w:p w14:paraId="1ACD7384" w14:textId="77777777" w:rsidR="00111312" w:rsidRDefault="00111312">
      <w:pPr>
        <w:spacing w:after="140"/>
      </w:pPr>
    </w:p>
    <w:p w14:paraId="56D56160" w14:textId="77777777" w:rsidR="00111312" w:rsidRDefault="000B3A6C">
      <w:pPr>
        <w:pStyle w:val="Heading2"/>
      </w:pPr>
      <w:r>
        <w:t>Regulatory Considerations in Production</w:t>
      </w:r>
    </w:p>
    <w:p w14:paraId="53057238" w14:textId="77777777" w:rsidR="00111312" w:rsidRDefault="000B3A6C">
      <w:pPr>
        <w:spacing w:after="140"/>
      </w:pPr>
      <w:r>
        <w:t>In financial services, deploying a model requires more than good performance. Under OSFI E-23 (Enterprise-Wide Model Risk Management), every model used in a material business decision must undergo independent validation. Your documentation must demonstrate: conceptual soundness (the model design is appropriate for the problem), outcome analysis (the model produces accurate predictions on out-of-sample data), and ongoing monitoring (there is a plan to detect model degradation in production).</w:t>
      </w:r>
    </w:p>
    <w:p w14:paraId="12FBC017" w14:textId="77777777" w:rsidR="00111312" w:rsidRDefault="000B3A6C">
      <w:pPr>
        <w:spacing w:after="140"/>
      </w:pPr>
      <w:r>
        <w:t>Under the Canadian Human Rights Act and FCAC consumer protection guidelines, any model used in credit decisions must be able to provide specific reasons for adverse actions. If you decline an applicant, you must state the top 4 reasons contributing to the decline (e.g., 'high debt-to-income ratio', 'limited credit history', 'high credit utilization', 'recent delinquency'). SHAP values enable this for complex models like Random Forest, where the relationship between inputs and outputs is not directly interpretable.</w:t>
      </w:r>
    </w:p>
    <w:p w14:paraId="5F04DB7D" w14:textId="77777777" w:rsidR="00111312" w:rsidRDefault="000B3A6C">
      <w:pPr>
        <w:spacing w:after="140"/>
      </w:pPr>
      <w:r>
        <w:t>Additionally, models must be tested for disparate impact: does the model systematically disadvantage any protected class (defined by age, gender, race, ethnicity, or other protected characteristics)? Even if the model does not use these attributes directly, proxy variables (such as zip code, which correlates with race) can introduce bias. You should document whether your model was tested for fairness and what the results showed.</w:t>
      </w:r>
    </w:p>
    <w:p w14:paraId="58653FE6" w14:textId="77777777" w:rsidR="00111312" w:rsidRDefault="00111312">
      <w:pPr>
        <w:spacing w:after="1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1312" w14:paraId="62042747" w14:textId="77777777">
        <w:tc>
          <w:tcPr>
            <w:tcW w:w="9360" w:type="dxa"/>
            <w:tcBorders>
              <w:top w:val="single" w:sz="1" w:space="0" w:color="E65100"/>
              <w:left w:val="single" w:sz="6" w:space="0" w:color="E65100"/>
              <w:bottom w:val="single" w:sz="1" w:space="0" w:color="E65100"/>
              <w:right w:val="single" w:sz="1" w:space="0" w:color="E65100"/>
            </w:tcBorders>
            <w:shd w:val="clear" w:color="auto" w:fill="FFF3E0"/>
            <w:tcMar>
              <w:top w:w="120" w:type="dxa"/>
              <w:left w:w="200" w:type="dxa"/>
              <w:bottom w:w="120" w:type="dxa"/>
              <w:right w:w="200" w:type="dxa"/>
            </w:tcMar>
          </w:tcPr>
          <w:p w14:paraId="3F512D33" w14:textId="77777777" w:rsidR="00111312" w:rsidRDefault="000B3A6C">
            <w:pPr>
              <w:spacing w:after="80"/>
            </w:pPr>
            <w:r>
              <w:rPr>
                <w:b/>
                <w:bCs/>
                <w:color w:val="E65100"/>
              </w:rPr>
              <w:t>💡 Business Problem Best Practices</w:t>
            </w:r>
          </w:p>
          <w:p w14:paraId="283FE4C8" w14:textId="77777777" w:rsidR="00111312" w:rsidRDefault="000B3A6C">
            <w:pPr>
              <w:spacing w:after="55"/>
            </w:pPr>
            <w:r>
              <w:rPr>
                <w:sz w:val="20"/>
                <w:szCs w:val="20"/>
              </w:rPr>
              <w:t>Always translate technical metrics to dollar values. '$2.3M in prevented losses' is more compelling than 'AUROC of 0.76'.</w:t>
            </w:r>
          </w:p>
          <w:p w14:paraId="36388BAC" w14:textId="77777777" w:rsidR="00111312" w:rsidRDefault="000B3A6C">
            <w:pPr>
              <w:spacing w:after="55"/>
            </w:pPr>
            <w:r>
              <w:rPr>
                <w:sz w:val="20"/>
                <w:szCs w:val="20"/>
              </w:rPr>
              <w:t>Show the trade-off curve: approval rate vs. default rate at different thresholds. This lets business leaders choose their risk appetite.</w:t>
            </w:r>
          </w:p>
          <w:p w14:paraId="3253161C" w14:textId="77777777" w:rsidR="00111312" w:rsidRDefault="000B3A6C">
            <w:pPr>
              <w:spacing w:after="55"/>
            </w:pPr>
            <w:r>
              <w:rPr>
                <w:sz w:val="20"/>
                <w:szCs w:val="20"/>
              </w:rPr>
              <w:t>Include a 'do nothing' baseline. If the current manual process already catches 60% of defaults, your model needs to beat 60% to be worth deploying.</w:t>
            </w:r>
          </w:p>
          <w:p w14:paraId="3883F4BB" w14:textId="77777777" w:rsidR="00111312" w:rsidRDefault="000B3A6C">
            <w:pPr>
              <w:spacing w:after="55"/>
            </w:pPr>
            <w:r>
              <w:rPr>
                <w:sz w:val="20"/>
                <w:szCs w:val="20"/>
              </w:rPr>
              <w:t>Address implementation cost: model infrastructure, data pipelines, monitoring dashboards, and retraining schedules all have costs. The model's value must exceed these costs.</w:t>
            </w:r>
          </w:p>
          <w:p w14:paraId="39508B7E" w14:textId="77777777" w:rsidR="00111312" w:rsidRDefault="000B3A6C">
            <w:pPr>
              <w:spacing w:after="55"/>
            </w:pPr>
            <w:r>
              <w:rPr>
                <w:sz w:val="20"/>
                <w:szCs w:val="20"/>
              </w:rPr>
              <w:t>Document what the model cannot do. A credit scoring model cannot predict macroeconomic shocks, regulatory changes, or fraud. Being explicit about scope builds trust with validators.</w:t>
            </w:r>
          </w:p>
        </w:tc>
      </w:tr>
    </w:tbl>
    <w:p w14:paraId="5463CC12" w14:textId="77777777" w:rsidR="00DF77BB" w:rsidRDefault="00DF77BB"/>
    <w:sectPr w:rsidR="00DF77BB">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12DDD" w14:textId="77777777" w:rsidR="00EE1416" w:rsidRDefault="00EE1416">
      <w:r>
        <w:separator/>
      </w:r>
    </w:p>
  </w:endnote>
  <w:endnote w:type="continuationSeparator" w:id="0">
    <w:p w14:paraId="012803FB" w14:textId="77777777" w:rsidR="00EE1416" w:rsidRDefault="00EE14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CBBEC" w14:textId="77777777" w:rsidR="00111312" w:rsidRDefault="000B3A6C">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BB3A3C">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CD027" w14:textId="77777777" w:rsidR="00EE1416" w:rsidRDefault="00EE1416">
      <w:r>
        <w:separator/>
      </w:r>
    </w:p>
  </w:footnote>
  <w:footnote w:type="continuationSeparator" w:id="0">
    <w:p w14:paraId="4A79862E" w14:textId="77777777" w:rsidR="00EE1416" w:rsidRDefault="00EE14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38EE3" w14:textId="77777777" w:rsidR="00111312" w:rsidRDefault="000B3A6C">
    <w:pPr>
      <w:pBdr>
        <w:bottom w:val="single" w:sz="4" w:space="1" w:color="2E75B6"/>
      </w:pBdr>
      <w:tabs>
        <w:tab w:val="right" w:pos="9026"/>
      </w:tabs>
    </w:pPr>
    <w:r>
      <w:rPr>
        <w:i/>
        <w:iCs/>
        <w:color w:val="888888"/>
        <w:sz w:val="18"/>
        <w:szCs w:val="18"/>
      </w:rPr>
      <w:t>Module 1 - Addendum: Deliverables &amp; Presentation</w:t>
    </w:r>
    <w:r>
      <w:rPr>
        <w:i/>
        <w:iCs/>
        <w:color w:val="888888"/>
        <w:sz w:val="18"/>
        <w:szCs w:val="18"/>
      </w:rPr>
      <w:tab/>
      <w: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E65B0"/>
    <w:multiLevelType w:val="hybridMultilevel"/>
    <w:tmpl w:val="B6B49A0C"/>
    <w:lvl w:ilvl="0" w:tplc="6380A562">
      <w:start w:val="1"/>
      <w:numFmt w:val="decimal"/>
      <w:lvlText w:val="%1."/>
      <w:lvlJc w:val="left"/>
      <w:pPr>
        <w:ind w:left="720" w:hanging="360"/>
      </w:pPr>
    </w:lvl>
    <w:lvl w:ilvl="1" w:tplc="40B24D3E">
      <w:numFmt w:val="decimal"/>
      <w:lvlText w:val=""/>
      <w:lvlJc w:val="left"/>
    </w:lvl>
    <w:lvl w:ilvl="2" w:tplc="B9349B56">
      <w:numFmt w:val="decimal"/>
      <w:lvlText w:val=""/>
      <w:lvlJc w:val="left"/>
    </w:lvl>
    <w:lvl w:ilvl="3" w:tplc="9CC0F08C">
      <w:numFmt w:val="decimal"/>
      <w:lvlText w:val=""/>
      <w:lvlJc w:val="left"/>
    </w:lvl>
    <w:lvl w:ilvl="4" w:tplc="C0EC9C26">
      <w:numFmt w:val="decimal"/>
      <w:lvlText w:val=""/>
      <w:lvlJc w:val="left"/>
    </w:lvl>
    <w:lvl w:ilvl="5" w:tplc="0D92FB58">
      <w:numFmt w:val="decimal"/>
      <w:lvlText w:val=""/>
      <w:lvlJc w:val="left"/>
    </w:lvl>
    <w:lvl w:ilvl="6" w:tplc="224AEE78">
      <w:numFmt w:val="decimal"/>
      <w:lvlText w:val=""/>
      <w:lvlJc w:val="left"/>
    </w:lvl>
    <w:lvl w:ilvl="7" w:tplc="30E40448">
      <w:numFmt w:val="decimal"/>
      <w:lvlText w:val=""/>
      <w:lvlJc w:val="left"/>
    </w:lvl>
    <w:lvl w:ilvl="8" w:tplc="B7B8C0D6">
      <w:numFmt w:val="decimal"/>
      <w:lvlText w:val=""/>
      <w:lvlJc w:val="left"/>
    </w:lvl>
  </w:abstractNum>
  <w:abstractNum w:abstractNumId="1" w15:restartNumberingAfterBreak="0">
    <w:nsid w:val="18F94F71"/>
    <w:multiLevelType w:val="hybridMultilevel"/>
    <w:tmpl w:val="B516B79C"/>
    <w:lvl w:ilvl="0" w:tplc="74BCDE0A">
      <w:start w:val="1"/>
      <w:numFmt w:val="bullet"/>
      <w:lvlText w:val="●"/>
      <w:lvlJc w:val="left"/>
      <w:pPr>
        <w:ind w:left="720" w:hanging="360"/>
      </w:pPr>
    </w:lvl>
    <w:lvl w:ilvl="1" w:tplc="C20A83CE">
      <w:start w:val="1"/>
      <w:numFmt w:val="bullet"/>
      <w:lvlText w:val="○"/>
      <w:lvlJc w:val="left"/>
      <w:pPr>
        <w:ind w:left="1440" w:hanging="360"/>
      </w:pPr>
    </w:lvl>
    <w:lvl w:ilvl="2" w:tplc="1A4C1AA4">
      <w:start w:val="1"/>
      <w:numFmt w:val="bullet"/>
      <w:lvlText w:val="■"/>
      <w:lvlJc w:val="left"/>
      <w:pPr>
        <w:ind w:left="2160" w:hanging="360"/>
      </w:pPr>
    </w:lvl>
    <w:lvl w:ilvl="3" w:tplc="87CAC1D4">
      <w:start w:val="1"/>
      <w:numFmt w:val="bullet"/>
      <w:lvlText w:val="●"/>
      <w:lvlJc w:val="left"/>
      <w:pPr>
        <w:ind w:left="2880" w:hanging="360"/>
      </w:pPr>
    </w:lvl>
    <w:lvl w:ilvl="4" w:tplc="8BAE3016">
      <w:start w:val="1"/>
      <w:numFmt w:val="bullet"/>
      <w:lvlText w:val="○"/>
      <w:lvlJc w:val="left"/>
      <w:pPr>
        <w:ind w:left="3600" w:hanging="360"/>
      </w:pPr>
    </w:lvl>
    <w:lvl w:ilvl="5" w:tplc="3D540AB0">
      <w:start w:val="1"/>
      <w:numFmt w:val="bullet"/>
      <w:lvlText w:val="■"/>
      <w:lvlJc w:val="left"/>
      <w:pPr>
        <w:ind w:left="4320" w:hanging="360"/>
      </w:pPr>
    </w:lvl>
    <w:lvl w:ilvl="6" w:tplc="45C4E342">
      <w:start w:val="1"/>
      <w:numFmt w:val="bullet"/>
      <w:lvlText w:val="●"/>
      <w:lvlJc w:val="left"/>
      <w:pPr>
        <w:ind w:left="5040" w:hanging="360"/>
      </w:pPr>
    </w:lvl>
    <w:lvl w:ilvl="7" w:tplc="1A9E7FF2">
      <w:start w:val="1"/>
      <w:numFmt w:val="bullet"/>
      <w:lvlText w:val="●"/>
      <w:lvlJc w:val="left"/>
      <w:pPr>
        <w:ind w:left="5760" w:hanging="360"/>
      </w:pPr>
    </w:lvl>
    <w:lvl w:ilvl="8" w:tplc="074C68F0">
      <w:start w:val="1"/>
      <w:numFmt w:val="bullet"/>
      <w:lvlText w:val="●"/>
      <w:lvlJc w:val="left"/>
      <w:pPr>
        <w:ind w:left="6480" w:hanging="360"/>
      </w:pPr>
    </w:lvl>
  </w:abstractNum>
  <w:abstractNum w:abstractNumId="2" w15:restartNumberingAfterBreak="0">
    <w:nsid w:val="20DB379F"/>
    <w:multiLevelType w:val="hybridMultilevel"/>
    <w:tmpl w:val="0C2C5C70"/>
    <w:lvl w:ilvl="0" w:tplc="98E40EC2">
      <w:start w:val="1"/>
      <w:numFmt w:val="bullet"/>
      <w:lvlText w:val="•"/>
      <w:lvlJc w:val="left"/>
      <w:pPr>
        <w:ind w:left="720" w:hanging="360"/>
      </w:pPr>
    </w:lvl>
    <w:lvl w:ilvl="1" w:tplc="84147A84">
      <w:numFmt w:val="decimal"/>
      <w:lvlText w:val=""/>
      <w:lvlJc w:val="left"/>
    </w:lvl>
    <w:lvl w:ilvl="2" w:tplc="BA4A1D1A">
      <w:numFmt w:val="decimal"/>
      <w:lvlText w:val=""/>
      <w:lvlJc w:val="left"/>
    </w:lvl>
    <w:lvl w:ilvl="3" w:tplc="B832DB6E">
      <w:numFmt w:val="decimal"/>
      <w:lvlText w:val=""/>
      <w:lvlJc w:val="left"/>
    </w:lvl>
    <w:lvl w:ilvl="4" w:tplc="CD5A7466">
      <w:numFmt w:val="decimal"/>
      <w:lvlText w:val=""/>
      <w:lvlJc w:val="left"/>
    </w:lvl>
    <w:lvl w:ilvl="5" w:tplc="E8C0D384">
      <w:numFmt w:val="decimal"/>
      <w:lvlText w:val=""/>
      <w:lvlJc w:val="left"/>
    </w:lvl>
    <w:lvl w:ilvl="6" w:tplc="0BD657F6">
      <w:numFmt w:val="decimal"/>
      <w:lvlText w:val=""/>
      <w:lvlJc w:val="left"/>
    </w:lvl>
    <w:lvl w:ilvl="7" w:tplc="EA90179C">
      <w:numFmt w:val="decimal"/>
      <w:lvlText w:val=""/>
      <w:lvlJc w:val="left"/>
    </w:lvl>
    <w:lvl w:ilvl="8" w:tplc="437ECA8E">
      <w:numFmt w:val="decimal"/>
      <w:lvlText w:val=""/>
      <w:lvlJc w:val="left"/>
    </w:lvl>
  </w:abstractNum>
  <w:num w:numId="1" w16cid:durableId="1395161432">
    <w:abstractNumId w:val="0"/>
    <w:lvlOverride w:ilvl="0">
      <w:startOverride w:val="1"/>
    </w:lvlOverride>
  </w:num>
  <w:num w:numId="2" w16cid:durableId="66447615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1312"/>
    <w:rsid w:val="000B3A6C"/>
    <w:rsid w:val="000F0E24"/>
    <w:rsid w:val="00111312"/>
    <w:rsid w:val="0015152B"/>
    <w:rsid w:val="001B6DF9"/>
    <w:rsid w:val="00412D3F"/>
    <w:rsid w:val="007725B5"/>
    <w:rsid w:val="00BB3A3C"/>
    <w:rsid w:val="00BF4581"/>
    <w:rsid w:val="00DF77BB"/>
    <w:rsid w:val="00EE141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367F415"/>
  <w15:docId w15:val="{1F4B50AE-E86D-4F4C-9F27-2162F3ECC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B6DF9"/>
    <w:pPr>
      <w:tabs>
        <w:tab w:val="center" w:pos="4680"/>
        <w:tab w:val="right" w:pos="9360"/>
      </w:tabs>
    </w:pPr>
  </w:style>
  <w:style w:type="character" w:customStyle="1" w:styleId="HeaderChar">
    <w:name w:val="Header Char"/>
    <w:basedOn w:val="DefaultParagraphFont"/>
    <w:link w:val="Header"/>
    <w:uiPriority w:val="99"/>
    <w:rsid w:val="001B6DF9"/>
  </w:style>
  <w:style w:type="paragraph" w:styleId="Footer">
    <w:name w:val="footer"/>
    <w:basedOn w:val="Normal"/>
    <w:link w:val="FooterChar"/>
    <w:uiPriority w:val="99"/>
    <w:unhideWhenUsed/>
    <w:rsid w:val="001B6DF9"/>
    <w:pPr>
      <w:tabs>
        <w:tab w:val="center" w:pos="4680"/>
        <w:tab w:val="right" w:pos="9360"/>
      </w:tabs>
    </w:pPr>
  </w:style>
  <w:style w:type="character" w:customStyle="1" w:styleId="FooterChar">
    <w:name w:val="Footer Char"/>
    <w:basedOn w:val="DefaultParagraphFont"/>
    <w:link w:val="Footer"/>
    <w:uiPriority w:val="99"/>
    <w:rsid w:val="001B6D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Teresa Zhu</cp:lastModifiedBy>
  <cp:revision>2</cp:revision>
  <dcterms:created xsi:type="dcterms:W3CDTF">2026-03-30T16:11:00Z</dcterms:created>
  <dcterms:modified xsi:type="dcterms:W3CDTF">2026-04-21T13:54:00Z</dcterms:modified>
</cp:coreProperties>
</file>