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Discussion on TLS</w:t>
      </w:r>
    </w:p>
    <w:p w:rsidR="00000000" w:rsidDel="00000000" w:rsidP="00000000" w:rsidRDefault="00000000" w:rsidRPr="00000000" w14:paraId="0000000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robustness of the platoon could be interpreted using traffic light signals. Several combinations of red light and green light durations are proposed to test the performance of the platoon. The change of the traffic signals could be simulated using the following sinusoidal equation:</w:t>
      </w:r>
    </w:p>
    <w:p w:rsidR="00000000" w:rsidDel="00000000" w:rsidP="00000000" w:rsidRDefault="00000000" w:rsidRPr="00000000" w14:paraId="0000000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jc w:val="center"/>
        <w:rPr/>
      </w:pPr>
      <m:oMath>
        <m:r>
          <w:rPr>
            <w:rFonts w:ascii="Cambria Math" w:cs="Cambria Math" w:eastAsia="Cambria Math" w:hAnsi="Cambria Math"/>
            <w:sz w:val="22"/>
            <w:szCs w:val="22"/>
          </w:rPr>
          <m:t xml:space="preserve">f</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t</m:t>
            </m:r>
          </m:e>
        </m:d>
        <m:r>
          <w:rPr>
            <w:rFonts w:ascii="Cambria Math" w:cs="Cambria Math" w:eastAsia="Cambria Math" w:hAnsi="Cambria Math"/>
            <w:sz w:val="22"/>
            <w:szCs w:val="22"/>
          </w:rPr>
          <m:t xml:space="preserve">=</m:t>
        </m:r>
        <m:box>
          <m:boxPr>
            <m:opEmu m:val="1"/>
            <m:ctrlPr>
              <w:rPr>
                <w:rFonts w:ascii="Cambria Math" w:cs="Cambria Math" w:eastAsia="Cambria Math" w:hAnsi="Cambria Math"/>
                <w:sz w:val="22"/>
                <w:szCs w:val="22"/>
              </w:rPr>
            </m:ctrlPr>
          </m:boxPr>
          <m:e>
            <m:r>
              <w:rPr>
                <w:rFonts w:ascii="Cambria Math" w:cs="Cambria Math" w:eastAsia="Cambria Math" w:hAnsi="Cambria Math"/>
                <w:sz w:val="22"/>
                <w:szCs w:val="22"/>
              </w:rPr>
              <m:t>sin</m:t>
            </m:r>
          </m:e>
        </m:box>
        <m:r>
          <w:rPr>
            <w:rFonts w:ascii="Cambria Math" w:cs="Cambria Math" w:eastAsia="Cambria Math" w:hAnsi="Cambria Math"/>
            <w:sz w:val="22"/>
            <w:szCs w:val="22"/>
          </w:rPr>
          <m:t xml:space="preserve">sin</m:t>
        </m:r>
        <m:r>
          <w:rPr/>
          <m:t xml:space="preserve"> </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ωt+φ</m:t>
            </m:r>
          </m:e>
        </m:d>
        <m:r>
          <w:rPr/>
          <m:t xml:space="preserve"> </m:t>
        </m:r>
        <m:r>
          <w:rPr>
            <w:rFonts w:ascii="Cambria Math" w:cs="Cambria Math" w:eastAsia="Cambria Math" w:hAnsi="Cambria Math"/>
            <w:sz w:val="22"/>
            <w:szCs w:val="22"/>
          </w:rPr>
          <m:t xml:space="preserve">+h#</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1</m:t>
            </m:r>
          </m:e>
        </m:d>
        <m:r>
          <w:rPr/>
          <m:t xml:space="preserve"> </m:t>
        </m:r>
      </m:oMath>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whole complete traffic light cycle is controlled by </w:t>
      </w:r>
      <m:oMath>
        <m:r>
          <m:t>ω</m:t>
        </m:r>
      </m:oMath>
      <w:r w:rsidDel="00000000" w:rsidR="00000000" w:rsidRPr="00000000">
        <w:rPr>
          <w:rFonts w:ascii="Times New Roman" w:cs="Times New Roman" w:eastAsia="Times New Roman" w:hAnsi="Times New Roman"/>
          <w:sz w:val="22"/>
          <w:szCs w:val="22"/>
          <w:rtl w:val="0"/>
        </w:rPr>
        <w:t xml:space="preserve"> and </w:t>
      </w:r>
      <m:oMath>
        <m:r>
          <m:t>φ</m:t>
        </m:r>
      </m:oMath>
      <w:r w:rsidDel="00000000" w:rsidR="00000000" w:rsidRPr="00000000">
        <w:rPr>
          <w:rFonts w:ascii="Times New Roman" w:cs="Times New Roman" w:eastAsia="Times New Roman" w:hAnsi="Times New Roman"/>
          <w:sz w:val="22"/>
          <w:szCs w:val="22"/>
          <w:rtl w:val="0"/>
        </w:rPr>
        <w:t xml:space="preserve"> indicates the shift of the traffic light cycle and </w:t>
      </w:r>
      <m:oMath>
        <m:r>
          <w:rPr>
            <w:rFonts w:ascii="Cambria Math" w:cs="Cambria Math" w:eastAsia="Cambria Math" w:hAnsi="Cambria Math"/>
            <w:sz w:val="22"/>
            <w:szCs w:val="22"/>
          </w:rPr>
          <m:t xml:space="preserve">h</m:t>
        </m:r>
      </m:oMath>
      <w:r w:rsidDel="00000000" w:rsidR="00000000" w:rsidRPr="00000000">
        <w:rPr>
          <w:rFonts w:ascii="Times New Roman" w:cs="Times New Roman" w:eastAsia="Times New Roman" w:hAnsi="Times New Roman"/>
          <w:sz w:val="22"/>
          <w:szCs w:val="22"/>
          <w:rtl w:val="0"/>
        </w:rPr>
        <w:t xml:space="preserve"> controls the proportion of red light and green light duration in a complete cycle. In this simulation model red light turned on when the function </w:t>
      </w:r>
      <m:oMath>
        <m:r>
          <w:rPr>
            <w:rFonts w:ascii="Cambria Math" w:cs="Cambria Math" w:eastAsia="Cambria Math" w:hAnsi="Cambria Math"/>
            <w:sz w:val="22"/>
            <w:szCs w:val="22"/>
          </w:rPr>
          <m:t xml:space="preserve">f</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t</m:t>
            </m:r>
          </m:e>
        </m:d>
      </m:oMath>
      <w:r w:rsidDel="00000000" w:rsidR="00000000" w:rsidRPr="00000000">
        <w:rPr>
          <w:rFonts w:ascii="Times New Roman" w:cs="Times New Roman" w:eastAsia="Times New Roman" w:hAnsi="Times New Roman"/>
          <w:sz w:val="22"/>
          <w:szCs w:val="22"/>
          <w:rtl w:val="0"/>
        </w:rPr>
        <w:t xml:space="preserve"> produces a non-negative value while the green light is turned on for a negative value. The optimization results are shown in the following tables. </w:t>
      </w:r>
    </w:p>
    <w:p w:rsidR="00000000" w:rsidDel="00000000" w:rsidP="00000000" w:rsidRDefault="00000000" w:rsidRPr="00000000" w14:paraId="00000008">
      <w:pPr>
        <w:jc w:val="both"/>
        <w:rPr>
          <w:rFonts w:ascii="Times New Roman" w:cs="Times New Roman" w:eastAsia="Times New Roman" w:hAnsi="Times New Roman"/>
          <w:sz w:val="22"/>
          <w:szCs w:val="22"/>
        </w:rPr>
      </w:pPr>
      <w:r w:rsidDel="00000000" w:rsidR="00000000" w:rsidRPr="00000000">
        <w:rPr>
          <w:rtl w:val="0"/>
        </w:rPr>
      </w:r>
    </w:p>
    <w:tbl>
      <w:tblPr>
        <w:tblStyle w:val="Table1"/>
        <w:tblW w:w="71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1007"/>
        <w:gridCol w:w="1022"/>
        <w:gridCol w:w="966"/>
        <w:gridCol w:w="1104"/>
        <w:gridCol w:w="1080"/>
        <w:tblGridChange w:id="0">
          <w:tblGrid>
            <w:gridCol w:w="2016"/>
            <w:gridCol w:w="1007"/>
            <w:gridCol w:w="1022"/>
            <w:gridCol w:w="966"/>
            <w:gridCol w:w="1104"/>
            <w:gridCol w:w="1080"/>
          </w:tblGrid>
        </w:tblGridChange>
      </w:tblGrid>
      <w:tr>
        <w:trPr>
          <w:cantSplit w:val="0"/>
          <w:trHeight w:val="320" w:hRule="atLeast"/>
          <w:tblHeader w:val="0"/>
        </w:trPr>
        <w:tc>
          <w:tcPr>
            <w:gridSpan w:val="6"/>
          </w:tcPr>
          <w:p w:rsidR="00000000" w:rsidDel="00000000" w:rsidP="00000000" w:rsidRDefault="00000000" w:rsidRPr="00000000" w14:paraId="0000000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φ=0</m:t>
              </m:r>
            </m:oMath>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w:t>
            </w:r>
          </w:p>
        </w:tc>
        <w:tc>
          <w:tcPr/>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0.25</w:t>
            </w:r>
          </w:p>
        </w:tc>
        <w:tc>
          <w:tcPr/>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0.5</w:t>
            </w:r>
          </w:p>
        </w:tc>
        <w:tc>
          <w:tcPr/>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-0.25</w:t>
            </w:r>
          </w:p>
        </w:tc>
        <w:tc>
          <w:tcPr/>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-0.5</w:t>
            </w:r>
          </w:p>
        </w:tc>
      </w:tr>
      <w:tr>
        <w:trPr>
          <w:cantSplit w:val="0"/>
          <w:trHeight w:val="320" w:hRule="atLeast"/>
          <w:tblHeader w:val="0"/>
        </w:trPr>
        <w:tc>
          <w:tcPr/>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light</w:t>
            </w:r>
          </w:p>
        </w:tc>
        <w:tc>
          <w:tcPr/>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30s</w:t>
            </w:r>
          </w:p>
        </w:tc>
        <w:tc>
          <w:tcPr/>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35s</w:t>
            </w:r>
          </w:p>
        </w:tc>
        <w:tc>
          <w:tcPr/>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40s</w:t>
            </w:r>
          </w:p>
        </w:tc>
        <w:tc>
          <w:tcPr/>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25s</w:t>
            </w:r>
          </w:p>
        </w:tc>
        <w:tc>
          <w:tcPr/>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20s</w:t>
            </w:r>
          </w:p>
        </w:tc>
      </w:tr>
      <w:tr>
        <w:trPr>
          <w:cantSplit w:val="0"/>
          <w:trHeight w:val="320" w:hRule="atLeast"/>
          <w:tblHeader w:val="0"/>
        </w:trPr>
        <w:tc>
          <w:tcPr/>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 light</w:t>
            </w:r>
          </w:p>
        </w:tc>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30s</w:t>
            </w:r>
          </w:p>
        </w:tc>
        <w:tc>
          <w:tcPr/>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25s</w:t>
            </w:r>
          </w:p>
        </w:tc>
        <w:tc>
          <w:tcPr/>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20s</w:t>
            </w:r>
          </w:p>
        </w:tc>
        <w:tc>
          <w:tcPr/>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35s</w:t>
            </w:r>
          </w:p>
        </w:tc>
        <w:tc>
          <w:tcPr/>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40s</w:t>
            </w:r>
          </w:p>
        </w:tc>
      </w:tr>
      <w:tr>
        <w:trPr>
          <w:cantSplit w:val="0"/>
          <w:trHeight w:val="320" w:hRule="atLeast"/>
          <w:tblHeader w:val="0"/>
        </w:trPr>
        <w:tc>
          <w:tcPr/>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SOC</w:t>
            </w:r>
          </w:p>
        </w:tc>
        <w:tc>
          <w:tcPr/>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0.7955</w:t>
            </w:r>
          </w:p>
        </w:tc>
        <w:tc>
          <w:tcPr/>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0.7952</w:t>
            </w:r>
          </w:p>
        </w:tc>
        <w:tc>
          <w:tcPr/>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0.7942</w:t>
            </w:r>
          </w:p>
        </w:tc>
        <w:tc>
          <w:tcPr/>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0.7962</w:t>
            </w:r>
          </w:p>
        </w:tc>
        <w:tc>
          <w:tcPr/>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0.7962</w:t>
            </w:r>
          </w:p>
        </w:tc>
      </w:tr>
      <w:tr>
        <w:trPr>
          <w:cantSplit w:val="0"/>
          <w:trHeight w:val="320" w:hRule="atLeast"/>
          <w:tblHeader w:val="0"/>
        </w:trPr>
        <w:tc>
          <w:tcPr/>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SOC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22225" cy="200025"/>
                      <wp:effectExtent b="0" l="0" r="0" t="0"/>
                      <wp:wrapNone/>
                      <wp:docPr id="5" name=""/>
                      <a:graphic>
                        <a:graphicData uri="http://schemas.microsoft.com/office/word/2010/wordprocessingShape">
                          <wps:wsp>
                            <wps:cNvSpPr/>
                            <wps:cNvPr id="2" name="Shape 2"/>
                            <wps:spPr>
                              <a:xfrm>
                                <a:off x="5345968" y="3693887"/>
                                <a:ext cx="65" cy="172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22225" cy="20002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225" cy="200025"/>
                              </a:xfrm>
                              <a:prstGeom prst="rect"/>
                              <a:ln/>
                            </pic:spPr>
                          </pic:pic>
                        </a:graphicData>
                      </a:graphic>
                    </wp:anchor>
                  </w:drawing>
                </mc:Fallback>
              </mc:AlternateContent>
            </w:r>
          </w:p>
        </w:tc>
        <w:tc>
          <w:tcPr/>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w:t>
            </w:r>
          </w:p>
        </w:tc>
        <w:tc>
          <w:tcPr/>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0.7959</w:t>
            </w:r>
          </w:p>
        </w:tc>
        <w:tc>
          <w:tcPr/>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w:t>
            </w:r>
          </w:p>
        </w:tc>
        <w:tc>
          <w:tcPr/>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0.7964</w:t>
            </w:r>
          </w:p>
        </w:tc>
        <w:tc>
          <w:tcPr/>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0.7963</w:t>
            </w:r>
          </w:p>
        </w:tc>
      </w:tr>
      <w:tr>
        <w:trPr>
          <w:cantSplit w:val="0"/>
          <w:trHeight w:val="320" w:hRule="atLeast"/>
          <w:tblHeader w:val="0"/>
        </w:trPr>
        <w:tc>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Recovered SOC</w:t>
            </w:r>
          </w:p>
        </w:tc>
        <w:tc>
          <w:tcPr/>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w:t>
            </w:r>
          </w:p>
        </w:tc>
        <w:tc>
          <w:tcPr/>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w:t>
            </w:r>
          </w:p>
        </w:tc>
        <w:tc>
          <w:tcPr/>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w:t>
            </w:r>
          </w:p>
        </w:tc>
        <w:tc>
          <w:tcPr/>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w:t>
            </w:r>
          </w:p>
        </w:tc>
      </w:tr>
      <w:tr>
        <w:trPr>
          <w:cantSplit w:val="0"/>
          <w:trHeight w:val="320" w:hRule="atLeast"/>
          <w:tblHeader w:val="0"/>
        </w:trPr>
        <w:tc>
          <w:tcPr/>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Vel</w:t>
            </w:r>
          </w:p>
        </w:tc>
        <w:tc>
          <w:tcPr/>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w:t>
            </w:r>
          </w:p>
        </w:tc>
        <w:tc>
          <w:tcPr/>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w:t>
            </w:r>
          </w:p>
        </w:tc>
        <w:tc>
          <w:tcPr/>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13.42</w:t>
            </w:r>
          </w:p>
        </w:tc>
        <w:tc>
          <w:tcPr/>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16.303</w:t>
            </w:r>
          </w:p>
        </w:tc>
        <w:tc>
          <w:tcPr/>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w:t>
            </w:r>
          </w:p>
        </w:tc>
      </w:tr>
      <w:tr>
        <w:trPr>
          <w:cantSplit w:val="0"/>
          <w:trHeight w:val="320" w:hRule="atLeast"/>
          <w:tblHeader w:val="0"/>
        </w:trPr>
        <w:tc>
          <w:tcPr/>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Vel</w:t>
            </w:r>
          </w:p>
        </w:tc>
        <w:tc>
          <w:tcPr/>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r>
      <w:tr>
        <w:trPr>
          <w:cantSplit w:val="0"/>
          <w:trHeight w:val="320" w:hRule="atLeast"/>
          <w:tblHeader w:val="0"/>
        </w:trPr>
        <w:tc>
          <w:tcPr/>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ACC</w:t>
            </w:r>
          </w:p>
        </w:tc>
        <w:tc>
          <w:tcPr/>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c>
          <w:tcPr/>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0.9692</w:t>
            </w:r>
          </w:p>
        </w:tc>
        <w:tc>
          <w:tcPr/>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r>
      <w:tr>
        <w:trPr>
          <w:cantSplit w:val="0"/>
          <w:trHeight w:val="320" w:hRule="atLeast"/>
          <w:tblHeader w:val="0"/>
        </w:trPr>
        <w:tc>
          <w:tcPr/>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ACC</w:t>
            </w:r>
          </w:p>
        </w:tc>
        <w:tc>
          <w:tcPr/>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20" w:hRule="atLeast"/>
          <w:tblHeader w:val="0"/>
        </w:trPr>
        <w:tc>
          <w:tcPr/>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Jerk</w:t>
            </w:r>
          </w:p>
        </w:tc>
        <w:tc>
          <w:tcPr/>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w:t>
            </w:r>
          </w:p>
        </w:tc>
        <w:tc>
          <w:tcPr/>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20" w:hRule="atLeast"/>
          <w:tblHeader w:val="0"/>
        </w:trPr>
        <w:tc>
          <w:tcPr/>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Jerk</w:t>
            </w:r>
          </w:p>
        </w:tc>
        <w:tc>
          <w:tcPr/>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tbl>
      <w:tblPr>
        <w:tblStyle w:val="Table2"/>
        <w:tblW w:w="71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1039"/>
        <w:gridCol w:w="1080"/>
        <w:gridCol w:w="990"/>
        <w:gridCol w:w="1080"/>
        <w:gridCol w:w="990"/>
        <w:tblGridChange w:id="0">
          <w:tblGrid>
            <w:gridCol w:w="2016"/>
            <w:gridCol w:w="1039"/>
            <w:gridCol w:w="1080"/>
            <w:gridCol w:w="990"/>
            <w:gridCol w:w="1080"/>
            <w:gridCol w:w="990"/>
          </w:tblGrid>
        </w:tblGridChange>
      </w:tblGrid>
      <w:tr>
        <w:trPr>
          <w:cantSplit w:val="0"/>
          <w:trHeight w:val="320" w:hRule="atLeast"/>
          <w:tblHeader w:val="0"/>
        </w:trPr>
        <w:tc>
          <w:tcPr>
            <w:gridSpan w:val="6"/>
          </w:tcPr>
          <w:p w:rsidR="00000000" w:rsidDel="00000000" w:rsidP="00000000" w:rsidRDefault="00000000" w:rsidRPr="00000000" w14:paraId="0000005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φ=π</m:t>
              </m:r>
            </m:oMath>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w:t>
            </w:r>
          </w:p>
        </w:tc>
        <w:tc>
          <w:tcPr/>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0.25</w:t>
            </w:r>
          </w:p>
        </w:tc>
        <w:tc>
          <w:tcPr/>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0.5</w:t>
            </w:r>
          </w:p>
        </w:tc>
        <w:tc>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-0.25</w:t>
            </w:r>
          </w:p>
        </w:tc>
        <w:tc>
          <w:tcPr/>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-0.5</w:t>
            </w:r>
          </w:p>
        </w:tc>
      </w:tr>
      <w:tr>
        <w:trPr>
          <w:cantSplit w:val="0"/>
          <w:trHeight w:val="320" w:hRule="atLeast"/>
          <w:tblHeader w:val="0"/>
        </w:trPr>
        <w:tc>
          <w:tcPr/>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light</w:t>
            </w:r>
          </w:p>
        </w:tc>
        <w:tc>
          <w:tcPr/>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30s</w:t>
            </w:r>
          </w:p>
        </w:tc>
        <w:tc>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35s</w:t>
            </w:r>
          </w:p>
        </w:tc>
        <w:tc>
          <w:tcPr/>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40s</w:t>
            </w:r>
          </w:p>
        </w:tc>
        <w:tc>
          <w:tcPr/>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25s</w:t>
            </w:r>
          </w:p>
        </w:tc>
        <w:tc>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20s</w:t>
            </w:r>
          </w:p>
        </w:tc>
      </w:tr>
      <w:tr>
        <w:trPr>
          <w:cantSplit w:val="0"/>
          <w:trHeight w:val="320" w:hRule="atLeast"/>
          <w:tblHeader w:val="0"/>
        </w:trPr>
        <w:tc>
          <w:tcPr/>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 light</w:t>
            </w:r>
          </w:p>
        </w:tc>
        <w:tc>
          <w:tcPr/>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30s</w:t>
            </w:r>
          </w:p>
        </w:tc>
        <w:tc>
          <w:tcPr/>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25s</w:t>
            </w:r>
          </w:p>
        </w:tc>
        <w:tc>
          <w:tcPr/>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20s</w:t>
            </w:r>
          </w:p>
        </w:tc>
        <w:tc>
          <w:tcPr/>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35s</w:t>
            </w:r>
          </w:p>
        </w:tc>
        <w:tc>
          <w:tcPr/>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40s</w:t>
            </w:r>
          </w:p>
        </w:tc>
      </w:tr>
      <w:tr>
        <w:trPr>
          <w:cantSplit w:val="0"/>
          <w:trHeight w:val="320" w:hRule="atLeast"/>
          <w:tblHeader w:val="0"/>
        </w:trPr>
        <w:tc>
          <w:tcPr/>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SOC</w:t>
            </w:r>
          </w:p>
        </w:tc>
        <w:tc>
          <w:tcPr/>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0.7958</w:t>
            </w:r>
          </w:p>
        </w:tc>
        <w:tc>
          <w:tcPr/>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w:t>
            </w:r>
          </w:p>
        </w:tc>
        <w:tc>
          <w:tcPr/>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0.7947</w:t>
            </w:r>
          </w:p>
        </w:tc>
        <w:tc>
          <w:tcPr/>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0.7959</w:t>
            </w:r>
          </w:p>
        </w:tc>
        <w:tc>
          <w:tcPr/>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0.7962</w:t>
            </w:r>
          </w:p>
        </w:tc>
      </w:tr>
      <w:tr>
        <w:trPr>
          <w:cantSplit w:val="0"/>
          <w:trHeight w:val="215" w:hRule="atLeast"/>
          <w:tblHeader w:val="0"/>
        </w:trPr>
        <w:tc>
          <w:tcPr/>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SOC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22225" cy="200025"/>
                      <wp:effectExtent b="0" l="0" r="0" t="0"/>
                      <wp:wrapNone/>
                      <wp:docPr id="6" name=""/>
                      <a:graphic>
                        <a:graphicData uri="http://schemas.microsoft.com/office/word/2010/wordprocessingShape">
                          <wps:wsp>
                            <wps:cNvSpPr/>
                            <wps:cNvPr id="3" name="Shape 3"/>
                            <wps:spPr>
                              <a:xfrm>
                                <a:off x="5345968" y="3693887"/>
                                <a:ext cx="65" cy="172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22225" cy="200025"/>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225" cy="200025"/>
                              </a:xfrm>
                              <a:prstGeom prst="rect"/>
                              <a:ln/>
                            </pic:spPr>
                          </pic:pic>
                        </a:graphicData>
                      </a:graphic>
                    </wp:anchor>
                  </w:drawing>
                </mc:Fallback>
              </mc:AlternateContent>
            </w:r>
          </w:p>
        </w:tc>
        <w:tc>
          <w:tcPr/>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0.7962</w:t>
            </w:r>
          </w:p>
        </w:tc>
        <w:tc>
          <w:tcPr/>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0.7961</w:t>
            </w:r>
          </w:p>
        </w:tc>
        <w:tc>
          <w:tcPr/>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0.7952</w:t>
            </w:r>
          </w:p>
        </w:tc>
        <w:tc>
          <w:tcPr/>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0.7962</w:t>
            </w:r>
          </w:p>
        </w:tc>
        <w:tc>
          <w:tcPr/>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0.7963</w:t>
            </w:r>
          </w:p>
        </w:tc>
      </w:tr>
      <w:tr>
        <w:trPr>
          <w:cantSplit w:val="0"/>
          <w:trHeight w:val="320" w:hRule="atLeast"/>
          <w:tblHeader w:val="0"/>
        </w:trPr>
        <w:tc>
          <w:tcPr/>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Recovered SOC</w:t>
            </w:r>
          </w:p>
        </w:tc>
        <w:tc>
          <w:tcPr/>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w:t>
            </w:r>
          </w:p>
        </w:tc>
        <w:tc>
          <w:tcPr/>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0.0013</w:t>
            </w:r>
          </w:p>
        </w:tc>
        <w:tc>
          <w:tcPr/>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w:t>
            </w:r>
          </w:p>
        </w:tc>
      </w:tr>
      <w:tr>
        <w:trPr>
          <w:cantSplit w:val="0"/>
          <w:trHeight w:val="320" w:hRule="atLeast"/>
          <w:tblHeader w:val="0"/>
        </w:trPr>
        <w:tc>
          <w:tcPr/>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Vel</w:t>
            </w:r>
          </w:p>
        </w:tc>
        <w:tc>
          <w:tcPr/>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10.93</w:t>
            </w:r>
          </w:p>
        </w:tc>
        <w:tc>
          <w:tcPr/>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w:t>
            </w:r>
          </w:p>
        </w:tc>
        <w:tc>
          <w:tcPr/>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10.71</w:t>
            </w:r>
          </w:p>
        </w:tc>
        <w:tc>
          <w:tcPr/>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14.67</w:t>
            </w:r>
          </w:p>
        </w:tc>
      </w:tr>
      <w:tr>
        <w:trPr>
          <w:cantSplit w:val="0"/>
          <w:trHeight w:val="320" w:hRule="atLeast"/>
          <w:tblHeader w:val="0"/>
        </w:trPr>
        <w:tc>
          <w:tcPr/>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Vel</w:t>
            </w:r>
          </w:p>
        </w:tc>
        <w:tc>
          <w:tcPr/>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r>
      <w:tr>
        <w:trPr>
          <w:cantSplit w:val="0"/>
          <w:trHeight w:val="320" w:hRule="atLeast"/>
          <w:tblHeader w:val="0"/>
        </w:trPr>
        <w:tc>
          <w:tcPr/>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ACC</w:t>
            </w:r>
          </w:p>
        </w:tc>
        <w:tc>
          <w:tcPr/>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r>
      <w:tr>
        <w:trPr>
          <w:cantSplit w:val="0"/>
          <w:trHeight w:val="320" w:hRule="atLeast"/>
          <w:tblHeader w:val="0"/>
        </w:trPr>
        <w:tc>
          <w:tcPr/>
          <w:p w:rsidR="00000000" w:rsidDel="00000000" w:rsidP="00000000" w:rsidRDefault="00000000" w:rsidRPr="00000000" w14:paraId="000000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ACC</w:t>
            </w:r>
          </w:p>
        </w:tc>
        <w:tc>
          <w:tcPr/>
          <w:p w:rsidR="00000000" w:rsidDel="00000000" w:rsidP="00000000" w:rsidRDefault="00000000" w:rsidRPr="00000000" w14:paraId="0000009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9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9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20" w:hRule="atLeast"/>
          <w:tblHeader w:val="0"/>
        </w:trPr>
        <w:tc>
          <w:tcPr/>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Jerk</w:t>
            </w:r>
          </w:p>
        </w:tc>
        <w:tc>
          <w:tcPr/>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20" w:hRule="atLeast"/>
          <w:tblHeader w:val="0"/>
        </w:trPr>
        <w:tc>
          <w:tcPr/>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Jerk</w:t>
            </w:r>
          </w:p>
        </w:tc>
        <w:tc>
          <w:tcPr/>
          <w:p w:rsidR="00000000" w:rsidDel="00000000" w:rsidP="00000000" w:rsidRDefault="00000000" w:rsidRPr="00000000" w14:paraId="000000A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can be seen from the results that mean speeds are maintained at the same value regardless of the change of the traffic light signal arrangements. The maximum velocity in the optimization model ranges from 9.7 to 16.3 but energy consumption results are approximately the same at around 79% of SOC when completing the proposed drive cycle.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C37BAE"/>
    <w:rPr>
      <w:color w:val="808080"/>
    </w:rPr>
  </w:style>
  <w:style w:type="table" w:styleId="TableGrid">
    <w:name w:val="Table Grid"/>
    <w:basedOn w:val="TableNormal"/>
    <w:uiPriority w:val="39"/>
    <w:rsid w:val="000C17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MLb+XyY7gEECwTUMr8TcbOlZuA==">AMUW2mUYQxo6sFsWozpy1qSUO2etBPGcEdx5tgDAMG2WR6QEaBz7D/zIZMgS5IqVV6S+ekFoRXBg7YcUCX4IxkYtoGRcGBtzE40zwtoxiIOsaGE58M7lUHM=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2021-11-01T05:49:00Z</dcterms:created>
  <dc:creator>Aoyu Zou</dc:creator>
</cp:coreProperties>
</file>