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CAFE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Name: Roland’s Sweet Honey Cafe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Location/Relevance(How popular is it with students): Most high schoolers go here to hang out;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Frederick owns and runs the cafe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Sarah works at cafe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Open only afternoon to late evening, relaxed atmosphere, Social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Employees called the Brew Crew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