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A150D" w14:textId="161AFAD8" w:rsidR="00CB50B1" w:rsidRDefault="00CB50B1" w:rsidP="00CB50B1">
      <w:pPr>
        <w:pStyle w:val="Ttulo1"/>
        <w:numPr>
          <w:ilvl w:val="0"/>
          <w:numId w:val="27"/>
        </w:numPr>
      </w:pPr>
      <w:r>
        <w:t xml:space="preserve"> Contexto del Proyecto</w:t>
      </w:r>
    </w:p>
    <w:p w14:paraId="3372C5F5" w14:textId="77777777" w:rsidR="00CB50B1" w:rsidRPr="00CB50B1" w:rsidRDefault="00CB50B1" w:rsidP="00CB50B1">
      <w:r w:rsidRPr="00CB50B1">
        <w:t xml:space="preserve">Hace casi cuatro años, </w:t>
      </w:r>
      <w:r w:rsidRPr="00CB50B1">
        <w:rPr>
          <w:rStyle w:val="nfasis"/>
          <w:i w:val="0"/>
          <w:iCs w:val="0"/>
        </w:rPr>
        <w:t>easyMoney</w:t>
      </w:r>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r w:rsidRPr="00CB50B1">
        <w:rPr>
          <w:rStyle w:val="nfasis"/>
          <w:i w:val="0"/>
          <w:iCs w:val="0"/>
        </w:rPr>
        <w:t>easyMoney</w:t>
      </w:r>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r w:rsidRPr="00CB50B1">
        <w:rPr>
          <w:rStyle w:val="nfasis"/>
          <w:i w:val="0"/>
          <w:iCs w:val="0"/>
        </w:rPr>
        <w:t>easyMoney</w:t>
      </w:r>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r w:rsidRPr="00CB50B1">
        <w:rPr>
          <w:rStyle w:val="nfasis"/>
          <w:i w:val="0"/>
          <w:iCs w:val="0"/>
        </w:rPr>
        <w:t>easyMoney</w:t>
      </w:r>
      <w:r w:rsidRPr="00CB50B1">
        <w:t xml:space="preserve"> estableció una alianza con </w:t>
      </w:r>
      <w:r w:rsidRPr="00CB50B1">
        <w:rPr>
          <w:rStyle w:val="nfasis"/>
          <w:i w:val="0"/>
          <w:iCs w:val="0"/>
        </w:rPr>
        <w:t>easyBanking S.A.</w:t>
      </w:r>
      <w:r w:rsidRPr="00CB50B1">
        <w:t xml:space="preserve">, una entidad regulada por el Banco de España que actúa como proveedor de productos financieros. Sin embargo, la fuerte influencia de </w:t>
      </w:r>
      <w:r w:rsidRPr="00CB50B1">
        <w:rPr>
          <w:rStyle w:val="nfasis"/>
          <w:i w:val="0"/>
          <w:iCs w:val="0"/>
        </w:rPr>
        <w:t>easyBanking</w:t>
      </w:r>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r w:rsidRPr="00CB50B1">
        <w:rPr>
          <w:rStyle w:val="nfasis"/>
          <w:i w:val="0"/>
          <w:iCs w:val="0"/>
        </w:rPr>
        <w:t>easyMoney</w:t>
      </w:r>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r w:rsidRPr="00CB50B1">
        <w:rPr>
          <w:rStyle w:val="nfasis"/>
          <w:i w:val="0"/>
          <w:iCs w:val="0"/>
        </w:rPr>
        <w:t>easyBanking</w:t>
      </w:r>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r w:rsidRPr="00CB50B1">
        <w:rPr>
          <w:rStyle w:val="nfasis"/>
          <w:i w:val="0"/>
          <w:iCs w:val="0"/>
        </w:rPr>
        <w:t>easyMoney</w:t>
      </w:r>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r w:rsidRPr="00CB50B1">
        <w:rPr>
          <w:rStyle w:val="nfasis"/>
          <w:i w:val="0"/>
          <w:iCs w:val="0"/>
        </w:rPr>
        <w:t>easyMoney</w:t>
      </w:r>
      <w:r w:rsidRPr="00CB50B1">
        <w:t xml:space="preserve"> ha decidido contratar a un Data Scientist. Este profesional tendrá la misión de ayudar a la empresa a mejorar la rentabilidad de su cartera de clientes, abordando los retos actuales y acompañando a </w:t>
      </w:r>
      <w:r w:rsidRPr="00CB50B1">
        <w:rPr>
          <w:rStyle w:val="nfasis"/>
          <w:i w:val="0"/>
          <w:iCs w:val="0"/>
        </w:rPr>
        <w:t>easyMoney</w:t>
      </w:r>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r>
        <w:lastRenderedPageBreak/>
        <w:t>Preprocesamiento y Análisis</w:t>
      </w:r>
    </w:p>
    <w:p w14:paraId="3217A7BB" w14:textId="77777777" w:rsidR="00773946" w:rsidRPr="00773946" w:rsidRDefault="00773946" w:rsidP="00773946">
      <w:r w:rsidRPr="00773946">
        <w:t xml:space="preserve">El preprocesamiento de datos es un paso fundamental en cualquier proyecto de </w:t>
      </w:r>
      <w:r w:rsidRPr="00773946">
        <w:rPr>
          <w:b/>
          <w:bCs/>
        </w:rPr>
        <w:t>Data Science</w:t>
      </w:r>
      <w:r w:rsidRPr="00773946">
        <w:t xml:space="preserve">. Consiste en preparar y limpiar los datos antes de su análisis, asegurando que la información con la que se trabajará sea precisa, completa y consistente. En el caso de </w:t>
      </w:r>
      <w:r w:rsidRPr="00773946">
        <w:rPr>
          <w:i/>
          <w:iCs/>
        </w:rPr>
        <w:t>easyMoney</w:t>
      </w:r>
      <w:r w:rsidRPr="00773946">
        <w:t>, el dataset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tales como el segmento comercial de los clientes, canal de entrada, estado en la aplicación de EasyMoney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r w:rsidRPr="00773946">
        <w:rPr>
          <w:i/>
          <w:iCs/>
        </w:rPr>
        <w:t>easyMoney</w:t>
      </w:r>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learning.</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r>
        <w:t>Sociodemographic DataBase</w:t>
      </w:r>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dataset de </w:t>
      </w:r>
      <w:r w:rsidRPr="00630CB5">
        <w:rPr>
          <w:i/>
          <w:iCs/>
        </w:rPr>
        <w:t>easyMoney</w:t>
      </w:r>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1152CF51" w:rsidR="00630CB5" w:rsidRPr="00630CB5" w:rsidRDefault="00773946" w:rsidP="00773946">
      <w:pPr>
        <w:pStyle w:val="Ttulo3"/>
      </w:pPr>
      <w:r>
        <w:t>1.1.</w:t>
      </w:r>
      <w:r w:rsidR="00630CB5" w:rsidRPr="00630CB5">
        <w:t>1. Carga y Ajuste del Dataset</w:t>
      </w:r>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'Unnamed: 0_x', 'Unnamed: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datetime, algunas columnas a categoría, y variables numéricas a int32.</w:t>
      </w:r>
    </w:p>
    <w:p w14:paraId="62E8E9C1" w14:textId="46E9CD90" w:rsidR="00630CB5" w:rsidRPr="00630CB5" w:rsidRDefault="00773946" w:rsidP="00773946">
      <w:pPr>
        <w:pStyle w:val="Ttulo3"/>
      </w:pPr>
      <w:r>
        <w:t>1.1.</w:t>
      </w:r>
      <w:r w:rsidR="00630CB5" w:rsidRPr="00630CB5">
        <w:t>2. Exploración Preliminar</w:t>
      </w:r>
    </w:p>
    <w:p w14:paraId="1C5C7DFD" w14:textId="20F98944" w:rsidR="00630CB5" w:rsidRPr="00630CB5" w:rsidRDefault="00630CB5" w:rsidP="00630CB5">
      <w:r w:rsidRPr="00630CB5">
        <w:t>Se realizó un análisis preliminar que proporciona una visión detallada de las principales características de cada columna del dataset,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r w:rsidRPr="00630CB5">
        <w:rPr>
          <w:b/>
          <w:bCs/>
        </w:rPr>
        <w:t>gender</w:t>
      </w:r>
      <w:r w:rsidRPr="00630CB5">
        <w:t xml:space="preserve"> (25 casos), </w:t>
      </w:r>
      <w:r w:rsidRPr="00630CB5">
        <w:rPr>
          <w:b/>
          <w:bCs/>
        </w:rPr>
        <w:t>region_code</w:t>
      </w:r>
      <w:r w:rsidRPr="00630CB5">
        <w:t xml:space="preserve"> (2,264 casos) y </w:t>
      </w:r>
      <w:r w:rsidRPr="00630CB5">
        <w:rPr>
          <w:b/>
          <w:bCs/>
        </w:rPr>
        <w:t>salary</w:t>
      </w:r>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Country y Deceased:</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124" cy="1753846"/>
                    </a:xfrm>
                    <a:prstGeom prst="rect">
                      <a:avLst/>
                    </a:prstGeom>
                  </pic:spPr>
                </pic:pic>
              </a:graphicData>
            </a:graphic>
          </wp:inline>
        </w:drawing>
      </w:r>
    </w:p>
    <w:p w14:paraId="78C48B34" w14:textId="59407FFA" w:rsidR="00630CB5" w:rsidRPr="00630CB5" w:rsidRDefault="00165D57" w:rsidP="00165D57">
      <w:pPr>
        <w:pStyle w:val="Ttulo3"/>
      </w:pPr>
      <w:r>
        <w:t>1.1.</w:t>
      </w:r>
      <w:r w:rsidR="00630CB5" w:rsidRPr="00630CB5">
        <w:t>3. Análisis de la Edad</w:t>
      </w:r>
    </w:p>
    <w:p w14:paraId="271D412E" w14:textId="77777777" w:rsidR="00630CB5" w:rsidRPr="00630CB5" w:rsidRDefault="00630CB5" w:rsidP="00630CB5">
      <w:r w:rsidRPr="00630CB5">
        <w:t xml:space="preserve">La variable </w:t>
      </w:r>
      <w:r w:rsidRPr="00630CB5">
        <w:rPr>
          <w:b/>
          <w:bCs/>
        </w:rPr>
        <w:t>age</w:t>
      </w:r>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dataset,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cuenta EasyMoney</w:t>
      </w:r>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r w:rsidRPr="002A3686">
        <w:rPr>
          <w:b/>
          <w:bCs/>
        </w:rPr>
        <w:t>active_customer</w:t>
      </w:r>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dataset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6B1215D9" w:rsidR="00977D66" w:rsidRPr="00977D66" w:rsidRDefault="00977D66" w:rsidP="00977D66">
      <w:pPr>
        <w:pStyle w:val="Ttulo3"/>
      </w:pPr>
      <w:r>
        <w:t>1.1.4 C</w:t>
      </w:r>
      <w:r w:rsidRPr="00977D66">
        <w:t>ountry_</w:t>
      </w:r>
      <w:r>
        <w:t>ID</w:t>
      </w:r>
    </w:p>
    <w:p w14:paraId="3A314F3C" w14:textId="77777777" w:rsidR="00977D66" w:rsidRPr="00977D66" w:rsidRDefault="00977D66" w:rsidP="00977D66">
      <w:r w:rsidRPr="00977D66">
        <w:t>La variable country_id representa el país de residencia de los clientes y, en este dataset,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Distribución General de country_id</w:t>
      </w:r>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Análisis de Clientes con country_id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country_id,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country_id sean errores en la captura de datos, lo que refuerza la decisión de optar por el dato más reciente.</w:t>
      </w:r>
    </w:p>
    <w:p w14:paraId="7832E76F" w14:textId="54E2BD32" w:rsidR="00977D66" w:rsidRPr="00977D66" w:rsidRDefault="001A2E26" w:rsidP="001A2E26">
      <w:pPr>
        <w:pStyle w:val="Ttulo3"/>
      </w:pPr>
      <w:r>
        <w:t>1.1.5. D</w:t>
      </w:r>
      <w:r w:rsidR="00977D66" w:rsidRPr="00977D66">
        <w:t>eceased</w:t>
      </w:r>
    </w:p>
    <w:p w14:paraId="53E5892E" w14:textId="77777777" w:rsidR="00977D66" w:rsidRPr="00977D66" w:rsidRDefault="00977D66" w:rsidP="00977D66">
      <w:r w:rsidRPr="00977D66">
        <w:t>La variable deceased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Variabilidad y Distribución de deceased</w:t>
      </w:r>
    </w:p>
    <w:p w14:paraId="6D553914" w14:textId="0DFFC313" w:rsidR="00977D66" w:rsidRPr="00977D66" w:rsidRDefault="00977D66" w:rsidP="00977D66">
      <w:r w:rsidRPr="00977D66">
        <w:t xml:space="preserve">En este dataset,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Clientes constantes en deceased</w:t>
      </w:r>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Clientes mixtos en deceased</w:t>
      </w:r>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Eliminación de deceased en los Modelos Predictivos</w:t>
      </w:r>
    </w:p>
    <w:p w14:paraId="39FE2163" w14:textId="3076A846" w:rsidR="00977D66" w:rsidRDefault="00977D66" w:rsidP="001A2E26">
      <w:pPr>
        <w:spacing w:after="360"/>
      </w:pPr>
      <w:r w:rsidRPr="00977D66">
        <w:t xml:space="preserve">Después de realizar este análisis, se concluyó que la variable deceased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563AEDC5" w:rsidR="001A2E26" w:rsidRPr="00977D66" w:rsidRDefault="001A2E26" w:rsidP="001A2E26">
      <w:pPr>
        <w:pStyle w:val="Ttulo3"/>
      </w:pPr>
      <w:r>
        <w:t>1.1.6. Gender</w:t>
      </w:r>
    </w:p>
    <w:p w14:paraId="4555BEEC" w14:textId="058A3A48" w:rsidR="001A2E26" w:rsidRPr="00977D66" w:rsidRDefault="00977D66" w:rsidP="00977D66">
      <w:r w:rsidRPr="00977D66">
        <w:t xml:space="preserve">La variable gender en este dataset cuenta con tres posibles valores: </w:t>
      </w:r>
      <w:r w:rsidRPr="00977D66">
        <w:rPr>
          <w:b/>
          <w:bCs/>
        </w:rPr>
        <w:t>H</w:t>
      </w:r>
      <w:r w:rsidRPr="00977D66">
        <w:t xml:space="preserve"> para hombres, </w:t>
      </w:r>
      <w:r w:rsidRPr="00977D66">
        <w:rPr>
          <w:b/>
          <w:bCs/>
        </w:rPr>
        <w:t>V</w:t>
      </w:r>
      <w:r w:rsidRPr="00977D66">
        <w:t xml:space="preserve"> para mujeres, y </w:t>
      </w:r>
      <w:r w:rsidRPr="00977D66">
        <w:rPr>
          <w:b/>
          <w:bCs/>
        </w:rPr>
        <w:t>Unknown</w:t>
      </w:r>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Distribución General de gender</w:t>
      </w:r>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r w:rsidRPr="00977D66">
        <w:rPr>
          <w:b/>
          <w:bCs/>
        </w:rPr>
        <w:t>Unknown</w:t>
      </w:r>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Casos Mixtos en gender</w:t>
      </w:r>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Imputación de Unknown</w:t>
      </w:r>
    </w:p>
    <w:p w14:paraId="060B9574" w14:textId="276F870D" w:rsidR="00977D66" w:rsidRDefault="00977D66" w:rsidP="00655644">
      <w:pPr>
        <w:spacing w:after="360"/>
      </w:pPr>
      <w:r w:rsidRPr="00977D66">
        <w:t xml:space="preserve">En los pocos casos donde el género era </w:t>
      </w:r>
      <w:r w:rsidRPr="00977D66">
        <w:rPr>
          <w:b/>
          <w:bCs/>
        </w:rPr>
        <w:t>Unknown</w:t>
      </w:r>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47587439" w:rsidR="00655644" w:rsidRPr="00655644" w:rsidRDefault="00655644" w:rsidP="00655644">
      <w:pPr>
        <w:pStyle w:val="Ttulo3"/>
      </w:pPr>
      <w:r>
        <w:t>1.1.7. R</w:t>
      </w:r>
      <w:r w:rsidRPr="00655644">
        <w:t>egion</w:t>
      </w:r>
      <w:r>
        <w:t xml:space="preserve"> C</w:t>
      </w:r>
      <w:r w:rsidRPr="00655644">
        <w:t>ode</w:t>
      </w:r>
    </w:p>
    <w:p w14:paraId="6C5C3A51" w14:textId="2534B9E2" w:rsidR="00655644" w:rsidRPr="00655644" w:rsidRDefault="00655644" w:rsidP="00655644">
      <w:r w:rsidRPr="00655644">
        <w:t xml:space="preserve">La variable </w:t>
      </w:r>
      <w:r>
        <w:t xml:space="preserve">region </w:t>
      </w:r>
      <w:r w:rsidRPr="00655644">
        <w:t>code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Asignación de Unknown</w:t>
      </w:r>
      <w:r w:rsidRPr="00655644">
        <w:t>:</w:t>
      </w:r>
    </w:p>
    <w:p w14:paraId="423C90BF" w14:textId="5D616DDA" w:rsidR="00655644" w:rsidRPr="00655644" w:rsidRDefault="00655644" w:rsidP="007C0D54">
      <w:pPr>
        <w:numPr>
          <w:ilvl w:val="1"/>
          <w:numId w:val="37"/>
        </w:numPr>
        <w:tabs>
          <w:tab w:val="clear" w:pos="1080"/>
          <w:tab w:val="num" w:pos="1440"/>
        </w:tabs>
      </w:pPr>
      <w:r w:rsidRPr="00655644">
        <w:t>Se identificaron y asignaron los valores nulos en region_code como 'Unknown'.</w:t>
      </w:r>
    </w:p>
    <w:p w14:paraId="5160AD81" w14:textId="4E2CB0AC" w:rsidR="00CC219D" w:rsidRPr="00655644" w:rsidRDefault="00655644" w:rsidP="007C0D54">
      <w:pPr>
        <w:numPr>
          <w:ilvl w:val="1"/>
          <w:numId w:val="37"/>
        </w:numPr>
        <w:tabs>
          <w:tab w:val="clear" w:pos="1080"/>
          <w:tab w:val="num" w:pos="1440"/>
        </w:tabs>
        <w:spacing w:after="240"/>
      </w:pPr>
      <w:r w:rsidRPr="00655644">
        <w:t>Esto se logró mediante el uso de cat.add_categories() para añadir 'Unknown' a las categorías existentes y luego reemplazar los valores nulos usando fillna().</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Se contabilizaron los clientes por region_code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region_code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Sustitución de Unknown</w:t>
      </w:r>
      <w:r w:rsidRPr="00655644">
        <w:t>:</w:t>
      </w:r>
    </w:p>
    <w:p w14:paraId="3A9C57DE" w14:textId="4D9609DF" w:rsidR="00655644" w:rsidRPr="00655644" w:rsidRDefault="00655644" w:rsidP="007C0D54">
      <w:pPr>
        <w:numPr>
          <w:ilvl w:val="0"/>
          <w:numId w:val="42"/>
        </w:numPr>
      </w:pPr>
      <w:r w:rsidRPr="00655644">
        <w:t xml:space="preserve">Para los casos de region_code que tenían el valor 'Unknown' y </w:t>
      </w:r>
      <w:r w:rsidR="00CC219D" w:rsidRPr="00655644">
        <w:t>cuyo country</w:t>
      </w:r>
      <w:r w:rsidRPr="00655644">
        <w:t xml:space="preserve">_id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region_code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CC219D">
      <w:pPr>
        <w:pStyle w:val="Ttulo3"/>
      </w:pPr>
      <w:r>
        <w:lastRenderedPageBreak/>
        <w:t>1.1.7. S</w:t>
      </w:r>
      <w:r w:rsidR="00655644" w:rsidRPr="00655644">
        <w:t>alary</w:t>
      </w:r>
    </w:p>
    <w:p w14:paraId="1C844DEA" w14:textId="77777777" w:rsidR="00655644" w:rsidRPr="00655644" w:rsidRDefault="00655644" w:rsidP="00655644">
      <w:r w:rsidRPr="00655644">
        <w:t>La variable salary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Se realizó un análisis para determinar cuántos valores únicos de salary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salary,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Este rango amplio puede ser indicativo de outliers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salary para cada combinación de </w:t>
      </w:r>
      <w:r w:rsidR="00867793" w:rsidRPr="00867793">
        <w:t>país, grupo de edad, segmento y código de región en el DataFrame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Se aplicó una función que, para cada fila del DataFrame,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salary como NaN. Para abordar estos restantes </w:t>
      </w:r>
      <w:r w:rsidRPr="005C7BF7">
        <w:rPr>
          <w:b/>
          <w:bCs/>
        </w:rPr>
        <w:t>1,856</w:t>
      </w:r>
      <w:r w:rsidRPr="005C7BF7">
        <w:t xml:space="preserve"> casos, se decidió aplicar otra capa de imputación usando la mediana de salary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Se creó un nuevo DataFrame con las medianas correspondientes y se utilizó para reemplazar los valores nulos restantes.</w:t>
      </w:r>
      <w:r w:rsidR="00867793">
        <w:t xml:space="preserve"> </w:t>
      </w:r>
      <w:r w:rsidRPr="005C7BF7">
        <w:t>Tras la imputación, se realizó una verificación final para asegurar que no quedaran valores nulos en salary.</w:t>
      </w:r>
    </w:p>
    <w:p w14:paraId="22111C9F" w14:textId="0C29F2D1" w:rsidR="005C7BF7" w:rsidRDefault="005C7BF7" w:rsidP="005C7BF7">
      <w:r w:rsidRPr="005C7BF7">
        <w:t>Este riguroso proceso de imputación no solo proporciona un enfoque sistemático para manejar los valores nulos en salary,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easyMoney.</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D26320">
      <w:pPr>
        <w:pStyle w:val="Ttulo3"/>
      </w:pPr>
      <w:r>
        <w:lastRenderedPageBreak/>
        <w:t xml:space="preserve">1.1.8. </w:t>
      </w:r>
      <w:r w:rsidR="00D142B3" w:rsidRPr="00D142B3">
        <w:t>R</w:t>
      </w:r>
      <w:r>
        <w:t>esumen de Imputaciones</w:t>
      </w:r>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r w:rsidRPr="00D142B3">
        <w:rPr>
          <w:b/>
          <w:bCs/>
        </w:rPr>
        <w:t>Mes_partition y Mes_nombre_partition</w:t>
      </w:r>
      <w:r w:rsidRPr="00D142B3">
        <w:t>: Se crearon estas columnas para identificar el mes de pk_partition.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r w:rsidRPr="00D142B3">
        <w:rPr>
          <w:b/>
          <w:bCs/>
        </w:rPr>
        <w:t>Grupo_edad</w:t>
      </w:r>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r w:rsidRPr="00D142B3">
        <w:rPr>
          <w:b/>
          <w:bCs/>
        </w:rPr>
        <w:t>Country_id Mixto</w:t>
      </w:r>
      <w:r w:rsidRPr="00D142B3">
        <w:t>: Para los casos de country_id mixto (25 clientes), se asignó el último país registrado para su pk_cid.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r w:rsidRPr="00D142B3">
        <w:rPr>
          <w:b/>
          <w:bCs/>
        </w:rPr>
        <w:t>Deceased</w:t>
      </w:r>
      <w:r w:rsidRPr="00D142B3">
        <w:t>: La variable deceased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r w:rsidRPr="00D142B3">
        <w:rPr>
          <w:b/>
          <w:bCs/>
        </w:rPr>
        <w:t>Gender</w:t>
      </w:r>
      <w:r w:rsidRPr="00D142B3">
        <w:t>:</w:t>
      </w:r>
    </w:p>
    <w:p w14:paraId="6FDFEE43" w14:textId="77777777" w:rsidR="00D142B3" w:rsidRPr="00D142B3" w:rsidRDefault="00D142B3" w:rsidP="007C0D54">
      <w:pPr>
        <w:numPr>
          <w:ilvl w:val="0"/>
          <w:numId w:val="48"/>
        </w:numPr>
      </w:pPr>
      <w:r w:rsidRPr="00D142B3">
        <w:rPr>
          <w:b/>
          <w:bCs/>
        </w:rPr>
        <w:t>Unknown Constante</w:t>
      </w:r>
      <w:r w:rsidRPr="00D142B3">
        <w:t>: Se imputaron los valores Unknown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r w:rsidRPr="00D142B3">
        <w:rPr>
          <w:b/>
          <w:bCs/>
        </w:rPr>
        <w:lastRenderedPageBreak/>
        <w:t>Unknown Mixto</w:t>
      </w:r>
      <w:r w:rsidRPr="00D142B3">
        <w:t>: Para los registros con gender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r w:rsidRPr="00D142B3">
        <w:rPr>
          <w:b/>
          <w:bCs/>
        </w:rPr>
        <w:t>Region_code</w:t>
      </w:r>
      <w:r w:rsidR="00AB6113">
        <w:t>:</w:t>
      </w:r>
    </w:p>
    <w:p w14:paraId="62F60172" w14:textId="77777777" w:rsidR="00D142B3" w:rsidRPr="00D142B3" w:rsidRDefault="00D142B3" w:rsidP="007C0D54">
      <w:pPr>
        <w:numPr>
          <w:ilvl w:val="0"/>
          <w:numId w:val="48"/>
        </w:numPr>
      </w:pPr>
      <w:r w:rsidRPr="00D142B3">
        <w:rPr>
          <w:b/>
          <w:bCs/>
        </w:rPr>
        <w:t>Region Unknown</w:t>
      </w:r>
      <w:r w:rsidRPr="00D142B3">
        <w:t>: Los registros con region_code como "Unknown"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r w:rsidRPr="00D142B3">
        <w:rPr>
          <w:b/>
          <w:bCs/>
        </w:rPr>
        <w:t>grupo_edad</w:t>
      </w:r>
      <w:r w:rsidRPr="00D142B3">
        <w:t xml:space="preserve"> y </w:t>
      </w:r>
      <w:r w:rsidRPr="00D142B3">
        <w:rPr>
          <w:b/>
          <w:bCs/>
        </w:rPr>
        <w:t>country_id</w:t>
      </w:r>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r w:rsidRPr="00D142B3">
        <w:rPr>
          <w:b/>
          <w:bCs/>
        </w:rPr>
        <w:t>grupo_edad</w:t>
      </w:r>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r>
        <w:lastRenderedPageBreak/>
        <w:t>Product Database</w:t>
      </w:r>
    </w:p>
    <w:p w14:paraId="4E1C3A47" w14:textId="77777777" w:rsidR="004F30E1" w:rsidRPr="004F30E1" w:rsidRDefault="004F30E1" w:rsidP="004F30E1">
      <w:r w:rsidRPr="004F30E1">
        <w:t>En este segmento del análisis, nos enfocamos en las variables relacionadas con los productos ofrecidos por easyMoney.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r w:rsidRPr="004F30E1">
              <w:t>credit_card</w:t>
            </w:r>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r w:rsidRPr="004F30E1">
              <w:t>debit_card</w:t>
            </w:r>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r w:rsidRPr="004F30E1">
              <w:t>em_account_p</w:t>
            </w:r>
          </w:p>
        </w:tc>
        <w:tc>
          <w:tcPr>
            <w:tcW w:w="0" w:type="auto"/>
            <w:vAlign w:val="center"/>
            <w:hideMark/>
          </w:tcPr>
          <w:p w14:paraId="41BA469F" w14:textId="77777777" w:rsidR="004F30E1" w:rsidRPr="004F30E1" w:rsidRDefault="004F30E1" w:rsidP="00FC5648">
            <w:pPr>
              <w:jc w:val="left"/>
            </w:pPr>
            <w:r w:rsidRPr="004F30E1">
              <w:t>Cuenta easyMoney+</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r w:rsidRPr="004F30E1">
              <w:t>em_account_pp</w:t>
            </w:r>
          </w:p>
        </w:tc>
        <w:tc>
          <w:tcPr>
            <w:tcW w:w="0" w:type="auto"/>
            <w:vAlign w:val="center"/>
            <w:hideMark/>
          </w:tcPr>
          <w:p w14:paraId="1A1B4C98" w14:textId="77777777" w:rsidR="004F30E1" w:rsidRPr="004F30E1" w:rsidRDefault="004F30E1" w:rsidP="00FC5648">
            <w:pPr>
              <w:jc w:val="left"/>
            </w:pPr>
            <w:r w:rsidRPr="004F30E1">
              <w:t>Cuenta easyMoney++</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r w:rsidRPr="004F30E1">
              <w:t>em_acount</w:t>
            </w:r>
          </w:p>
        </w:tc>
        <w:tc>
          <w:tcPr>
            <w:tcW w:w="0" w:type="auto"/>
            <w:vAlign w:val="center"/>
            <w:hideMark/>
          </w:tcPr>
          <w:p w14:paraId="6A44ECA7" w14:textId="77777777" w:rsidR="004F30E1" w:rsidRPr="004F30E1" w:rsidRDefault="004F30E1" w:rsidP="00FC5648">
            <w:pPr>
              <w:jc w:val="left"/>
            </w:pPr>
            <w:r w:rsidRPr="004F30E1">
              <w:t>Cuenta easyMoney</w:t>
            </w:r>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r w:rsidRPr="004F30E1">
              <w:t>emc_account</w:t>
            </w:r>
          </w:p>
        </w:tc>
        <w:tc>
          <w:tcPr>
            <w:tcW w:w="0" w:type="auto"/>
            <w:vAlign w:val="center"/>
            <w:hideMark/>
          </w:tcPr>
          <w:p w14:paraId="310037FD" w14:textId="77777777" w:rsidR="004F30E1" w:rsidRPr="004F30E1" w:rsidRDefault="004F30E1" w:rsidP="00FC5648">
            <w:pPr>
              <w:jc w:val="left"/>
            </w:pPr>
            <w:r w:rsidRPr="004F30E1">
              <w:t>Cuenta easyMoney Crypto</w:t>
            </w:r>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r w:rsidRPr="004F30E1">
              <w:t>funds</w:t>
            </w:r>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r w:rsidRPr="004F30E1">
              <w:t>loans</w:t>
            </w:r>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r w:rsidRPr="004F30E1">
              <w:t>long_term_deposit</w:t>
            </w:r>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r w:rsidRPr="004F30E1">
              <w:t>mortgage</w:t>
            </w:r>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r w:rsidRPr="004F30E1">
              <w:t>payroll</w:t>
            </w:r>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r w:rsidRPr="004F30E1">
              <w:t>payroll_account</w:t>
            </w:r>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r w:rsidRPr="004F30E1">
              <w:t>pension_plan</w:t>
            </w:r>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r w:rsidRPr="004F30E1">
              <w:t>securities</w:t>
            </w:r>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r w:rsidRPr="004F30E1">
              <w:t>short_term_deposit</w:t>
            </w:r>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4F30E1">
      <w:pPr>
        <w:pStyle w:val="Ttulo3"/>
        <w:spacing w:before="360"/>
      </w:pPr>
      <w:r>
        <w:t xml:space="preserve">1.2.1. </w:t>
      </w:r>
      <w:r w:rsidRPr="004F30E1">
        <w:t>Análisis Preliminar</w:t>
      </w:r>
    </w:p>
    <w:p w14:paraId="4C488955" w14:textId="77777777" w:rsidR="004F30E1" w:rsidRPr="004F30E1" w:rsidRDefault="004F30E1" w:rsidP="004F30E1">
      <w:r w:rsidRPr="004F30E1">
        <w:t>Para iniciar el análisis, cargamos el dataset de productos desde AWS S3</w:t>
      </w:r>
      <w:r>
        <w:t xml:space="preserve">. </w:t>
      </w:r>
      <w:r w:rsidRPr="004F30E1">
        <w:t>Realizamos un análisis preliminar del DataFrame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r w:rsidRPr="004F30E1">
        <w:rPr>
          <w:b/>
          <w:bCs/>
        </w:rPr>
        <w:t>payroll</w:t>
      </w:r>
      <w:r w:rsidRPr="004F30E1">
        <w:t xml:space="preserve"> y </w:t>
      </w:r>
      <w:r w:rsidRPr="004F30E1">
        <w:rPr>
          <w:b/>
          <w:bCs/>
        </w:rPr>
        <w:t>pension_plan</w:t>
      </w:r>
      <w:r w:rsidRPr="004F30E1">
        <w:t xml:space="preserve"> dentro de un dataset que contiene más de 5 millones de filas. Se procederá a imputar estos valores nulos utilizando la moda.</w:t>
      </w:r>
      <w:r>
        <w:t xml:space="preserve"> </w:t>
      </w:r>
      <w:r w:rsidRPr="004F30E1">
        <w:t>Posteriormente, confirmamos que no haya valores nulos en el DataFrame:</w:t>
      </w:r>
    </w:p>
    <w:p w14:paraId="446DC8F6" w14:textId="15C96E14" w:rsidR="004F30E1" w:rsidRPr="004F30E1" w:rsidRDefault="004F30E1" w:rsidP="004F30E1"/>
    <w:p w14:paraId="434CDD2D" w14:textId="77777777" w:rsidR="004F30E1" w:rsidRDefault="004F30E1" w:rsidP="004F30E1">
      <w:pPr>
        <w:spacing w:after="0"/>
      </w:pPr>
      <w:r w:rsidRPr="004F30E1">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'Unnamed: 0'</w:t>
      </w:r>
      <w:r w:rsidRPr="004F30E1">
        <w:t xml:space="preserve"> y creamos una tabla de información detallada:</w:t>
      </w:r>
    </w:p>
    <w:p w14:paraId="04430DF0" w14:textId="69248C0B" w:rsidR="004F30E1" w:rsidRPr="004F30E1" w:rsidRDefault="004F30E1" w:rsidP="004F30E1">
      <w:r w:rsidRPr="004F30E1">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A excepción de la cuenta easyMoney,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r w:rsidRPr="004F30E1">
        <w:rPr>
          <w:b/>
          <w:bCs/>
        </w:rPr>
        <w:t>loans</w:t>
      </w:r>
      <w:r w:rsidRPr="004F30E1">
        <w:t xml:space="preserve">, </w:t>
      </w:r>
      <w:r w:rsidRPr="004F30E1">
        <w:rPr>
          <w:b/>
          <w:bCs/>
        </w:rPr>
        <w:t>mortgage</w:t>
      </w:r>
      <w:r w:rsidRPr="004F30E1">
        <w:t xml:space="preserve">, </w:t>
      </w:r>
      <w:r w:rsidRPr="004F30E1">
        <w:rPr>
          <w:b/>
          <w:bCs/>
        </w:rPr>
        <w:t>em_account_pp</w:t>
      </w:r>
      <w:r w:rsidRPr="004F30E1">
        <w:t xml:space="preserve"> y </w:t>
      </w:r>
      <w:r w:rsidRPr="004F30E1">
        <w:rPr>
          <w:b/>
          <w:bCs/>
        </w:rPr>
        <w:t>em_account_p</w:t>
      </w:r>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4F30E1">
      <w:pPr>
        <w:pStyle w:val="Ttulo3"/>
      </w:pPr>
      <w:r>
        <w:t xml:space="preserve">1.2.2. </w:t>
      </w:r>
      <w:r w:rsidRPr="004F30E1">
        <w:t>Comportamiento de los Productos a lo Largo de las Particiones</w:t>
      </w:r>
    </w:p>
    <w:p w14:paraId="16BD60AF" w14:textId="6B1E3994" w:rsidR="004F30E1" w:rsidRDefault="004F30E1" w:rsidP="004F30E1">
      <w:r w:rsidRPr="004F30E1">
        <w:t xml:space="preserve">Agrupamos por </w:t>
      </w:r>
      <w:r w:rsidRPr="004F30E1">
        <w:rPr>
          <w:b/>
          <w:bCs/>
        </w:rPr>
        <w:t>pk_partition</w:t>
      </w:r>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r w:rsidRPr="004F30E1">
        <w:rPr>
          <w:b/>
          <w:bCs/>
        </w:rPr>
        <w:t>em_account</w:t>
      </w:r>
      <w:r w:rsidRPr="004F30E1">
        <w:t xml:space="preserve"> es el producto más utilizado, mientras que otros productos como </w:t>
      </w:r>
      <w:r w:rsidRPr="004F30E1">
        <w:rPr>
          <w:b/>
          <w:bCs/>
        </w:rPr>
        <w:t>loans</w:t>
      </w:r>
      <w:r w:rsidRPr="004F30E1">
        <w:t xml:space="preserve"> y </w:t>
      </w:r>
      <w:r w:rsidRPr="004F30E1">
        <w:rPr>
          <w:b/>
          <w:bCs/>
        </w:rPr>
        <w:t>mortgage</w:t>
      </w:r>
      <w:r w:rsidRPr="004F30E1">
        <w:t xml:space="preserve"> tienen una adopción considerablemente menor. Al eliminar </w:t>
      </w:r>
      <w:r w:rsidRPr="004F30E1">
        <w:rPr>
          <w:b/>
          <w:bCs/>
        </w:rPr>
        <w:t>em_account</w:t>
      </w:r>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B327FE">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B327FE">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B327FE">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B327FE">
      <w:pPr>
        <w:numPr>
          <w:ilvl w:val="0"/>
          <w:numId w:val="54"/>
        </w:numPr>
        <w:tabs>
          <w:tab w:val="clear" w:pos="360"/>
          <w:tab w:val="num" w:pos="720"/>
        </w:tabs>
        <w:spacing w:after="240"/>
      </w:pPr>
      <w:r w:rsidRPr="004F30E1">
        <w:t xml:space="preserve">Adopción mínima: Productos como </w:t>
      </w:r>
      <w:r w:rsidRPr="004F30E1">
        <w:rPr>
          <w:b/>
          <w:bCs/>
        </w:rPr>
        <w:t>em_account_pp, em_account_p, y emc_account</w:t>
      </w:r>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4F30E1">
      <w:pPr>
        <w:pStyle w:val="Ttulo3"/>
      </w:pPr>
      <w:r>
        <w:t xml:space="preserve">1.2.3. </w:t>
      </w:r>
      <w:r w:rsidRPr="004F30E1">
        <w:t>Análisis de Clientes Según Tipos de Producto</w:t>
      </w:r>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easyMoney.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0"/>
    <w:p w14:paraId="1D5F84BB" w14:textId="06467057" w:rsidR="00AC061A" w:rsidRPr="00AC061A" w:rsidRDefault="00AC061A" w:rsidP="00AC061A">
      <w:r w:rsidRPr="00AC061A">
        <w:t xml:space="preserve">Por otro lado, productos como </w:t>
      </w:r>
      <w:r w:rsidRPr="00AC061A">
        <w:rPr>
          <w:b/>
          <w:bCs/>
        </w:rPr>
        <w:t>em_account</w:t>
      </w:r>
      <w:r w:rsidRPr="00AC061A">
        <w:t xml:space="preserve"> han demostrado ser ampliamente utilizados y mantienen un uso constante. </w:t>
      </w:r>
      <w:r w:rsidR="00E16579">
        <w:t>Esto se debe  a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B327FE">
      <w:pPr>
        <w:numPr>
          <w:ilvl w:val="0"/>
          <w:numId w:val="55"/>
        </w:numPr>
        <w:tabs>
          <w:tab w:val="clear" w:pos="360"/>
          <w:tab w:val="num" w:pos="720"/>
        </w:tabs>
      </w:pPr>
      <w:bookmarkStart w:id="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B327FE">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B327FE">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r w:rsidRPr="00AC061A">
        <w:rPr>
          <w:b/>
          <w:bCs/>
        </w:rPr>
        <w:t>em_account</w:t>
      </w:r>
      <w:r w:rsidRPr="00AC061A">
        <w:t xml:space="preserve">, </w:t>
      </w:r>
      <w:r w:rsidRPr="00AC061A">
        <w:rPr>
          <w:b/>
          <w:bCs/>
        </w:rPr>
        <w:t>long_term_deposit</w:t>
      </w:r>
      <w:r w:rsidRPr="00AC061A">
        <w:t xml:space="preserve">, </w:t>
      </w:r>
      <w:r w:rsidRPr="00AC061A">
        <w:rPr>
          <w:b/>
          <w:bCs/>
        </w:rPr>
        <w:t>loans</w:t>
      </w:r>
      <w:r w:rsidRPr="00AC061A">
        <w:t xml:space="preserve"> y </w:t>
      </w:r>
      <w:r w:rsidRPr="00AC061A">
        <w:rPr>
          <w:b/>
          <w:bCs/>
        </w:rPr>
        <w:t>short_term_deposit</w:t>
      </w:r>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A554C4">
      <w:pPr>
        <w:pStyle w:val="Ttulo3"/>
      </w:pPr>
      <w:r>
        <w:lastRenderedPageBreak/>
        <w:t xml:space="preserve">1.2.4. </w:t>
      </w:r>
      <w:r w:rsidRPr="00A554C4">
        <w:t>Suma de Productos Contratados</w:t>
      </w:r>
    </w:p>
    <w:p w14:paraId="32C65A54" w14:textId="0BF63976" w:rsidR="00A554C4" w:rsidRPr="00A554C4" w:rsidRDefault="00A554C4" w:rsidP="00A554C4">
      <w:r w:rsidRPr="00A554C4">
        <w:t xml:space="preserve">Para entender mejor la interacción de los clientes con los productos financieros ofrecidos por </w:t>
      </w:r>
      <w:r>
        <w:t>E</w:t>
      </w:r>
      <w:r w:rsidRPr="00A554C4">
        <w:t>asyMoney, hemos creado una nueva columna en el DataFrame prod_df, denominada num_products_contracts,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2" w:name="_Hlk179744349"/>
      <w:r w:rsidRPr="00A554C4">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B327FE">
      <w:pPr>
        <w:numPr>
          <w:ilvl w:val="0"/>
          <w:numId w:val="56"/>
        </w:numPr>
        <w:tabs>
          <w:tab w:val="clear" w:pos="360"/>
          <w:tab w:val="num" w:pos="720"/>
        </w:tabs>
      </w:pPr>
      <w:r w:rsidRPr="00A554C4">
        <w:rPr>
          <w:b/>
          <w:bCs/>
        </w:rPr>
        <w:t>Más del 57% de los Clientes Tienen al Menos un Producto Contratado</w:t>
      </w:r>
      <w:r w:rsidRPr="00A554C4">
        <w:t>: Este hallazgo indica que una parte significativa de la clientela ha comenzado a explorar los productos de easyMoney.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B327FE">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B327FE">
      <w:pPr>
        <w:numPr>
          <w:ilvl w:val="0"/>
          <w:numId w:val="56"/>
        </w:numPr>
        <w:tabs>
          <w:tab w:val="clear" w:pos="360"/>
          <w:tab w:val="num" w:pos="720"/>
        </w:tabs>
      </w:pPr>
      <w:r w:rsidRPr="00A554C4">
        <w:rPr>
          <w:b/>
          <w:bCs/>
        </w:rPr>
        <w:t>Oportunidades para la Empresa</w:t>
      </w:r>
      <w:r w:rsidRPr="00A554C4">
        <w:t>: La gran cantidad de clientes que no han contratado ningún producto presenta una clara oportunidad para easyMoney. Invertir en campañas de marketing y educación puede ser clave para aumentar la adopción de productos.</w:t>
      </w:r>
    </w:p>
    <w:p w14:paraId="336673E0" w14:textId="77777777" w:rsidR="00A554C4" w:rsidRPr="00A554C4" w:rsidRDefault="00A554C4" w:rsidP="00A554C4">
      <w:pPr>
        <w:spacing w:after="0"/>
      </w:pPr>
    </w:p>
    <w:bookmarkEnd w:id="2"/>
    <w:p w14:paraId="6B16E0AE" w14:textId="78303447" w:rsidR="00A554C4" w:rsidRPr="00A554C4" w:rsidRDefault="00A554C4" w:rsidP="00A554C4">
      <w:pPr>
        <w:pStyle w:val="Ttulo3"/>
      </w:pPr>
      <w:r>
        <w:t xml:space="preserve">1.2.5. </w:t>
      </w:r>
      <w:r w:rsidRPr="00A554C4">
        <w:t xml:space="preserve">Creación de Variables por </w:t>
      </w:r>
      <w:r>
        <w:t>Segmentación</w:t>
      </w:r>
      <w:r w:rsidRPr="00A554C4">
        <w:t xml:space="preserve"> de Productos</w:t>
      </w:r>
    </w:p>
    <w:p w14:paraId="67B65451" w14:textId="77777777" w:rsidR="00A554C4" w:rsidRPr="00A554C4" w:rsidRDefault="00A554C4" w:rsidP="00A554C4">
      <w:r w:rsidRPr="00A554C4">
        <w:t>Para entender mejor el rendimiento de los productos ofrecidos por easyMoney, se sugiere agrupar los productos por familias, según su tipología y los ingresos que generan. Se crean las siguientes variables:</w:t>
      </w:r>
    </w:p>
    <w:p w14:paraId="58CD90D9" w14:textId="77777777" w:rsidR="00A554C4" w:rsidRPr="00A554C4" w:rsidRDefault="00A554C4" w:rsidP="00B327FE">
      <w:pPr>
        <w:numPr>
          <w:ilvl w:val="0"/>
          <w:numId w:val="57"/>
        </w:numPr>
      </w:pPr>
      <w:r w:rsidRPr="00A554C4">
        <w:rPr>
          <w:b/>
          <w:bCs/>
        </w:rPr>
        <w:t>p_cuenta_bancaria</w:t>
      </w:r>
      <w:r w:rsidRPr="00A554C4">
        <w:t>: Esta variable se establece en 1 si el cliente tiene contratado en esa pk_partition cualquiera de los siguientes productos: em_account_pp, payroll, payroll_account, emc_account, debit_card, em_account_p, em_acount. En caso contrario, se asigna 0.</w:t>
      </w:r>
    </w:p>
    <w:p w14:paraId="613AC479" w14:textId="77777777" w:rsidR="00A554C4" w:rsidRPr="00A554C4" w:rsidRDefault="00A554C4" w:rsidP="00B327FE">
      <w:pPr>
        <w:numPr>
          <w:ilvl w:val="0"/>
          <w:numId w:val="57"/>
        </w:numPr>
      </w:pPr>
      <w:r w:rsidRPr="00A554C4">
        <w:rPr>
          <w:b/>
          <w:bCs/>
        </w:rPr>
        <w:t>cuentas_sum</w:t>
      </w:r>
      <w:r w:rsidRPr="00A554C4">
        <w:t>: Esta columna sumará el número de productos de cuentas bancarias contratados por el usuario en ese momento.</w:t>
      </w:r>
    </w:p>
    <w:p w14:paraId="26904886" w14:textId="77777777" w:rsidR="00A554C4" w:rsidRPr="00A554C4" w:rsidRDefault="00A554C4" w:rsidP="00B327FE">
      <w:pPr>
        <w:numPr>
          <w:ilvl w:val="0"/>
          <w:numId w:val="57"/>
        </w:numPr>
      </w:pPr>
      <w:r w:rsidRPr="00A554C4">
        <w:rPr>
          <w:b/>
          <w:bCs/>
        </w:rPr>
        <w:lastRenderedPageBreak/>
        <w:t>p_inversion</w:t>
      </w:r>
      <w:r w:rsidRPr="00A554C4">
        <w:t>: Al igual que la variable anterior, se asigna un 1 si el cliente tiene al menos un producto de inversión en su pk_partition, y 0 en caso contrario. Los productos considerados son: short_term_deposit, funds, securities, long_term_deposit, pension_plan.</w:t>
      </w:r>
    </w:p>
    <w:p w14:paraId="083B0C1B" w14:textId="77777777" w:rsidR="00A554C4" w:rsidRPr="00A554C4" w:rsidRDefault="00A554C4" w:rsidP="00B327FE">
      <w:pPr>
        <w:numPr>
          <w:ilvl w:val="0"/>
          <w:numId w:val="57"/>
        </w:numPr>
      </w:pPr>
      <w:r w:rsidRPr="00A554C4">
        <w:rPr>
          <w:b/>
          <w:bCs/>
        </w:rPr>
        <w:t>inversion_sum</w:t>
      </w:r>
      <w:r w:rsidRPr="00A554C4">
        <w:t>: Esta variable contará el número de productos de inversión que tiene el usuario.</w:t>
      </w:r>
    </w:p>
    <w:p w14:paraId="5C4C2FF7" w14:textId="77777777" w:rsidR="00A554C4" w:rsidRPr="00A554C4" w:rsidRDefault="00A554C4" w:rsidP="00B327FE">
      <w:pPr>
        <w:numPr>
          <w:ilvl w:val="0"/>
          <w:numId w:val="57"/>
        </w:numPr>
      </w:pPr>
      <w:r w:rsidRPr="00A554C4">
        <w:rPr>
          <w:b/>
          <w:bCs/>
        </w:rPr>
        <w:t>p_financiacion</w:t>
      </w:r>
      <w:r w:rsidRPr="00A554C4">
        <w:t>: Esta columna recogerá un 1 si el cliente tiene contratado en esa pk_partition cualquiera de los siguientes productos: loans, mortgage, credit_card, y 0 si no.</w:t>
      </w:r>
    </w:p>
    <w:p w14:paraId="71D8ED7F" w14:textId="25F33F60" w:rsidR="00A554C4" w:rsidRDefault="00A554C4" w:rsidP="00B327FE">
      <w:pPr>
        <w:numPr>
          <w:ilvl w:val="0"/>
          <w:numId w:val="57"/>
        </w:numPr>
      </w:pPr>
      <w:r w:rsidRPr="00A554C4">
        <w:rPr>
          <w:b/>
          <w:bCs/>
        </w:rPr>
        <w:t>financiacion_sum</w:t>
      </w:r>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B327FE">
      <w:pPr>
        <w:numPr>
          <w:ilvl w:val="0"/>
          <w:numId w:val="58"/>
        </w:numPr>
      </w:pPr>
      <w:r w:rsidRPr="00A554C4">
        <w:rPr>
          <w:b/>
          <w:bCs/>
        </w:rPr>
        <w:t>Profit Cuentas</w:t>
      </w:r>
      <w:r w:rsidRPr="00A554C4">
        <w:t>: Se asigna un beneficio de 10€ por cada cuenta bancaria contratada.</w:t>
      </w:r>
    </w:p>
    <w:p w14:paraId="0F0330B9" w14:textId="77777777" w:rsidR="00A554C4" w:rsidRPr="00A554C4" w:rsidRDefault="00A554C4" w:rsidP="00B327FE">
      <w:pPr>
        <w:numPr>
          <w:ilvl w:val="0"/>
          <w:numId w:val="58"/>
        </w:numPr>
      </w:pPr>
      <w:r w:rsidRPr="00A554C4">
        <w:rPr>
          <w:b/>
          <w:bCs/>
        </w:rPr>
        <w:t>Profit Inversión</w:t>
      </w:r>
      <w:r w:rsidRPr="00A554C4">
        <w:t>: Se asigna un beneficio de 40€ por cada producto de inversión.</w:t>
      </w:r>
    </w:p>
    <w:p w14:paraId="0870D0EC" w14:textId="6D710A9A" w:rsidR="00A554C4" w:rsidRDefault="00A554C4" w:rsidP="00B327FE">
      <w:pPr>
        <w:numPr>
          <w:ilvl w:val="0"/>
          <w:numId w:val="58"/>
        </w:numPr>
      </w:pPr>
      <w:r w:rsidRPr="00A554C4">
        <w:rPr>
          <w:b/>
          <w:bCs/>
        </w:rPr>
        <w:t>Profit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r w:rsidRPr="00A554C4">
        <w:rPr>
          <w:b/>
          <w:bCs/>
        </w:rPr>
        <w:lastRenderedPageBreak/>
        <w:t>Análisis de la Evolución de Ganancias</w:t>
      </w:r>
    </w:p>
    <w:p w14:paraId="2A308229" w14:textId="77777777" w:rsidR="00171147" w:rsidRPr="00A554C4" w:rsidRDefault="00A554C4" w:rsidP="00171147">
      <w:r w:rsidRPr="00A554C4">
        <w:t>Para realizar un análisis más detallado sobre la evolución de las ganancias asociadas a los productos, se agrupan los datos por pk_partition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 w:name="_Hlk179745141"/>
      <w:r w:rsidRPr="00171147">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B327FE">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B327FE">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B327FE">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B327FE">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B327FE">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B327FE">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p w14:paraId="765E3B8A" w14:textId="77777777" w:rsidR="00E74A45" w:rsidRDefault="00E74A45" w:rsidP="00E74A45">
      <w:pPr>
        <w:spacing w:after="0"/>
        <w:ind w:left="360"/>
      </w:pPr>
    </w:p>
    <w:p w14:paraId="74E49502" w14:textId="5742EAA4" w:rsidR="00171147" w:rsidRDefault="00171147" w:rsidP="00E74A45">
      <w:pPr>
        <w:pStyle w:val="Ttulo3"/>
        <w:spacing w:after="240"/>
      </w:pPr>
      <w:r>
        <w:t>1.2.6. Resumen</w:t>
      </w:r>
    </w:p>
    <w:p w14:paraId="6D88DFD7" w14:textId="2619827F" w:rsidR="00171147" w:rsidRPr="00171147" w:rsidRDefault="00171147" w:rsidP="00B327FE">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r w:rsidRPr="00E74A45">
        <w:rPr>
          <w:b/>
          <w:bCs/>
        </w:rPr>
        <w:t>pension_plan</w:t>
      </w:r>
      <w:r w:rsidRPr="00171147">
        <w:t xml:space="preserve"> y </w:t>
      </w:r>
      <w:r w:rsidRPr="00E74A45">
        <w:rPr>
          <w:b/>
          <w:bCs/>
        </w:rPr>
        <w:t>payroll</w:t>
      </w:r>
      <w:r w:rsidRPr="00171147">
        <w:t>. Aunque representan una pequeña fracción del total de datos, estos valores pueden afectar el análisis, se decidió reemplazar los valores nulos con la moda, dado que es una técnica efectiva para columnas categóricas en datasets de gran tamaño. Esto asegura que los registros estén completos sin introducir sesgos significativos:</w:t>
      </w:r>
    </w:p>
    <w:p w14:paraId="45BEEE94" w14:textId="5CAC9F44" w:rsidR="00171147" w:rsidRPr="00171147" w:rsidRDefault="00171147" w:rsidP="00B327FE">
      <w:pPr>
        <w:numPr>
          <w:ilvl w:val="0"/>
          <w:numId w:val="63"/>
        </w:numPr>
      </w:pPr>
      <w:r w:rsidRPr="00171147">
        <w:rPr>
          <w:b/>
          <w:bCs/>
        </w:rPr>
        <w:t>Identificación de Duplicados</w:t>
      </w:r>
      <w:r w:rsidR="00E74A45">
        <w:t xml:space="preserve">: </w:t>
      </w:r>
      <w:r w:rsidRPr="00171147">
        <w:t>Una validación esencial del preprocesamiento fue la búsqueda de duplicados, los cuales pueden inflar resultados o distorsionar el análisis. No se encontraron duplicados, lo que indica que cada registro en el dataset es único y representa a un cliente o una partición temporal distinta.</w:t>
      </w:r>
    </w:p>
    <w:p w14:paraId="48D390C9" w14:textId="62BACDD9" w:rsidR="00171147" w:rsidRPr="00171147" w:rsidRDefault="00171147" w:rsidP="00B327FE">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r w:rsidRPr="00171147">
        <w:rPr>
          <w:b/>
          <w:bCs/>
        </w:rPr>
        <w:t>em_acount</w:t>
      </w:r>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B327FE">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dataset. Estos clientes presentan distintos patrones de comportamiento:</w:t>
      </w:r>
    </w:p>
    <w:p w14:paraId="2BAC7E96" w14:textId="77777777" w:rsidR="00171147" w:rsidRPr="00171147" w:rsidRDefault="00171147" w:rsidP="00B327FE">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B327FE">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B327FE">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r w:rsidRPr="00171147">
        <w:rPr>
          <w:b/>
          <w:bCs/>
        </w:rPr>
        <w:t>num_products_contracts</w:t>
      </w:r>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B327FE">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B327FE">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B327FE">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B327FE">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B327FE">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B327FE">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B327FE">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r w:rsidR="007A3B81">
        <w:t>1.</w:t>
      </w:r>
      <w:r w:rsidR="007A3B81" w:rsidRPr="007A3B81">
        <w:t>3. Actividad Comercial</w:t>
      </w:r>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easyMoney.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7A3B81">
      <w:pPr>
        <w:pStyle w:val="Ttulo3"/>
      </w:pPr>
      <w:r>
        <w:t>1.</w:t>
      </w:r>
      <w:r w:rsidRPr="007A3B81">
        <w:t>3.1</w:t>
      </w:r>
      <w:r>
        <w:t>.</w:t>
      </w:r>
      <w:r w:rsidRPr="007A3B81">
        <w:t xml:space="preserve"> Descripción del dataset</w:t>
      </w:r>
    </w:p>
    <w:p w14:paraId="0901BDA3" w14:textId="77777777" w:rsidR="007A3B81" w:rsidRPr="007A3B81" w:rsidRDefault="007A3B81" w:rsidP="007A3B81">
      <w:r w:rsidRPr="007A3B81">
        <w:t>El dataset proporcionado en esta sección consta de las siguientes variables:</w:t>
      </w:r>
    </w:p>
    <w:p w14:paraId="22D4D2E9" w14:textId="77777777" w:rsidR="007A3B81" w:rsidRPr="007A3B81" w:rsidRDefault="007A3B81" w:rsidP="00B327FE">
      <w:pPr>
        <w:numPr>
          <w:ilvl w:val="0"/>
          <w:numId w:val="67"/>
        </w:numPr>
      </w:pPr>
      <w:r w:rsidRPr="007A3B81">
        <w:rPr>
          <w:b/>
          <w:bCs/>
        </w:rPr>
        <w:t>active_customer</w:t>
      </w:r>
      <w:r w:rsidRPr="007A3B81">
        <w:t>: Indicador de actividad del cliente en la aplicación.</w:t>
      </w:r>
    </w:p>
    <w:p w14:paraId="59ABED10" w14:textId="77777777" w:rsidR="007A3B81" w:rsidRPr="007A3B81" w:rsidRDefault="007A3B81" w:rsidP="00B327FE">
      <w:pPr>
        <w:numPr>
          <w:ilvl w:val="0"/>
          <w:numId w:val="67"/>
        </w:numPr>
      </w:pPr>
      <w:r w:rsidRPr="007A3B81">
        <w:rPr>
          <w:b/>
          <w:bCs/>
        </w:rPr>
        <w:t>entry_channel</w:t>
      </w:r>
      <w:r w:rsidRPr="007A3B81">
        <w:t>: Canal de captación del cliente.</w:t>
      </w:r>
    </w:p>
    <w:p w14:paraId="33B27666" w14:textId="77777777" w:rsidR="007A3B81" w:rsidRPr="007A3B81" w:rsidRDefault="007A3B81" w:rsidP="00B327FE">
      <w:pPr>
        <w:numPr>
          <w:ilvl w:val="0"/>
          <w:numId w:val="67"/>
        </w:numPr>
      </w:pPr>
      <w:r w:rsidRPr="007A3B81">
        <w:rPr>
          <w:b/>
          <w:bCs/>
        </w:rPr>
        <w:t>entry_date</w:t>
      </w:r>
      <w:r w:rsidRPr="007A3B81">
        <w:t>: Fecha en la que el cliente realizó la primera contratación a través de easyMoney.</w:t>
      </w:r>
    </w:p>
    <w:p w14:paraId="6074FCFF" w14:textId="77777777" w:rsidR="007A3B81" w:rsidRPr="007A3B81" w:rsidRDefault="007A3B81" w:rsidP="00B327FE">
      <w:pPr>
        <w:numPr>
          <w:ilvl w:val="0"/>
          <w:numId w:val="67"/>
        </w:numPr>
      </w:pPr>
      <w:r w:rsidRPr="007A3B81">
        <w:rPr>
          <w:b/>
          <w:bCs/>
        </w:rPr>
        <w:t>segment</w:t>
      </w:r>
      <w:r w:rsidRPr="007A3B81">
        <w:t>: Segmento comercial al que pertenece el cliente.</w:t>
      </w:r>
    </w:p>
    <w:p w14:paraId="031AA998" w14:textId="77777777" w:rsidR="007A3B81" w:rsidRPr="007A3B81" w:rsidRDefault="007A3B81" w:rsidP="00B327FE">
      <w:pPr>
        <w:numPr>
          <w:ilvl w:val="0"/>
          <w:numId w:val="67"/>
        </w:numPr>
      </w:pPr>
      <w:r w:rsidRPr="007A3B81">
        <w:rPr>
          <w:b/>
          <w:bCs/>
        </w:rPr>
        <w:t>pk_cid</w:t>
      </w:r>
      <w:r w:rsidRPr="007A3B81">
        <w:t>: Identificador único del cliente.</w:t>
      </w:r>
    </w:p>
    <w:p w14:paraId="32550A28" w14:textId="0C3E7C8F" w:rsidR="007A3B81" w:rsidRDefault="007A3B81" w:rsidP="00B327FE">
      <w:pPr>
        <w:numPr>
          <w:ilvl w:val="0"/>
          <w:numId w:val="67"/>
        </w:numPr>
      </w:pPr>
      <w:r w:rsidRPr="007A3B81">
        <w:rPr>
          <w:b/>
          <w:bCs/>
        </w:rPr>
        <w:t>pk_partition</w:t>
      </w:r>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5B7712">
      <w:pPr>
        <w:pStyle w:val="Ttulo3"/>
        <w:spacing w:before="120"/>
      </w:pPr>
      <w:r>
        <w:t>1.</w:t>
      </w:r>
      <w:r w:rsidRPr="007A3B81">
        <w:t>3.2</w:t>
      </w:r>
      <w:r>
        <w:t>.</w:t>
      </w:r>
      <w:r w:rsidRPr="007A3B81">
        <w:t xml:space="preserve"> Preprocesamiento de datos</w:t>
      </w:r>
    </w:p>
    <w:p w14:paraId="619AC5A4" w14:textId="652C2E6C" w:rsidR="007A3B81" w:rsidRPr="007A3B81" w:rsidRDefault="007A3B81" w:rsidP="007A3B81">
      <w:r w:rsidRPr="007A3B81">
        <w:t xml:space="preserve">El primer paso en el preprocesamiento de los datos fue eliminar las columnas irrelevantes, como </w:t>
      </w:r>
      <w:r w:rsidRPr="007A3B81">
        <w:rPr>
          <w:b/>
          <w:bCs/>
        </w:rPr>
        <w:t>Unnamed: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r w:rsidRPr="007A3B81">
        <w:rPr>
          <w:b/>
          <w:bCs/>
        </w:rPr>
        <w:t>entry_date</w:t>
      </w:r>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En un primer analisis, podemos comprobar bastantes datos a simple vista:</w:t>
      </w:r>
    </w:p>
    <w:p w14:paraId="345DA4DF" w14:textId="599B55EB" w:rsidR="007A3B81" w:rsidRPr="007A3B81" w:rsidRDefault="007A3B81" w:rsidP="00B327FE">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"pk_cid" = 456373.</w:t>
      </w:r>
    </w:p>
    <w:p w14:paraId="078ACD9E" w14:textId="5D94F34B" w:rsidR="007A3B81" w:rsidRPr="007A3B81" w:rsidRDefault="007A3B81" w:rsidP="00B327FE">
      <w:pPr>
        <w:pStyle w:val="Prrafodelista"/>
        <w:numPr>
          <w:ilvl w:val="0"/>
          <w:numId w:val="68"/>
        </w:numPr>
      </w:pPr>
      <w:r w:rsidRPr="007A3B81">
        <w:t xml:space="preserve">Comprobamos que hay 17 fechas de </w:t>
      </w:r>
      <w:r w:rsidR="005B7712">
        <w:t>“</w:t>
      </w:r>
      <w:r w:rsidRPr="007A3B81">
        <w:t>pk_partition</w:t>
      </w:r>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B327FE">
      <w:pPr>
        <w:pStyle w:val="Prrafodelista"/>
        <w:numPr>
          <w:ilvl w:val="0"/>
          <w:numId w:val="68"/>
        </w:numPr>
      </w:pPr>
      <w:r w:rsidRPr="007A3B81">
        <w:t xml:space="preserve">Hay dos columnas con valores nulos </w:t>
      </w:r>
      <w:r w:rsidR="005B7712">
        <w:t>“entry_channel” y “segment”</w:t>
      </w:r>
      <w:r w:rsidRPr="007A3B81">
        <w:t>.</w:t>
      </w:r>
    </w:p>
    <w:p w14:paraId="081C6F7C" w14:textId="73E343A8" w:rsidR="007A3B81" w:rsidRDefault="007A3B81" w:rsidP="00B327FE">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7A3B81">
      <w:pPr>
        <w:pStyle w:val="Ttulo3"/>
        <w:spacing w:before="0"/>
      </w:pPr>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690EBF">
      <w:pPr>
        <w:pStyle w:val="Ttulo3"/>
      </w:pPr>
      <w:r>
        <w:t>1.3.4.</w:t>
      </w:r>
      <w:r w:rsidR="007A3B81" w:rsidRPr="007A3B81">
        <w:t xml:space="preserve"> Clientes duplicados por actividad</w:t>
      </w:r>
    </w:p>
    <w:p w14:paraId="22AF59B4" w14:textId="77777777" w:rsidR="007A3B81" w:rsidRPr="007A3B81" w:rsidRDefault="007A3B81" w:rsidP="007A3B81">
      <w:r w:rsidRPr="007A3B81">
        <w:t xml:space="preserve">El análisis de la columna </w:t>
      </w:r>
      <w:r w:rsidRPr="007A3B81">
        <w:rPr>
          <w:b/>
          <w:bCs/>
        </w:rPr>
        <w:t>active_customer</w:t>
      </w:r>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3"/>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6A27A0">
      <w:pPr>
        <w:pStyle w:val="Ttulo3"/>
        <w:spacing w:before="0"/>
      </w:pPr>
      <w:r>
        <w:t>1.3</w:t>
      </w:r>
      <w:r w:rsidRPr="006A27A0">
        <w:t>.</w:t>
      </w:r>
      <w:r>
        <w:t>5.</w:t>
      </w:r>
      <w:r w:rsidRPr="006A27A0">
        <w:t xml:space="preserve"> Canal de Entrada (entry_channel)</w:t>
      </w:r>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B327FE">
      <w:pPr>
        <w:numPr>
          <w:ilvl w:val="0"/>
          <w:numId w:val="69"/>
        </w:numPr>
        <w:tabs>
          <w:tab w:val="clear" w:pos="360"/>
          <w:tab w:val="num" w:pos="720"/>
        </w:tabs>
      </w:pPr>
      <w:r w:rsidRPr="006A27A0">
        <w:rPr>
          <w:b/>
          <w:bCs/>
        </w:rPr>
        <w:t>Reemplazar valores 'Unknown'</w:t>
      </w:r>
      <w:r w:rsidRPr="006A27A0">
        <w:t>: Se reemplazó el valor Unknown por el último canal conocido para cada cliente.</w:t>
      </w:r>
    </w:p>
    <w:p w14:paraId="0C365DD2" w14:textId="2ECFDBAB" w:rsidR="006A27A0" w:rsidRDefault="006A27A0" w:rsidP="00B327FE">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B327FE">
      <w:pPr>
        <w:numPr>
          <w:ilvl w:val="0"/>
          <w:numId w:val="70"/>
        </w:numPr>
      </w:pPr>
      <w:r w:rsidRPr="006A27A0">
        <w:rPr>
          <w:b/>
          <w:bCs/>
        </w:rPr>
        <w:t>KHE</w:t>
      </w:r>
      <w:r w:rsidRPr="006A27A0">
        <w:t>: 52.22% de los clientes.</w:t>
      </w:r>
    </w:p>
    <w:p w14:paraId="171C9A91" w14:textId="77777777" w:rsidR="006A27A0" w:rsidRPr="006A27A0" w:rsidRDefault="006A27A0" w:rsidP="00B327FE">
      <w:pPr>
        <w:numPr>
          <w:ilvl w:val="0"/>
          <w:numId w:val="70"/>
        </w:numPr>
      </w:pPr>
      <w:r w:rsidRPr="006A27A0">
        <w:rPr>
          <w:b/>
          <w:bCs/>
        </w:rPr>
        <w:t>KFC</w:t>
      </w:r>
      <w:r w:rsidRPr="006A27A0">
        <w:t>: 14.95% de los clientes.</w:t>
      </w:r>
    </w:p>
    <w:p w14:paraId="3F625CEE" w14:textId="77777777" w:rsidR="006A27A0" w:rsidRPr="006A27A0" w:rsidRDefault="006A27A0" w:rsidP="00B327FE">
      <w:pPr>
        <w:numPr>
          <w:ilvl w:val="0"/>
          <w:numId w:val="70"/>
        </w:numPr>
      </w:pPr>
      <w:r w:rsidRPr="006A27A0">
        <w:rPr>
          <w:b/>
          <w:bCs/>
        </w:rPr>
        <w:t>KHQ</w:t>
      </w:r>
      <w:r w:rsidRPr="006A27A0">
        <w:t>: 11.17% de los clientes.</w:t>
      </w:r>
    </w:p>
    <w:p w14:paraId="3B93EF67" w14:textId="77777777" w:rsidR="006A27A0" w:rsidRPr="006A27A0" w:rsidRDefault="006A27A0" w:rsidP="00B327FE">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310BF4">
      <w:pPr>
        <w:pStyle w:val="Ttulo3"/>
      </w:pPr>
      <w:r>
        <w:lastRenderedPageBreak/>
        <w:t xml:space="preserve">1.3.6. </w:t>
      </w:r>
      <w:r w:rsidRPr="00310BF4">
        <w:t>Fecha de Contratación (entry_date)</w:t>
      </w:r>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entry_date. Se comenzó por contar los valores únicos de entry_date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Se observó que las inconsistencias en entry_date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pk_cid y pk_partition,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4" w:name="_Hlk179756080"/>
      <w:r w:rsidRPr="00310BF4">
        <w:rPr>
          <w:b/>
          <w:bCs/>
        </w:rPr>
        <w:t>Comportamiento de Clientes Según Fecha de Contratación</w:t>
      </w:r>
    </w:p>
    <w:p w14:paraId="4EA5EA77" w14:textId="7B5B32B0" w:rsidR="00310BF4" w:rsidRDefault="00310BF4" w:rsidP="00310BF4">
      <w:r w:rsidRPr="00310BF4">
        <w:t xml:space="preserve">Se creó un dataframe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4"/>
    <w:p w14:paraId="74B48711" w14:textId="289C0DD6" w:rsidR="00310BF4" w:rsidRDefault="00310BF4" w:rsidP="00310BF4">
      <w:r w:rsidRPr="00310BF4">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310BF4">
      <w:pPr>
        <w:pStyle w:val="Ttulo3"/>
      </w:pPr>
      <w:r>
        <w:t xml:space="preserve">1.3.7. </w:t>
      </w:r>
      <w:r w:rsidRPr="00310BF4">
        <w:t xml:space="preserve">Segmentación </w:t>
      </w:r>
      <w:r w:rsidR="000E7F65">
        <w:t>(Segment)</w:t>
      </w:r>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segment con "Unknown". Se contó el número de valores únicos en segment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 xml:space="preserve">Para manejar las inconsistencias, se definió una función que reemplazó los valores 'Unknown'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7777777" w:rsidR="00310BF4" w:rsidRPr="00310BF4" w:rsidRDefault="00310BF4"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0E7F65">
      <w:pPr>
        <w:pStyle w:val="Ttulo3"/>
      </w:pPr>
      <w:r w:rsidRPr="000E7F65">
        <w:lastRenderedPageBreak/>
        <w:t>1.</w:t>
      </w:r>
      <w:r>
        <w:t>3.8.</w:t>
      </w:r>
      <w:r w:rsidRPr="000E7F65">
        <w:t xml:space="preserve"> </w:t>
      </w:r>
      <w:r>
        <w:t>Particiones (pk_partition)</w:t>
      </w:r>
    </w:p>
    <w:p w14:paraId="4EAC2469" w14:textId="77777777" w:rsidR="000E7F65" w:rsidRPr="000E7F65" w:rsidRDefault="000E7F65" w:rsidP="000E7F65">
      <w:r w:rsidRPr="000E7F65">
        <w:t>Se realizó un análisis para determinar la presencia de clientes en distintas particiones (pk_partition). En primer lugar, se contó el número de particiones únicas asociadas a cada cliente. Los resultados mostraron que:</w:t>
      </w:r>
    </w:p>
    <w:p w14:paraId="3CFDB346" w14:textId="77777777" w:rsidR="000E7F65" w:rsidRPr="000E7F65" w:rsidRDefault="000E7F65" w:rsidP="00B327FE">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B327FE">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B327FE">
      <w:pPr>
        <w:numPr>
          <w:ilvl w:val="0"/>
          <w:numId w:val="71"/>
        </w:numPr>
        <w:tabs>
          <w:tab w:val="clear" w:pos="360"/>
          <w:tab w:val="num" w:pos="720"/>
        </w:tabs>
      </w:pPr>
      <w:r w:rsidRPr="000E7F65">
        <w:t>No se encontraron clientes con valores NaN en pk_partition.</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r w:rsidRPr="000E7F65">
        <w:rPr>
          <w:b/>
          <w:bCs/>
        </w:rPr>
        <w:t>Identificación de Clientes Nuevos en Cada Partición</w:t>
      </w:r>
    </w:p>
    <w:p w14:paraId="76F656E7" w14:textId="3BF951F2" w:rsidR="000E7F65" w:rsidRDefault="000E7F65" w:rsidP="000E7F65">
      <w:r w:rsidRPr="000E7F65">
        <w:t>A continuación, se procedió a analizar la adquisición de nuevos clientes en cada partición en comparación con la anterior. Para ello, se ordenaron los datos por pk_partition y pk_cid.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dataset,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5" w:name="_Hlk179757146"/>
      <w:r w:rsidRPr="00F94AD9">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27145"/>
                    </a:xfrm>
                    <a:prstGeom prst="rect">
                      <a:avLst/>
                    </a:prstGeom>
                  </pic:spPr>
                </pic:pic>
              </a:graphicData>
            </a:graphic>
          </wp:inline>
        </w:drawing>
      </w:r>
    </w:p>
    <w:bookmarkEnd w:id="5"/>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(pk_partition) y la fecha de registro (entry_date), y se categorizó en intervalos de tiempo. Las categorías definidas fueron:</w:t>
      </w:r>
    </w:p>
    <w:p w14:paraId="7C511EC3" w14:textId="352D2BFE" w:rsidR="00F94AD9" w:rsidRDefault="00F94AD9" w:rsidP="00F94AD9">
      <w:pPr>
        <w:jc w:val="center"/>
      </w:pPr>
      <w:bookmarkStart w:id="6" w:name="_Hlk179757317"/>
      <w:r w:rsidRPr="00F94AD9">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p w14:paraId="262F0ACC" w14:textId="77777777" w:rsidR="001C7C6A" w:rsidRDefault="001C7C6A" w:rsidP="001C7C6A">
      <w:pPr>
        <w:spacing w:after="0"/>
      </w:pPr>
    </w:p>
    <w:p w14:paraId="3D103F61" w14:textId="32966E21" w:rsidR="001C7C6A" w:rsidRPr="001C7C6A" w:rsidRDefault="001C7C6A" w:rsidP="001C7C6A">
      <w:pPr>
        <w:pStyle w:val="Ttulo3"/>
        <w:spacing w:before="0"/>
      </w:pPr>
      <w:r w:rsidRPr="001C7C6A">
        <w:t>1.</w:t>
      </w:r>
      <w:r>
        <w:t>3</w:t>
      </w:r>
      <w:r w:rsidRPr="001C7C6A">
        <w:t>.</w:t>
      </w:r>
      <w:r>
        <w:t>8</w:t>
      </w:r>
      <w:r w:rsidRPr="001C7C6A">
        <w:t>. Resumen</w:t>
      </w:r>
    </w:p>
    <w:p w14:paraId="77692E61" w14:textId="77777777" w:rsidR="001C7C6A" w:rsidRPr="001C7C6A" w:rsidRDefault="001C7C6A" w:rsidP="00B327FE">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B327FE">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B327FE">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B327FE">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B327FE">
      <w:pPr>
        <w:numPr>
          <w:ilvl w:val="0"/>
          <w:numId w:val="72"/>
        </w:numPr>
        <w:tabs>
          <w:tab w:val="clear" w:pos="360"/>
          <w:tab w:val="num" w:pos="720"/>
        </w:tabs>
        <w:spacing w:after="120"/>
      </w:pPr>
      <w:r w:rsidRPr="001C7C6A">
        <w:rPr>
          <w:b/>
          <w:bCs/>
        </w:rPr>
        <w:t>Análisis de entry_channel</w:t>
      </w:r>
      <w:r w:rsidRPr="001C7C6A">
        <w:t>: Se identificaron 124,504 clientes con canales de entrada mixtos (27% del total). Se reemplazaron los valores Unknown con el último canal conocido. Los principales canales son KHE (52.22%) y KFC (14.94%).</w:t>
      </w:r>
    </w:p>
    <w:p w14:paraId="0ED6842D" w14:textId="77777777" w:rsidR="001C7C6A" w:rsidRPr="001C7C6A" w:rsidRDefault="001C7C6A" w:rsidP="00B327FE">
      <w:pPr>
        <w:numPr>
          <w:ilvl w:val="0"/>
          <w:numId w:val="72"/>
        </w:numPr>
        <w:tabs>
          <w:tab w:val="clear" w:pos="360"/>
          <w:tab w:val="num" w:pos="720"/>
        </w:tabs>
        <w:spacing w:after="120"/>
      </w:pPr>
      <w:r w:rsidRPr="001C7C6A">
        <w:rPr>
          <w:b/>
          <w:bCs/>
        </w:rPr>
        <w:t>Análisis de entry_date</w:t>
      </w:r>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B327FE">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B327FE">
      <w:pPr>
        <w:numPr>
          <w:ilvl w:val="0"/>
          <w:numId w:val="72"/>
        </w:numPr>
        <w:tabs>
          <w:tab w:val="clear" w:pos="360"/>
          <w:tab w:val="num" w:pos="720"/>
        </w:tabs>
        <w:spacing w:after="0"/>
      </w:pPr>
      <w:r w:rsidRPr="001C7C6A">
        <w:rPr>
          <w:b/>
          <w:bCs/>
        </w:rPr>
        <w:t>Clientes por pk_partition</w:t>
      </w:r>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B327FE">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133FDE81" w14:textId="77777777" w:rsidR="001C7C6A" w:rsidRPr="000E7F65" w:rsidRDefault="001C7C6A" w:rsidP="001C7C6A">
      <w:pPr>
        <w:spacing w:after="0"/>
      </w:pPr>
    </w:p>
    <w:bookmarkEnd w:id="6"/>
    <w:p w14:paraId="05544073" w14:textId="3DE22671" w:rsidR="000E7F65" w:rsidRDefault="000E7F65" w:rsidP="00AC061A"/>
    <w:p w14:paraId="27E98C40" w14:textId="5536D142" w:rsidR="000E7F65" w:rsidRDefault="000E7F65" w:rsidP="00AC061A"/>
    <w:p w14:paraId="3A414143" w14:textId="428240BB" w:rsidR="000E7F65" w:rsidRDefault="000E7F65" w:rsidP="00AC061A"/>
    <w:p w14:paraId="19FA18A8" w14:textId="7FC2C733" w:rsidR="00AB6113" w:rsidRDefault="00AB6113" w:rsidP="00AC061A"/>
    <w:p w14:paraId="6E60FD4A" w14:textId="697496D2" w:rsidR="00AB6113" w:rsidRDefault="00AB6113" w:rsidP="00AC061A"/>
    <w:p w14:paraId="38CAF30C" w14:textId="7CDA12BB" w:rsidR="00AB6113" w:rsidRDefault="00AB6113" w:rsidP="00AC061A"/>
    <w:p w14:paraId="550D8A97" w14:textId="031C9F2C" w:rsidR="00AB6113" w:rsidRDefault="00AB6113" w:rsidP="00AC061A"/>
    <w:p w14:paraId="7C131F3E" w14:textId="77777777" w:rsidR="00AB6113" w:rsidRPr="004F30E1" w:rsidRDefault="00AB6113" w:rsidP="00AC061A"/>
    <w:bookmarkEnd w:id="1"/>
    <w:p w14:paraId="514050CD" w14:textId="6F60A0C4" w:rsidR="00E604FB" w:rsidRPr="00E604FB" w:rsidRDefault="00E604FB" w:rsidP="00CB50B1">
      <w:pPr>
        <w:pStyle w:val="Ttulo1"/>
      </w:pPr>
      <w:r w:rsidRPr="00DB2704">
        <w:lastRenderedPageBreak/>
        <w:t>Tarea 3 - Segmentación de Clientes</w:t>
      </w:r>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insights que ayuden a la compañía a optimizar la relación con sus clientes y aumentar la efectividad de sus campañas publicitarias. Para ello, se han empleado técnicas avanzadas de análisis de datos, reducción de dimensionalidad y clustering.</w:t>
      </w:r>
    </w:p>
    <w:p w14:paraId="3FC470E3" w14:textId="6C316B2B" w:rsidR="00E604FB" w:rsidRPr="00BA79E9" w:rsidRDefault="00E604FB" w:rsidP="00CB50B1">
      <w:pPr>
        <w:pStyle w:val="Ttulo2"/>
      </w:pPr>
      <w:r w:rsidRPr="00BA79E9">
        <w:t>3.1. Análisis de Variables</w:t>
      </w:r>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Interacción con productos fintech:</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r w:rsidRPr="00CB50B1">
        <w:rPr>
          <w:b/>
          <w:bCs/>
        </w:rPr>
        <w:t>age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r w:rsidRPr="00CB50B1">
        <w:rPr>
          <w:b/>
          <w:bCs/>
        </w:rPr>
        <w:t>country_id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r w:rsidRPr="00CB50B1">
        <w:rPr>
          <w:b/>
          <w:bCs/>
        </w:rPr>
        <w:t>region_code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r w:rsidRPr="00CB50B1">
        <w:rPr>
          <w:b/>
          <w:bCs/>
        </w:rPr>
        <w:t>gender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r w:rsidRPr="00CB50B1">
        <w:rPr>
          <w:b/>
          <w:bCs/>
        </w:rPr>
        <w:t>salary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r w:rsidRPr="00CB50B1">
        <w:rPr>
          <w:b/>
          <w:bCs/>
        </w:rPr>
        <w:t>active_customer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r w:rsidRPr="00CB50B1">
        <w:rPr>
          <w:b/>
          <w:bCs/>
        </w:rPr>
        <w:t>entry_channel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r w:rsidRPr="00CB50B1">
        <w:rPr>
          <w:b/>
          <w:bCs/>
        </w:rPr>
        <w:t>credit_card, debit_card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r w:rsidRPr="00CB50B1">
        <w:rPr>
          <w:b/>
          <w:bCs/>
        </w:rPr>
        <w:t>em_account_p, em_account_pp, em_acount, emc_account (Cuentas de easyMoney):</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r w:rsidRPr="00CB50B1">
        <w:rPr>
          <w:b/>
          <w:bCs/>
        </w:rPr>
        <w:lastRenderedPageBreak/>
        <w:t>loans, mortgage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r w:rsidRPr="00CB50B1">
        <w:rPr>
          <w:b/>
          <w:bCs/>
        </w:rPr>
        <w:t xml:space="preserve">funds, securities (Fondos y Valores): </w:t>
      </w:r>
      <w:r>
        <w:t>Reflejan la predisposición del cliente a invertir y su perfil de riesgo.</w:t>
      </w:r>
    </w:p>
    <w:p w14:paraId="5585C829" w14:textId="77777777" w:rsidR="000C7B9B" w:rsidRDefault="000C7B9B" w:rsidP="00CB50B1">
      <w:pPr>
        <w:pStyle w:val="Prrafodelista"/>
        <w:numPr>
          <w:ilvl w:val="0"/>
          <w:numId w:val="20"/>
        </w:numPr>
      </w:pPr>
      <w:r w:rsidRPr="00CB50B1">
        <w:rPr>
          <w:b/>
          <w:bCs/>
        </w:rPr>
        <w:t>short_term_deposit, long_term_deposit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r w:rsidRPr="00CB50B1">
        <w:rPr>
          <w:b/>
          <w:bCs/>
        </w:rPr>
        <w:t xml:space="preserve">payroll, payroll_account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r w:rsidRPr="00CB50B1">
        <w:rPr>
          <w:b/>
          <w:bCs/>
        </w:rPr>
        <w:t>pension_plan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r w:rsidRPr="00CB50B1">
        <w:rPr>
          <w:b/>
          <w:bCs/>
        </w:rPr>
        <w:t>categoria_antiguedad:</w:t>
      </w:r>
      <w:r>
        <w:t xml:space="preserve"> Muestra la retención del cliente a largo plazo.</w:t>
      </w:r>
    </w:p>
    <w:p w14:paraId="02C8D26A" w14:textId="3E98910E" w:rsidR="000C7B9B" w:rsidRDefault="000C7B9B" w:rsidP="00CB50B1"/>
    <w:p w14:paraId="7E019116" w14:textId="6ED06860" w:rsidR="000C7B9B" w:rsidRDefault="000C7B9B" w:rsidP="00CB50B1">
      <w:pPr>
        <w:pStyle w:val="Ttulo2"/>
      </w:pPr>
      <w:r>
        <w:t>3.2. Preprocesamiento</w:t>
      </w:r>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Frecuency Encoding. Este paso permitió que las categorías fueran correctamente interpretadas por los algoritmos de machine learning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insights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RobustScaler para estandarizar las variables numéricas, lo cual fue fundamental para asegurar que todas las variables tuvieran el mismo peso durante el proceso de clustering. Este enfoque es especialmente útil en presencia de outliers, ya que el escalado se basa en la mediana y los cuartiles, protegiendo los resultados de distorsiones.</w:t>
      </w:r>
    </w:p>
    <w:p w14:paraId="5671045A" w14:textId="77777777" w:rsidR="00227CA9" w:rsidRPr="000C7B9B" w:rsidRDefault="00227CA9" w:rsidP="00CB50B1"/>
    <w:p w14:paraId="4FCFD036" w14:textId="3B585F1B" w:rsidR="00EE2637" w:rsidRPr="00C37DE5" w:rsidRDefault="00EE2637" w:rsidP="00CB50B1">
      <w:pPr>
        <w:pStyle w:val="Ttulo3"/>
      </w:pPr>
      <w:r w:rsidRPr="00C37DE5">
        <w:t>3.2.1</w:t>
      </w:r>
      <w:r w:rsidR="00D64BFA">
        <w:t>.</w:t>
      </w:r>
      <w:r w:rsidRPr="00C37DE5">
        <w:t xml:space="preserve"> </w:t>
      </w:r>
      <w:r w:rsidR="00C37DE5" w:rsidRPr="00C37DE5">
        <w:t>Agrupación por Productos Usados</w:t>
      </w:r>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48456414" w:rsidR="00C37DE5" w:rsidRPr="00C37DE5" w:rsidRDefault="00262C3C" w:rsidP="00CB50B1">
      <w:pPr>
        <w:pStyle w:val="Ttulo3"/>
      </w:pPr>
      <w:r>
        <w:t>3</w:t>
      </w:r>
      <w:r w:rsidR="00C37DE5" w:rsidRPr="00C37DE5">
        <w:t>.2</w:t>
      </w:r>
      <w:r>
        <w:t>.2</w:t>
      </w:r>
      <w:r w:rsidR="00D64BFA">
        <w:t>.</w:t>
      </w:r>
      <w:r w:rsidR="00C37DE5" w:rsidRPr="00C37DE5">
        <w:t xml:space="preserve"> Número Máximo de Productos Contratados por Cliente</w:t>
      </w:r>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291D21DE" w:rsidR="00C37DE5" w:rsidRPr="00C37DE5" w:rsidRDefault="00262C3C" w:rsidP="00CB50B1">
      <w:pPr>
        <w:pStyle w:val="Ttulo3"/>
      </w:pPr>
      <w:r>
        <w:t>3.2</w:t>
      </w:r>
      <w:r w:rsidR="00C37DE5" w:rsidRPr="00C37DE5">
        <w:t>.3</w:t>
      </w:r>
      <w:r w:rsidR="00D64BFA">
        <w:t>.</w:t>
      </w:r>
      <w:r w:rsidR="00C37DE5" w:rsidRPr="00C37DE5">
        <w:t xml:space="preserve"> Tratamiento de la Variable Region Code</w:t>
      </w:r>
    </w:p>
    <w:p w14:paraId="3BA832F0" w14:textId="5284AE50" w:rsidR="00C37DE5" w:rsidRPr="00C37DE5" w:rsidRDefault="00C37DE5" w:rsidP="00CB50B1">
      <w:r w:rsidRPr="00C37DE5">
        <w:t xml:space="preserve">Para la columna </w:t>
      </w:r>
      <w:r w:rsidRPr="00C37DE5">
        <w:rPr>
          <w:b/>
          <w:bCs/>
        </w:rPr>
        <w:t>region_code</w:t>
      </w:r>
      <w:r w:rsidRPr="00C37DE5">
        <w:t xml:space="preserve">, se </w:t>
      </w:r>
      <w:r w:rsidR="00262C3C">
        <w:t>barajaron distintas</w:t>
      </w:r>
      <w:r w:rsidRPr="00C37DE5">
        <w:t xml:space="preserve"> opciones, incluyendo </w:t>
      </w:r>
      <w:r w:rsidRPr="00C37DE5">
        <w:rPr>
          <w:b/>
          <w:bCs/>
        </w:rPr>
        <w:t>One-Hot Encoding</w:t>
      </w:r>
      <w:r w:rsidRPr="00C37DE5">
        <w:t xml:space="preserve"> y </w:t>
      </w:r>
      <w:r w:rsidRPr="00C37DE5">
        <w:rPr>
          <w:b/>
          <w:bCs/>
        </w:rPr>
        <w:t>Label Encoding</w:t>
      </w:r>
      <w:r w:rsidRPr="00C37DE5">
        <w:t xml:space="preserve">, pero finalmente se decidió utilizar </w:t>
      </w:r>
      <w:r w:rsidRPr="00C37DE5">
        <w:rPr>
          <w:b/>
          <w:bCs/>
        </w:rPr>
        <w:t>Frequency Encoding</w:t>
      </w:r>
      <w:r w:rsidRPr="00C37DE5">
        <w:t>. Este enfoque se eligió para evitar la alta dimensionalidad y relaciones ordinales incorrectas, asegurando un mejor rendimiento del modelo de K-Means</w:t>
      </w:r>
      <w:r w:rsidR="00FE0334">
        <w:t xml:space="preserve">, ya que </w:t>
      </w:r>
      <w:r w:rsidR="00FE0334" w:rsidRPr="00C37DE5">
        <w:t>permite representar la distribución de clientes por región de manera efectiva, sin inflar el número de columnas como sucedería con One-Hot Encoding. Esto reduce la dimensionalidad del dataset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Calcular la frecuencia de cada provincia en el dataset.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5DA909E1" w:rsidR="00C37DE5" w:rsidRPr="00C37DE5" w:rsidRDefault="00467EBD" w:rsidP="00CB50B1">
      <w:pPr>
        <w:pStyle w:val="Ttulo3"/>
      </w:pPr>
      <w:r>
        <w:t>3.2</w:t>
      </w:r>
      <w:r w:rsidR="00C37DE5" w:rsidRPr="00C37DE5">
        <w:t>.4</w:t>
      </w:r>
      <w:r w:rsidR="00D64BFA">
        <w:t>.</w:t>
      </w:r>
      <w:r w:rsidR="00C37DE5" w:rsidRPr="00C37DE5">
        <w:t xml:space="preserve"> Transformación de la Fecha de Ingreso</w:t>
      </w:r>
    </w:p>
    <w:p w14:paraId="703CE15B" w14:textId="628A1C75" w:rsidR="00C37DE5" w:rsidRPr="00C37DE5" w:rsidRDefault="00C37DE5" w:rsidP="00CB50B1">
      <w:r w:rsidRPr="00C37DE5">
        <w:t xml:space="preserve">Se transformó la columna </w:t>
      </w:r>
      <w:r w:rsidRPr="00C37DE5">
        <w:rPr>
          <w:b/>
          <w:bCs/>
        </w:rPr>
        <w:t>entry_date</w:t>
      </w:r>
      <w:r w:rsidRPr="00C37DE5">
        <w:t xml:space="preserve"> a un formato numérico, ya que, si bien la fecha original no aporta información directa, al convertirla en su representación ordinal (número de días desde una fecha base), se puede utilizar en los modelos de machine learning.</w:t>
      </w:r>
      <w:r w:rsidR="00467EBD">
        <w:t xml:space="preserve"> </w:t>
      </w:r>
      <w:r w:rsidR="00467EBD" w:rsidRPr="00C37DE5">
        <w:t>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learning.</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38ECDA79" w:rsidR="00C37DE5" w:rsidRPr="00C37DE5" w:rsidRDefault="00467EBD" w:rsidP="00CB50B1">
      <w:pPr>
        <w:pStyle w:val="Ttulo3"/>
      </w:pPr>
      <w:r>
        <w:t>3.2</w:t>
      </w:r>
      <w:r w:rsidR="00C37DE5" w:rsidRPr="00C37DE5">
        <w:t>.5</w:t>
      </w:r>
      <w:r w:rsidR="00D64BFA">
        <w:t>.</w:t>
      </w:r>
      <w:r w:rsidR="00C37DE5" w:rsidRPr="00C37DE5">
        <w:t xml:space="preserve"> Eliminación de Columnas Irrelevantes</w:t>
      </w:r>
    </w:p>
    <w:p w14:paraId="35DAF70B" w14:textId="74B5959B" w:rsidR="00467EBD" w:rsidRDefault="00C37DE5" w:rsidP="00CB50B1">
      <w:r w:rsidRPr="00C37DE5">
        <w:t xml:space="preserve">Algunas columnas fueron eliminadas por no aportar valor suficiente para el análisis de segmentación. Entre ellas, las columnas </w:t>
      </w:r>
      <w:r w:rsidRPr="00C37DE5">
        <w:rPr>
          <w:b/>
          <w:bCs/>
        </w:rPr>
        <w:t>country_id</w:t>
      </w:r>
      <w:r w:rsidRPr="00C37DE5">
        <w:t xml:space="preserve">, </w:t>
      </w:r>
      <w:r w:rsidRPr="00C37DE5">
        <w:rPr>
          <w:b/>
          <w:bCs/>
        </w:rPr>
        <w:t>deceased</w:t>
      </w:r>
      <w:r w:rsidRPr="00C37DE5">
        <w:t xml:space="preserve"> y </w:t>
      </w:r>
      <w:r w:rsidRPr="00C37DE5">
        <w:rPr>
          <w:b/>
          <w:bCs/>
        </w:rPr>
        <w:t>em_account_pp</w:t>
      </w:r>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718636B6" w:rsidR="00C37DE5" w:rsidRPr="00C37DE5" w:rsidRDefault="00467EBD" w:rsidP="00CB50B1">
      <w:pPr>
        <w:pStyle w:val="Ttulo3"/>
      </w:pPr>
      <w:r>
        <w:t>3.2.6</w:t>
      </w:r>
      <w:r w:rsidR="00D64BFA">
        <w:t>.</w:t>
      </w:r>
      <w:r w:rsidR="00C37DE5" w:rsidRPr="00C37DE5">
        <w:t xml:space="preserve"> Cálculo del Grado Medio de Actividad</w:t>
      </w:r>
    </w:p>
    <w:p w14:paraId="14F42471" w14:textId="1A5B6CA4" w:rsidR="00C37DE5" w:rsidRPr="00C37DE5" w:rsidRDefault="00C37DE5" w:rsidP="00CB50B1">
      <w:r w:rsidRPr="00C37DE5">
        <w:t xml:space="preserve">Para la variable </w:t>
      </w:r>
      <w:r w:rsidRPr="00C37DE5">
        <w:rPr>
          <w:b/>
          <w:bCs/>
        </w:rPr>
        <w:t>active_customer</w:t>
      </w:r>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44EDCD64" w:rsidR="00C37DE5" w:rsidRPr="00C37DE5" w:rsidRDefault="00467EBD" w:rsidP="00CB50B1">
      <w:pPr>
        <w:pStyle w:val="Ttulo3"/>
      </w:pPr>
      <w:r>
        <w:t>3.2</w:t>
      </w:r>
      <w:r w:rsidR="00C37DE5" w:rsidRPr="00C37DE5">
        <w:t>.7</w:t>
      </w:r>
      <w:r w:rsidR="00D64BFA">
        <w:t>.</w:t>
      </w:r>
      <w:r w:rsidR="00C37DE5" w:rsidRPr="00C37DE5">
        <w:t xml:space="preserve"> Limpieza de Variables Finales</w:t>
      </w:r>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r w:rsidRPr="00C37DE5">
        <w:rPr>
          <w:b/>
          <w:bCs/>
        </w:rPr>
        <w:t>gender, salary, mes_partition, grupo_edad, age, entry_channel, segment, categoria_antiguedad</w:t>
      </w:r>
      <w:r w:rsidRPr="00C37DE5">
        <w:t>.</w:t>
      </w:r>
    </w:p>
    <w:p w14:paraId="04A1CEC6" w14:textId="6DF9B110" w:rsidR="00227CA9" w:rsidRPr="00227CA9" w:rsidRDefault="00C37DE5" w:rsidP="00CB50B1">
      <w:r w:rsidRPr="00C37DE5">
        <w:t>Este último paso asegura que se mantenga la información más actualizada de cada cliente, necesaria para la segmentación. Mantener una sola fila por cliente facilita la implementación del modelo de clustering y asegura que se estén utilizando datos consistentes y recientes.</w:t>
      </w:r>
    </w:p>
    <w:p w14:paraId="4E862DE9" w14:textId="551F3859" w:rsidR="00227CA9" w:rsidRPr="00D64BFA" w:rsidRDefault="00227CA9" w:rsidP="00CB50B1">
      <w:pPr>
        <w:pStyle w:val="Ttulo2"/>
      </w:pPr>
      <w:r w:rsidRPr="00D64BFA">
        <w:t>3.3. Matriz de Correlación y Variables Altamente Correlacionadas</w:t>
      </w:r>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r w:rsidRPr="00227CA9">
        <w:rPr>
          <w:b/>
          <w:bCs/>
        </w:rPr>
        <w:t>heatmap</w:t>
      </w:r>
      <w:r w:rsidRPr="00227CA9">
        <w:t xml:space="preserve"> utilizando la biblioteca Seaborn, lo cual permite identificar </w:t>
      </w:r>
      <w:r w:rsidRPr="00227CA9">
        <w:lastRenderedPageBreak/>
        <w:t>fácilmente las variables que están altamente correlacionadas (aquellas con un coeficiente de correlación mayor a 0.9).</w:t>
      </w:r>
    </w:p>
    <w:p w14:paraId="3933A896" w14:textId="6920EEE1" w:rsidR="00D64BFA" w:rsidRPr="00227CA9" w:rsidRDefault="00D64BFA" w:rsidP="00CB50B1">
      <w:r w:rsidRPr="00D64BFA">
        <w:rPr>
          <w:noProof/>
        </w:rPr>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'payroll' y 'pension_plan'</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A pesar de estar correlacionadas, ambas parejas de variables fueron conservadas en el análisis, ya que representan aspectos distintos del comportamiento de los clientes que podrían ofrecer insights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10E41759" w:rsidR="00227CA9" w:rsidRPr="00227CA9" w:rsidRDefault="00227CA9" w:rsidP="00CB50B1">
      <w:pPr>
        <w:pStyle w:val="Ttulo2"/>
      </w:pPr>
      <w:r w:rsidRPr="00227CA9">
        <w:t>3.</w:t>
      </w:r>
      <w:r>
        <w:t>4.</w:t>
      </w:r>
      <w:r w:rsidRPr="00227CA9">
        <w:t xml:space="preserve"> Estandarización de las Variables Numéricas</w:t>
      </w:r>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clustering. Para ello, se utilizó </w:t>
      </w:r>
      <w:r w:rsidRPr="00227CA9">
        <w:rPr>
          <w:b/>
          <w:bCs/>
        </w:rPr>
        <w:t>RobustScaler</w:t>
      </w:r>
      <w:r w:rsidRPr="00227CA9">
        <w:t xml:space="preserve"> de Scikit-learn.</w:t>
      </w:r>
      <w:r w:rsidR="00D64BFA">
        <w:t xml:space="preserve"> </w:t>
      </w:r>
      <w:r w:rsidR="00D64BFA" w:rsidRPr="00227CA9">
        <w:rPr>
          <w:b/>
          <w:bCs/>
        </w:rPr>
        <w:t>RobustScaler</w:t>
      </w:r>
      <w:r w:rsidR="00D64BFA" w:rsidRPr="00227CA9">
        <w:t xml:space="preserve"> es particularmente útil cuando hay outliers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K-Means</w:t>
      </w:r>
      <w:r w:rsidRPr="00227CA9">
        <w:t>, que dependen de las distancias entre los puntos. Sin estandarización, las variables con valores absolutos más grandes (como salarios o montos financieros) podrían dominar el análisis y hacer que el clustering se sesgue hacia ellas.</w:t>
      </w:r>
    </w:p>
    <w:p w14:paraId="70CB4EC4" w14:textId="21740CA9" w:rsidR="00D64BFA" w:rsidRDefault="00D64BFA" w:rsidP="00CB50B1">
      <w:r w:rsidRPr="00D64BFA">
        <w:rPr>
          <w:noProof/>
        </w:rPr>
        <w:lastRenderedPageBreak/>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5526" cy="1610406"/>
                    </a:xfrm>
                    <a:prstGeom prst="rect">
                      <a:avLst/>
                    </a:prstGeom>
                  </pic:spPr>
                </pic:pic>
              </a:graphicData>
            </a:graphic>
          </wp:inline>
        </w:drawing>
      </w:r>
    </w:p>
    <w:p w14:paraId="7C166317" w14:textId="77777777" w:rsidR="00D64BFA" w:rsidRPr="00E604FB" w:rsidRDefault="00D64BFA" w:rsidP="00CB50B1"/>
    <w:p w14:paraId="74D0680F" w14:textId="10FCA921" w:rsidR="001A56C3" w:rsidRPr="001A56C3" w:rsidRDefault="001A56C3" w:rsidP="00CB50B1">
      <w:pPr>
        <w:pStyle w:val="Ttulo2"/>
      </w:pPr>
      <w:r>
        <w:t>3.</w:t>
      </w:r>
      <w:r w:rsidR="00D64BFA">
        <w:t>5</w:t>
      </w:r>
      <w:r w:rsidRPr="001A56C3">
        <w:t>. Ejecución del Clustering</w:t>
      </w:r>
    </w:p>
    <w:p w14:paraId="7A34FDAF" w14:textId="77777777" w:rsidR="001A56C3" w:rsidRPr="001A56C3" w:rsidRDefault="001A56C3" w:rsidP="00CB50B1">
      <w:r w:rsidRPr="001A56C3">
        <w:t xml:space="preserve">En esta sección, se evaluaron tres enfoques distintos para el clustering de los datos de clientes de </w:t>
      </w:r>
      <w:r w:rsidRPr="001A56C3">
        <w:rPr>
          <w:i/>
          <w:iCs/>
        </w:rPr>
        <w:t>Easy Money</w:t>
      </w:r>
      <w:r w:rsidRPr="001A56C3">
        <w:t>: clustering con el dataset completo, clustering con reducción de dimensionalidad mediante PCA y clustering con ingeniería de características. Cada uno de estos enfoques fue diseñado para evaluar la calidad de la segmentación obtenida en términos de inercia y la puntuación de silueta, con el objetivo de determinar cuál enfoque proporciona clusters más claros y útiles para el análisis comercial.</w:t>
      </w:r>
    </w:p>
    <w:p w14:paraId="5DF514B0" w14:textId="6D4B9475" w:rsidR="001A56C3" w:rsidRPr="001A56C3" w:rsidRDefault="001A56C3" w:rsidP="00CB50B1"/>
    <w:p w14:paraId="1E27965B" w14:textId="06AC7794" w:rsidR="001A56C3" w:rsidRPr="001A56C3" w:rsidRDefault="001A56C3" w:rsidP="00CB50B1">
      <w:pPr>
        <w:pStyle w:val="Ttulo3"/>
      </w:pPr>
      <w:r>
        <w:t>3.</w:t>
      </w:r>
      <w:r w:rsidR="00D64BFA">
        <w:t>5</w:t>
      </w:r>
      <w:r>
        <w:t>.1</w:t>
      </w:r>
      <w:r w:rsidRPr="001A56C3">
        <w:t>. Clustering con el Dataset Completo</w:t>
      </w:r>
    </w:p>
    <w:p w14:paraId="6FBFE28B" w14:textId="77777777" w:rsidR="001A56C3" w:rsidRPr="001A56C3" w:rsidRDefault="001A56C3" w:rsidP="00CB50B1">
      <w:r w:rsidRPr="001A56C3">
        <w:t xml:space="preserve">Este enfoque aplicó el algoritmo de </w:t>
      </w:r>
      <w:r w:rsidRPr="001A56C3">
        <w:rPr>
          <w:b/>
          <w:bCs/>
        </w:rPr>
        <w:t>K-Means</w:t>
      </w:r>
      <w:r w:rsidRPr="001A56C3">
        <w:t xml:space="preserve"> directamente sobre el dataset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Definición de un rango de clusters:</w:t>
      </w:r>
      <w:r w:rsidRPr="001A56C3">
        <w:t xml:space="preserve"> Se probaron diferentes valores de </w:t>
      </w:r>
      <w:r w:rsidRPr="00CB50B1">
        <w:rPr>
          <w:b/>
          <w:bCs/>
        </w:rPr>
        <w:t>k</w:t>
      </w:r>
      <w:r w:rsidRPr="001A56C3">
        <w:t xml:space="preserve"> (número de clusters), variando entre 1 y 20, para encontrar el número óptimo de clusters.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clusters hasta </w:t>
      </w:r>
      <w:r w:rsidRPr="00CB50B1">
        <w:rPr>
          <w:b/>
          <w:bCs/>
        </w:rPr>
        <w:t>k = 5</w:t>
      </w:r>
      <w:r w:rsidRPr="001A56C3">
        <w:t>. A partir de ese punto, la inercia se estabilizó, lo que indica que 5 clusters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87090"/>
                    </a:xfrm>
                    <a:prstGeom prst="rect">
                      <a:avLst/>
                    </a:prstGeom>
                  </pic:spPr>
                </pic:pic>
              </a:graphicData>
            </a:graphic>
          </wp:inline>
        </w:drawing>
      </w:r>
    </w:p>
    <w:p w14:paraId="378080AF" w14:textId="499176D0" w:rsidR="001A56C3" w:rsidRPr="001A56C3" w:rsidRDefault="001A56C3" w:rsidP="00CB50B1">
      <w:r w:rsidRPr="001A56C3">
        <w:t xml:space="preserve">Basado en el análisis, se seleccionó </w:t>
      </w:r>
      <w:r w:rsidRPr="001A56C3">
        <w:rPr>
          <w:b/>
          <w:bCs/>
        </w:rPr>
        <w:t>5 clusters</w:t>
      </w:r>
      <w:r w:rsidRPr="001A56C3">
        <w:t xml:space="preserve"> como el número óptimo en este enfoque. Este resultado sugiere que el dataset completo estandarizado puede ser segmentado de manera eficiente en 5 grupos sin necesidad de reducción de dimensionalidad ni ingeniería de características adicionales.</w:t>
      </w:r>
    </w:p>
    <w:p w14:paraId="57D586E6" w14:textId="6F001825" w:rsidR="001A56C3" w:rsidRPr="001A56C3" w:rsidRDefault="001A56C3" w:rsidP="00CB50B1">
      <w:pPr>
        <w:pStyle w:val="Ttulo3"/>
      </w:pPr>
      <w:r>
        <w:t>3.</w:t>
      </w:r>
      <w:r w:rsidR="0089532F">
        <w:t>5</w:t>
      </w:r>
      <w:r>
        <w:t>.</w:t>
      </w:r>
      <w:r w:rsidRPr="001A56C3">
        <w:t>2. Clustering con Reducción de Dimensionalidad mediante PCA</w:t>
      </w:r>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dataset antes de aplicar el clustering.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K-Means</w:t>
      </w:r>
      <w:r w:rsidRPr="001A56C3">
        <w:t xml:space="preserve"> sobre el dataset reducido a 13 componentes principales, probando un rango de valores para </w:t>
      </w:r>
      <w:r w:rsidRPr="00CB50B1">
        <w:rPr>
          <w:b/>
          <w:bCs/>
        </w:rPr>
        <w:t>k</w:t>
      </w:r>
      <w:r w:rsidRPr="001A56C3">
        <w:t xml:space="preserve"> entre 1 y 20. El gráfico del codo mostró una reducción en la inercia similar a la observada sin PCA, pero con clusters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3020" cy="3297029"/>
                    </a:xfrm>
                    <a:prstGeom prst="rect">
                      <a:avLst/>
                    </a:prstGeom>
                  </pic:spPr>
                </pic:pic>
              </a:graphicData>
            </a:graphic>
          </wp:inline>
        </w:drawing>
      </w:r>
    </w:p>
    <w:p w14:paraId="1BC64A5E" w14:textId="1730A33E" w:rsidR="001A56C3" w:rsidRDefault="001A56C3" w:rsidP="00CB50B1">
      <w:r w:rsidRPr="001A56C3">
        <w:lastRenderedPageBreak/>
        <w:t xml:space="preserve">Aunque los resultados son similares al clustering sin PCA, la reducción de dimensionalidad permitió que los clusters fueran más compactos y eficientes. El análisis sugiere que </w:t>
      </w:r>
      <w:r w:rsidRPr="001A56C3">
        <w:rPr>
          <w:b/>
          <w:bCs/>
        </w:rPr>
        <w:t>4 o 5 clusters</w:t>
      </w:r>
      <w:r w:rsidRPr="001A56C3">
        <w:t xml:space="preserve"> es el número óptimo, con una notable reducción en la inercia comparado con el dataset completo.</w:t>
      </w:r>
    </w:p>
    <w:p w14:paraId="3FF344BC" w14:textId="77777777" w:rsidR="0089532F" w:rsidRPr="001A56C3" w:rsidRDefault="0089532F" w:rsidP="00CB50B1"/>
    <w:p w14:paraId="211FB272" w14:textId="19060669" w:rsidR="001A56C3" w:rsidRPr="001A56C3" w:rsidRDefault="001A56C3" w:rsidP="00CB50B1">
      <w:pPr>
        <w:pStyle w:val="Ttulo3"/>
      </w:pPr>
      <w:r>
        <w:t>3.</w:t>
      </w:r>
      <w:r w:rsidR="0089532F">
        <w:t>5</w:t>
      </w:r>
      <w:r>
        <w:t>.</w:t>
      </w:r>
      <w:r w:rsidRPr="001A56C3">
        <w:t>3. Clustering con Ingeniería de Características</w:t>
      </w:r>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clustering.</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321D69" w:rsidRDefault="00321D69" w:rsidP="00CB50B1">
      <w:r w:rsidRPr="00321D69">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321D69" w:rsidRDefault="00321D69" w:rsidP="00CB50B1">
      <w:r w:rsidRPr="00321D69">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r w:rsidRPr="00321D69">
        <w:rPr>
          <w:b/>
          <w:bCs/>
        </w:rPr>
        <w:t>segment, grupo_edad, gender, region_code_encoded</w:t>
      </w:r>
    </w:p>
    <w:p w14:paraId="57EA6C37" w14:textId="65F34828" w:rsidR="00321D69" w:rsidRPr="00321D69" w:rsidRDefault="00321D69" w:rsidP="00CB50B1">
      <w:r w:rsidRPr="00321D69">
        <w:t>Eliminar variables redundantes es una práctica común para evitar la multicolinealidad y mejorar la eficiencia del modelo de clustering. Estas variables no aportaban nueva información significativa tras la creación de nuevas características.</w:t>
      </w:r>
    </w:p>
    <w:p w14:paraId="57465BFC" w14:textId="6E25991E" w:rsidR="00321D69" w:rsidRPr="00321D69" w:rsidRDefault="00321D69" w:rsidP="00CB50B1">
      <w:r w:rsidRPr="00321D69">
        <w:t>Codificación de la Antigüedad</w:t>
      </w:r>
    </w:p>
    <w:p w14:paraId="19944334" w14:textId="317B0410" w:rsidR="00321D69" w:rsidRPr="00321D69" w:rsidRDefault="00321D69" w:rsidP="00CB50B1">
      <w:r w:rsidRPr="00321D69">
        <w:t xml:space="preserve">La variable </w:t>
      </w:r>
      <w:r w:rsidRPr="00321D69">
        <w:rPr>
          <w:b/>
          <w:bCs/>
        </w:rPr>
        <w:t>categoria_antiguedad</w:t>
      </w:r>
      <w:r w:rsidRPr="00321D69">
        <w:t xml:space="preserve"> se codificó en función de la frecuencia de cada categoría en el dataset.</w:t>
      </w:r>
      <w:r>
        <w:t xml:space="preserve"> </w:t>
      </w:r>
      <w:r w:rsidRPr="00321D69">
        <w:t xml:space="preserve">Codificar las categorías de antigüedad mediante </w:t>
      </w:r>
      <w:r w:rsidRPr="00321D69">
        <w:rPr>
          <w:b/>
          <w:bCs/>
        </w:rPr>
        <w:t>frequency encoding</w:t>
      </w:r>
      <w:r w:rsidRPr="00321D69">
        <w:t xml:space="preserve"> permite </w:t>
      </w:r>
      <w:r w:rsidRPr="00321D69">
        <w:lastRenderedPageBreak/>
        <w:t>capturar la variabilidad en la distribución de los clientes sin inflar el número de columnas, lo que mantiene el modelo más compacto.</w:t>
      </w:r>
    </w:p>
    <w:p w14:paraId="67E2D5D0" w14:textId="5072B89B" w:rsidR="00321D69" w:rsidRPr="00321D69" w:rsidRDefault="00321D69" w:rsidP="00CB50B1">
      <w:r w:rsidRPr="00321D69">
        <w:t>Clasificación de Salarios</w:t>
      </w:r>
    </w:p>
    <w:p w14:paraId="0431880C" w14:textId="77777777" w:rsidR="00321D69" w:rsidRPr="00321D69" w:rsidRDefault="00321D69" w:rsidP="00CB50B1">
      <w:r w:rsidRPr="00321D69">
        <w:t xml:space="preserve">La columna de </w:t>
      </w:r>
      <w:r w:rsidRPr="00321D69">
        <w:rPr>
          <w:b/>
          <w:bCs/>
        </w:rPr>
        <w:t>salary</w:t>
      </w:r>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Clasificar los salarios en categorías simplifica el análisis y permite evaluar cómo los ingresos influyen en la segmentación de clientes, además de evitar que el salario tenga un impacto desproporcionado en el clustering.</w:t>
      </w:r>
    </w:p>
    <w:p w14:paraId="7F9843B8" w14:textId="60D04E15" w:rsidR="00321D69" w:rsidRPr="00321D69" w:rsidRDefault="00321D69" w:rsidP="00CB50B1">
      <w:r w:rsidRPr="00321D69">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r w:rsidRPr="00321D69">
        <w:rPr>
          <w:b/>
          <w:bCs/>
        </w:rPr>
        <w:t>One-Hot Encoding</w:t>
      </w:r>
      <w:r w:rsidRPr="00321D69">
        <w:t xml:space="preserve"> para que pudieran ser procesadas por el algoritmo de clustering.</w:t>
      </w:r>
    </w:p>
    <w:p w14:paraId="7D726119" w14:textId="76103F79" w:rsidR="00321D69" w:rsidRPr="00321D69" w:rsidRDefault="00321D69" w:rsidP="00CB50B1">
      <w:r w:rsidRPr="00321D69">
        <w:t xml:space="preserve">El </w:t>
      </w:r>
      <w:r w:rsidRPr="00321D69">
        <w:rPr>
          <w:b/>
          <w:bCs/>
        </w:rPr>
        <w:t>One-Hot Encoding</w:t>
      </w:r>
      <w:r w:rsidRPr="00321D69">
        <w:t xml:space="preserve"> asegura que las variables categóricas sean tratadas correctamente por el algoritmo de machine learning, sin introducir relaciones artificiales entre categorías.</w:t>
      </w:r>
    </w:p>
    <w:p w14:paraId="2803F28C" w14:textId="6CDD3E7C" w:rsidR="00321D69" w:rsidRPr="00321D69" w:rsidRDefault="00321D69" w:rsidP="00CB50B1">
      <w:r w:rsidRPr="00321D69">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77777777" w:rsidR="004B644A" w:rsidRPr="004B644A" w:rsidRDefault="004B644A" w:rsidP="00CB50B1">
      <w:r w:rsidRPr="004B644A">
        <w:t xml:space="preserve">En esta sección se aplicó el algoritmo </w:t>
      </w:r>
      <w:r w:rsidRPr="004B644A">
        <w:rPr>
          <w:b/>
          <w:bCs/>
        </w:rPr>
        <w:t>K-Means</w:t>
      </w:r>
      <w:r w:rsidRPr="004B644A">
        <w:t xml:space="preserve"> utilizando los tres enfoques previamente definidos: el </w:t>
      </w:r>
      <w:r w:rsidRPr="004B644A">
        <w:rPr>
          <w:b/>
          <w:bCs/>
        </w:rPr>
        <w:t>dataset original</w:t>
      </w:r>
      <w:r w:rsidRPr="004B644A">
        <w:t xml:space="preserve">, el dataset con </w:t>
      </w:r>
      <w:r w:rsidRPr="004B644A">
        <w:rPr>
          <w:b/>
          <w:bCs/>
        </w:rPr>
        <w:t>reducción de dimensionalidad mediante PCA</w:t>
      </w:r>
      <w:r w:rsidRPr="004B644A">
        <w:t xml:space="preserve">, y el dataset con </w:t>
      </w:r>
      <w:r w:rsidRPr="004B644A">
        <w:rPr>
          <w:b/>
          <w:bCs/>
        </w:rPr>
        <w:t>ingeniería de características</w:t>
      </w:r>
      <w:r w:rsidRPr="004B644A">
        <w:t>. El objetivo fue identificar el número óptimo de clusters que proporcionara una segmentación clara y manejable.</w:t>
      </w:r>
    </w:p>
    <w:p w14:paraId="53E88A81" w14:textId="2B88AA7D" w:rsidR="004B644A" w:rsidRPr="004B644A" w:rsidRDefault="004B644A" w:rsidP="00CB50B1">
      <w:pPr>
        <w:pStyle w:val="Ttulo3"/>
      </w:pPr>
      <w:r>
        <w:t xml:space="preserve">3.5.4. </w:t>
      </w:r>
      <w:r w:rsidRPr="004B644A">
        <w:t>Definición de</w:t>
      </w:r>
      <w:r w:rsidR="00B71147">
        <w:t>l</w:t>
      </w:r>
      <w:r w:rsidRPr="004B644A">
        <w:t xml:space="preserve"> Rango de Clusters</w:t>
      </w:r>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clusters.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clusters deja de reducir significativamente la inercia, indicando que los clusters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r w:rsidRPr="00CB50B1">
        <w:rPr>
          <w:b/>
          <w:bCs/>
        </w:rPr>
        <w:t>Clustering sin PCA:</w:t>
      </w:r>
      <w:r w:rsidRPr="001A56C3">
        <w:t xml:space="preserve"> Proporciona una segmentación razonable con 5 clusters, pero los resultados son menos compactos en comparación con los otros enfoques.</w:t>
      </w:r>
    </w:p>
    <w:p w14:paraId="15BB962B" w14:textId="77777777" w:rsidR="001A56C3" w:rsidRPr="001A56C3" w:rsidRDefault="001A56C3" w:rsidP="00CB50B1">
      <w:pPr>
        <w:pStyle w:val="Prrafodelista"/>
        <w:numPr>
          <w:ilvl w:val="0"/>
          <w:numId w:val="8"/>
        </w:numPr>
      </w:pPr>
      <w:r w:rsidRPr="00CB50B1">
        <w:rPr>
          <w:b/>
          <w:bCs/>
        </w:rPr>
        <w:t>Clustering con PCA:</w:t>
      </w:r>
      <w:r w:rsidRPr="001A56C3">
        <w:t xml:space="preserve"> Mejora la compactación de los clusters sin perder demasiada información, mostrando que 4 o 5 clusters son suficientes para capturar la estructura de los datos.</w:t>
      </w:r>
    </w:p>
    <w:p w14:paraId="587CA737" w14:textId="77777777" w:rsidR="001A56C3" w:rsidRPr="001A56C3" w:rsidRDefault="001A56C3" w:rsidP="00CB50B1">
      <w:pPr>
        <w:pStyle w:val="Prrafodelista"/>
        <w:numPr>
          <w:ilvl w:val="0"/>
          <w:numId w:val="8"/>
        </w:numPr>
      </w:pPr>
      <w:r w:rsidRPr="00CB50B1">
        <w:rPr>
          <w:b/>
          <w:bCs/>
        </w:rPr>
        <w:t>Clustering con Feature Engineering:</w:t>
      </w:r>
      <w:r w:rsidRPr="001A56C3">
        <w:t xml:space="preserve"> Este enfoque muestra la mayor reducción de inercia, lo que indica que las nuevas variables son más efectivas para segmentar a los clientes, con 5 a 7 clusters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B50B1"/>
    <w:p w14:paraId="29461C65" w14:textId="549E122F" w:rsidR="00D30CB5" w:rsidRPr="00D30CB5" w:rsidRDefault="00D30CB5" w:rsidP="00CB50B1">
      <w:pPr>
        <w:pStyle w:val="Ttulo2"/>
      </w:pPr>
      <w:r w:rsidRPr="00D30CB5">
        <w:t>3.</w:t>
      </w:r>
      <w:r w:rsidR="004B644A">
        <w:t>6</w:t>
      </w:r>
      <w:r w:rsidR="00F6426E">
        <w:t>.</w:t>
      </w:r>
      <w:r w:rsidRPr="00D30CB5">
        <w:t xml:space="preserve"> Interpretación del Clustering</w:t>
      </w:r>
    </w:p>
    <w:p w14:paraId="5823E382" w14:textId="55081C53" w:rsidR="004B644A" w:rsidRPr="00D30CB5" w:rsidRDefault="00D30CB5" w:rsidP="00CB50B1">
      <w:r w:rsidRPr="00D30CB5">
        <w:t xml:space="preserve">Una vez completado el proceso de clustering,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clusters y comprender las características principales de cada grupo. El análisis incluyó la comparación de resultados con </w:t>
      </w:r>
      <w:r w:rsidRPr="00D30CB5">
        <w:rPr>
          <w:b/>
          <w:bCs/>
        </w:rPr>
        <w:t>4, 5 y 6 clusters</w:t>
      </w:r>
      <w:r w:rsidRPr="00D30CB5">
        <w:t xml:space="preserve">, y se tomó la decisión final de trabajar con </w:t>
      </w:r>
      <w:r w:rsidRPr="00D30CB5">
        <w:rPr>
          <w:b/>
          <w:bCs/>
        </w:rPr>
        <w:t>6 clusters</w:t>
      </w:r>
      <w:r w:rsidRPr="00D30CB5">
        <w:t>, que ofrecían el equilibrio adecuado entre detalle y manejabilidad.</w:t>
      </w:r>
    </w:p>
    <w:p w14:paraId="6E736A97" w14:textId="753AC91A" w:rsidR="00D30CB5" w:rsidRPr="00D30CB5" w:rsidRDefault="00F6426E" w:rsidP="00CB50B1">
      <w:pPr>
        <w:pStyle w:val="Ttulo3"/>
      </w:pPr>
      <w:r>
        <w:t>3.</w:t>
      </w:r>
      <w:r w:rsidR="004B644A">
        <w:t>6</w:t>
      </w:r>
      <w:r>
        <w:t>.</w:t>
      </w:r>
      <w:r w:rsidR="00D30CB5" w:rsidRPr="00D30CB5">
        <w:t>1. Selección del Número de Clusters</w:t>
      </w:r>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clusters estaban entre 5 y 6, pero la elección final de </w:t>
      </w:r>
      <w:r w:rsidRPr="00D30CB5">
        <w:rPr>
          <w:b/>
          <w:bCs/>
        </w:rPr>
        <w:t>6 clusters</w:t>
      </w:r>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K-Means con diferentes clusters:</w:t>
      </w:r>
      <w:r w:rsidRPr="00D30CB5">
        <w:t xml:space="preserve"> Se probaron </w:t>
      </w:r>
      <w:r w:rsidRPr="00CB50B1">
        <w:rPr>
          <w:b/>
          <w:bCs/>
        </w:rPr>
        <w:t>4, 5 y 6 clusters</w:t>
      </w:r>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cluster fue evaluado para ver si cada cluster era lo suficientemente grande y balanceado para generar insights significativos. Al trabajar con 6 clusters,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Decisión de trabajar con 6 clusters:</w:t>
      </w:r>
      <w:r w:rsidRPr="00D30CB5">
        <w:t xml:space="preserve"> Aunque la Directora General </w:t>
      </w:r>
      <w:r w:rsidR="00F6426E">
        <w:t>(</w:t>
      </w:r>
      <w:r w:rsidRPr="00D30CB5">
        <w:t>Carol</w:t>
      </w:r>
      <w:r w:rsidR="00F6426E">
        <w:t>)</w:t>
      </w:r>
      <w:r w:rsidRPr="00D30CB5">
        <w:t xml:space="preserve"> había propuesto dividir los clientes en 7 u 8 grupos, se optó por trabajar con </w:t>
      </w:r>
      <w:r w:rsidRPr="00CB50B1">
        <w:rPr>
          <w:b/>
          <w:bCs/>
        </w:rPr>
        <w:t>6 clusters</w:t>
      </w:r>
      <w:r w:rsidRPr="00D30CB5">
        <w:t xml:space="preserve"> porque la adición de más clusters no mejoraba significativamente la reducción de la inercia. Además, la distribución equilibrada en 6 grupos proporcionaba una base sólida para la segmentación, con clusters manejables y diferenciados.</w:t>
      </w:r>
    </w:p>
    <w:p w14:paraId="13737ABA" w14:textId="4E7935BE" w:rsidR="00D30CB5" w:rsidRPr="00D30CB5" w:rsidRDefault="00D30CB5" w:rsidP="00CB50B1">
      <w:r w:rsidRPr="00D30CB5">
        <w:t xml:space="preserve">Se seleccionó el número de </w:t>
      </w:r>
      <w:r w:rsidRPr="00D30CB5">
        <w:rPr>
          <w:b/>
          <w:bCs/>
        </w:rPr>
        <w:t>6 clusters</w:t>
      </w:r>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implementación. Este enfoque permite que los grupos sean lo suficientemente grandes para generar insights valiosos sin perder especificidad.</w:t>
      </w:r>
    </w:p>
    <w:p w14:paraId="5037EDF6" w14:textId="4BEB8B64" w:rsidR="00D30CB5" w:rsidRPr="00D30CB5" w:rsidRDefault="00D30CB5" w:rsidP="00CB50B1"/>
    <w:p w14:paraId="0CB0DFA5" w14:textId="56CF93A1" w:rsidR="00D30CB5" w:rsidRPr="00D30CB5" w:rsidRDefault="00F6426E" w:rsidP="00CB50B1">
      <w:pPr>
        <w:pStyle w:val="Ttulo3"/>
      </w:pPr>
      <w:r>
        <w:t>3.</w:t>
      </w:r>
      <w:r w:rsidR="004B644A">
        <w:t>6</w:t>
      </w:r>
      <w:r>
        <w:t>.</w:t>
      </w:r>
      <w:r w:rsidR="00D30CB5" w:rsidRPr="00D30CB5">
        <w:t>2. Resumen de Clusters y Características Medias</w:t>
      </w:r>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cluster, lo que permitió identificar los perfiles de cada grupo, así como la cantidad de clientes en cada cluster.</w:t>
      </w:r>
    </w:p>
    <w:p w14:paraId="73935CF6" w14:textId="77777777" w:rsidR="00D30CB5" w:rsidRPr="00D30CB5" w:rsidRDefault="00D30CB5" w:rsidP="00CB50B1">
      <w:pPr>
        <w:pStyle w:val="Prrafodelista"/>
        <w:numPr>
          <w:ilvl w:val="0"/>
          <w:numId w:val="11"/>
        </w:numPr>
      </w:pPr>
      <w:r w:rsidRPr="00CB50B1">
        <w:rPr>
          <w:b/>
          <w:bCs/>
        </w:rPr>
        <w:t>Cálculo de las medias por cluster:</w:t>
      </w:r>
      <w:r w:rsidRPr="00D30CB5">
        <w:t xml:space="preserve"> Se generó un resumen de las principales características de los clientes agrupados en cada cluster,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r w:rsidRPr="00CB50B1">
        <w:rPr>
          <w:b/>
          <w:bCs/>
        </w:rPr>
        <w:t>entry_date</w:t>
      </w:r>
      <w:r w:rsidRPr="00D30CB5">
        <w:t>, fueron desnormalizadas y transformadas a su formato original.</w:t>
      </w:r>
    </w:p>
    <w:p w14:paraId="3AB815C7" w14:textId="72844948" w:rsidR="00D30CB5"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718185"/>
                    </a:xfrm>
                    <a:prstGeom prst="rect">
                      <a:avLst/>
                    </a:prstGeom>
                  </pic:spPr>
                </pic:pic>
              </a:graphicData>
            </a:graphic>
          </wp:inline>
        </w:drawing>
      </w:r>
    </w:p>
    <w:p w14:paraId="57FC3F79" w14:textId="77777777" w:rsidR="009B10FD" w:rsidRPr="00D30CB5" w:rsidRDefault="009B10FD" w:rsidP="00CB50B1"/>
    <w:p w14:paraId="43283A8D" w14:textId="72B0D337" w:rsidR="00D30CB5" w:rsidRPr="00D30CB5" w:rsidRDefault="00F6426E" w:rsidP="007C0D54">
      <w:pPr>
        <w:pStyle w:val="Ttulo3"/>
      </w:pPr>
      <w:r>
        <w:t>3.</w:t>
      </w:r>
      <w:r w:rsidR="009B10FD">
        <w:t>6</w:t>
      </w:r>
      <w:r>
        <w:t>.</w:t>
      </w:r>
      <w:r w:rsidR="00D30CB5" w:rsidRPr="00D30CB5">
        <w:t>3. Interpretación de los Clusters</w:t>
      </w:r>
    </w:p>
    <w:p w14:paraId="795B0318" w14:textId="4A3A8814" w:rsidR="00D30CB5" w:rsidRPr="00D30CB5" w:rsidRDefault="00D30CB5" w:rsidP="00CB50B1">
      <w:r w:rsidRPr="00D30CB5">
        <w:t>A continuación</w:t>
      </w:r>
      <w:r w:rsidR="00F6426E">
        <w:t>,</w:t>
      </w:r>
      <w:r w:rsidRPr="00D30CB5">
        <w:t xml:space="preserve"> se describen los 6 clusters, sus características principales y las estrategias recomendadas para cada grupo:</w:t>
      </w:r>
    </w:p>
    <w:p w14:paraId="3392A1B0" w14:textId="77777777" w:rsidR="00D30CB5" w:rsidRPr="00D30CB5" w:rsidRDefault="00D30CB5" w:rsidP="00CB50B1">
      <w:r w:rsidRPr="00D30CB5">
        <w:t>Cluster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r w:rsidRPr="00D30CB5">
        <w:t>Cluster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r w:rsidRPr="00D30CB5">
        <w:t>Cluster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r w:rsidRPr="00D30CB5">
        <w:t>Cluster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77777777" w:rsidR="00D30CB5" w:rsidRPr="00D30CB5" w:rsidRDefault="00D30CB5" w:rsidP="00CB50B1">
      <w:pPr>
        <w:pStyle w:val="Prrafodelista"/>
        <w:numPr>
          <w:ilvl w:val="0"/>
          <w:numId w:val="13"/>
        </w:numPr>
      </w:pPr>
      <w:r w:rsidRPr="00D30CB5">
        <w:t>Estrategias: Desarrollar programas educativos financieros y promociones adaptadas a sus necesidades.</w:t>
      </w:r>
    </w:p>
    <w:p w14:paraId="33FCED68" w14:textId="77777777" w:rsidR="00D30CB5" w:rsidRPr="00D30CB5" w:rsidRDefault="00D30CB5" w:rsidP="00CB50B1">
      <w:r w:rsidRPr="00D30CB5">
        <w:t>Cluster 4: Clientes Premium Altamente Comprometidos</w:t>
      </w:r>
    </w:p>
    <w:p w14:paraId="092C8879" w14:textId="77777777" w:rsidR="00D30CB5" w:rsidRPr="00D30CB5" w:rsidRDefault="00D30CB5" w:rsidP="00CB50B1">
      <w:pPr>
        <w:pStyle w:val="Prrafodelista"/>
        <w:numPr>
          <w:ilvl w:val="0"/>
          <w:numId w:val="17"/>
        </w:numPr>
      </w:pPr>
      <w:r w:rsidRPr="00D30CB5">
        <w:lastRenderedPageBreak/>
        <w:t>Edad media: 37.41 años.</w:t>
      </w:r>
    </w:p>
    <w:p w14:paraId="0C7C4DB2" w14:textId="77777777" w:rsidR="00D30CB5" w:rsidRPr="00D30CB5" w:rsidRDefault="00D30CB5" w:rsidP="00CB50B1">
      <w:pPr>
        <w:pStyle w:val="Prrafodelista"/>
        <w:numPr>
          <w:ilvl w:val="0"/>
          <w:numId w:val="17"/>
        </w:numPr>
      </w:pPr>
      <w:r w:rsidRPr="00D30CB5">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r w:rsidRPr="00D30CB5">
        <w:t>Cluster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B2462D2" w14:textId="77777777" w:rsidR="00D30CB5" w:rsidRPr="00D30CB5" w:rsidRDefault="00D30CB5" w:rsidP="00CB50B1">
      <w:pPr>
        <w:pStyle w:val="Prrafodelista"/>
        <w:numPr>
          <w:ilvl w:val="0"/>
          <w:numId w:val="18"/>
        </w:numPr>
      </w:pPr>
      <w:r w:rsidRPr="00D30CB5">
        <w:t>Estrategias: Ofrecer productos financieros adaptados y organizar eventos que fortalezcan la relación con la entidad.</w:t>
      </w:r>
    </w:p>
    <w:p w14:paraId="3F6CF623" w14:textId="77777777" w:rsidR="00913119" w:rsidRPr="00D30CB5" w:rsidRDefault="00913119" w:rsidP="00CB50B1"/>
    <w:p w14:paraId="7867DDFA" w14:textId="66F85303" w:rsidR="00D30CB5" w:rsidRPr="00D30CB5" w:rsidRDefault="00F6426E" w:rsidP="00CB50B1">
      <w:pPr>
        <w:pStyle w:val="Ttulo3"/>
      </w:pPr>
      <w:r>
        <w:t>3.</w:t>
      </w:r>
      <w:r w:rsidR="009B10FD">
        <w:t>6</w:t>
      </w:r>
      <w:r>
        <w:t>.</w:t>
      </w:r>
      <w:r w:rsidR="00D30CB5" w:rsidRPr="00D30CB5">
        <w:t>4. Análisis de la Importancia de Características</w:t>
      </w:r>
    </w:p>
    <w:p w14:paraId="43BBB070" w14:textId="16FC479D" w:rsidR="00D30CB5" w:rsidRDefault="00D30CB5" w:rsidP="00CB50B1">
      <w:r w:rsidRPr="00D30CB5">
        <w:t xml:space="preserve">Para identificar las características más importantes que diferencian los clusters, se utilizó un modelo de </w:t>
      </w:r>
      <w:r w:rsidRPr="00D30CB5">
        <w:rPr>
          <w:b/>
          <w:bCs/>
        </w:rPr>
        <w:t>Random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r w:rsidRPr="00AF36CD">
        <w:rPr>
          <w:b/>
          <w:bCs/>
        </w:rPr>
        <w:t>entry_date</w:t>
      </w:r>
      <w:r w:rsidRPr="00D30CB5">
        <w:t xml:space="preserve"> y </w:t>
      </w:r>
      <w:r w:rsidRPr="00AF36CD">
        <w:rPr>
          <w:b/>
          <w:bCs/>
        </w:rPr>
        <w:t>age</w:t>
      </w:r>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r w:rsidRPr="00AF36CD">
        <w:rPr>
          <w:b/>
          <w:bCs/>
        </w:rPr>
        <w:t>num_products_contracts</w:t>
      </w:r>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r w:rsidRPr="00AF36CD">
        <w:rPr>
          <w:b/>
          <w:bCs/>
        </w:rPr>
        <w:t>ahorro_inversion</w:t>
      </w:r>
      <w:r w:rsidRPr="00D30CB5">
        <w:t xml:space="preserve"> y </w:t>
      </w:r>
      <w:r w:rsidRPr="00AF36CD">
        <w:rPr>
          <w:b/>
          <w:bCs/>
        </w:rPr>
        <w:t>active_customer</w:t>
      </w:r>
      <w:r w:rsidRPr="00D30CB5">
        <w:t xml:space="preserve"> también aportaron información relevante, aunque en menor medida.</w:t>
      </w:r>
    </w:p>
    <w:p w14:paraId="153E11F1" w14:textId="77777777" w:rsidR="009B10FD" w:rsidRDefault="009B10FD" w:rsidP="00CB50B1">
      <w:r w:rsidRPr="009B10FD">
        <w:rPr>
          <w:noProof/>
        </w:rPr>
        <w:lastRenderedPageBreak/>
        <w:drawing>
          <wp:inline distT="0" distB="0" distL="0" distR="0" wp14:anchorId="3EE5CD12" wp14:editId="29B7D65E">
            <wp:extent cx="5400040" cy="48171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817110"/>
                    </a:xfrm>
                    <a:prstGeom prst="rect">
                      <a:avLst/>
                    </a:prstGeom>
                  </pic:spPr>
                </pic:pic>
              </a:graphicData>
            </a:graphic>
          </wp:inline>
        </w:drawing>
      </w:r>
    </w:p>
    <w:p w14:paraId="7ABEAD00" w14:textId="112735A2" w:rsidR="00A305C9" w:rsidRDefault="00A305C9" w:rsidP="00CB50B1"/>
    <w:p w14:paraId="2841431F" w14:textId="6AB8C9BC" w:rsidR="00101C97" w:rsidRDefault="00101C97" w:rsidP="00CB50B1"/>
    <w:p w14:paraId="4E202A75" w14:textId="43099954" w:rsidR="00101C97" w:rsidRDefault="00101C97" w:rsidP="00CB50B1"/>
    <w:p w14:paraId="057A264B" w14:textId="7A892730" w:rsidR="00101C97" w:rsidRDefault="00101C97" w:rsidP="00CB50B1"/>
    <w:p w14:paraId="7AB14D93" w14:textId="7EFA0B64" w:rsidR="00CB37C3" w:rsidRDefault="00CB37C3" w:rsidP="00CB50B1"/>
    <w:p w14:paraId="5993F96E" w14:textId="1CD4E5C7" w:rsidR="00CB37C3" w:rsidRDefault="00CB37C3" w:rsidP="00CB50B1"/>
    <w:p w14:paraId="2E7FBD97" w14:textId="75990977" w:rsidR="00CB37C3" w:rsidRDefault="00CB37C3" w:rsidP="00CB50B1"/>
    <w:p w14:paraId="0B0D229A" w14:textId="11F537E7" w:rsidR="00CB37C3" w:rsidRDefault="00CB37C3" w:rsidP="00CB50B1"/>
    <w:p w14:paraId="076E571D" w14:textId="2F109DDF" w:rsidR="00CB37C3" w:rsidRDefault="00CB37C3" w:rsidP="00CB50B1"/>
    <w:p w14:paraId="70BAE445" w14:textId="4CD41491" w:rsidR="00CB37C3" w:rsidRDefault="00CB37C3" w:rsidP="00CB50B1"/>
    <w:p w14:paraId="7F25CEEC" w14:textId="77777777" w:rsidR="00CB37C3" w:rsidRDefault="00CB37C3" w:rsidP="00CB50B1"/>
    <w:p w14:paraId="3A140CAE" w14:textId="77777777" w:rsidR="00101C97" w:rsidRPr="00101C97" w:rsidRDefault="00101C97" w:rsidP="00CB50B1">
      <w:pPr>
        <w:pStyle w:val="Ttulo1"/>
      </w:pPr>
      <w:r w:rsidRPr="00101C97">
        <w:lastRenderedPageBreak/>
        <w:t>Tarea 5 – Seguimiento de Campaña</w:t>
      </w:r>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EasyMoney, la campaña de marketing por correo electrónico dirigida a 10,000 clientes segmentados tiene como objetivo impulsar la adopción de un producto financiero clave: la tarjeta de crédito </w:t>
      </w:r>
      <w:r w:rsidRPr="00101C97">
        <w:rPr>
          <w:b/>
          <w:bCs/>
        </w:rPr>
        <w:t>EasyMoney</w:t>
      </w:r>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77777777" w:rsidR="00101C97" w:rsidRPr="00101C97" w:rsidRDefault="00101C97" w:rsidP="00CB50B1">
      <w:r w:rsidRPr="00101C97">
        <w:t>Este plan de medición tiene el propósito de definir las métricas clave (KPIs) que permitirán evaluar de manera rigurosa la efectividad de la campaña. Los KPIs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EasyMoney.</w:t>
      </w:r>
    </w:p>
    <w:p w14:paraId="6787B7D6" w14:textId="77777777" w:rsidR="00101C97" w:rsidRPr="00101C97" w:rsidRDefault="00101C97" w:rsidP="00CB50B1">
      <w:pPr>
        <w:pStyle w:val="Ttulo2"/>
      </w:pPr>
      <w:r w:rsidRPr="00101C97">
        <w:t>5.1. KPIs (Key Performance Indicators)</w:t>
      </w:r>
    </w:p>
    <w:p w14:paraId="5CA46B86" w14:textId="77777777" w:rsidR="00101C97" w:rsidRPr="00101C97" w:rsidRDefault="00101C97" w:rsidP="00CB50B1">
      <w:pPr>
        <w:pStyle w:val="Ttulo3"/>
      </w:pPr>
      <w:r w:rsidRPr="00101C97">
        <w:t>5.1.1. Tasa de Apertura del Correo Electrónico (Open Rate)</w:t>
      </w:r>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77777777" w:rsidR="00101C97" w:rsidRP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326987B2" w14:textId="77777777" w:rsidR="00101C97" w:rsidRPr="00101C97" w:rsidRDefault="00101C97" w:rsidP="007C0D54">
      <w:pPr>
        <w:pStyle w:val="Ttulo3"/>
      </w:pPr>
      <w:r w:rsidRPr="00101C97">
        <w:t>5.1.2. Tasa de Clics (Click-Through Rate, CTR)</w:t>
      </w:r>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51BF722D" w14:textId="77777777" w:rsidR="00101C97" w:rsidRPr="00101C97" w:rsidRDefault="00101C97" w:rsidP="00CB50B1"/>
    <w:p w14:paraId="388C0243" w14:textId="77777777" w:rsidR="00101C97" w:rsidRPr="00101C97" w:rsidRDefault="00101C97" w:rsidP="00CB50B1"/>
    <w:p w14:paraId="6E3F9CFA" w14:textId="77777777" w:rsidR="00101C97" w:rsidRPr="00101C97" w:rsidRDefault="00101C97" w:rsidP="007C0D54">
      <w:pPr>
        <w:pStyle w:val="Ttulo3"/>
      </w:pPr>
      <w:r w:rsidRPr="00101C97">
        <w:lastRenderedPageBreak/>
        <w:t>5.1.3. Tasa de Conversión (Conversion Rate)</w:t>
      </w:r>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77777777" w:rsidR="00101C97" w:rsidRP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5A285221" w14:textId="77777777" w:rsidR="00101C97" w:rsidRPr="00101C97" w:rsidRDefault="00101C97" w:rsidP="007C0D54">
      <w:pPr>
        <w:pStyle w:val="Ttulo3"/>
      </w:pPr>
      <w:r w:rsidRPr="00101C97">
        <w:t>5.1.4. Valor de Vida del Cliente (Customer Lifetime Value, CLV)</w:t>
      </w:r>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77777777" w:rsidR="00101C97" w:rsidRPr="00101C97" w:rsidRDefault="00101C97" w:rsidP="00CB50B1">
      <w:r w:rsidRPr="00101C97">
        <w:t>* La</w:t>
      </w:r>
      <w:r w:rsidRPr="00101C97">
        <w:rPr>
          <w:sz w:val="18"/>
          <w:szCs w:val="18"/>
        </w:rPr>
        <w:t xml:space="preserve"> </w:t>
      </w:r>
      <w:r w:rsidRPr="00101C97">
        <w:t>tasa de Churn,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4DF67360" w14:textId="77777777" w:rsidR="00101C97" w:rsidRPr="00101C97" w:rsidRDefault="00101C97" w:rsidP="007C0D54">
      <w:pPr>
        <w:pStyle w:val="Ttulo3"/>
      </w:pPr>
      <w:r w:rsidRPr="00101C97">
        <w:t>5.1.5. Retorno sobre la Inversión (ROI)</w:t>
      </w:r>
    </w:p>
    <w:p w14:paraId="02B51135" w14:textId="77777777" w:rsidR="00101C97" w:rsidRPr="00101C97" w:rsidRDefault="00101C97" w:rsidP="00CB50B1">
      <w:r w:rsidRPr="00101C97">
        <w:t>El ROI mide la rentabilidad de la campaña en términos del retorno generado por cada unidad monetaria invertida en la misma. En el caso de EasyMoney,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77777777" w:rsidR="00101C97" w:rsidRP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441AC1AD" w14:textId="77777777" w:rsidR="00101C97" w:rsidRPr="00101C97" w:rsidRDefault="00101C97" w:rsidP="007C0D54">
      <w:pPr>
        <w:pStyle w:val="Ttulo3"/>
      </w:pPr>
      <w:r w:rsidRPr="00101C97">
        <w:t>5.1.6. Retención de Clientes</w:t>
      </w:r>
    </w:p>
    <w:p w14:paraId="5184DEE4" w14:textId="77777777" w:rsidR="00101C97" w:rsidRPr="00101C97" w:rsidRDefault="00101C97" w:rsidP="00CB50B1">
      <w:r w:rsidRPr="00101C97">
        <w:t>La retención de clientes mide el porcentaje de clientes que, después de haber solicitado la tarjeta de crédito, siguen activos y utilizando los productos de EasyMoney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77777777" w:rsidR="00101C97" w:rsidRP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56A32122" w14:textId="77777777" w:rsidR="00101C97" w:rsidRPr="00101C97" w:rsidRDefault="00101C97" w:rsidP="007C0D54">
      <w:pPr>
        <w:pStyle w:val="Ttulo3"/>
      </w:pPr>
      <w:r w:rsidRPr="00101C97">
        <w:t>5.1.7. Tasa de Adopción del Producto</w:t>
      </w:r>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7C0D54">
      <w:pPr>
        <w:pStyle w:val="Ttulo3"/>
        <w:spacing w:before="0"/>
      </w:pPr>
      <w:r w:rsidRPr="00101C97">
        <w:t>5.2 Estrategia de Medición Ampliada</w:t>
      </w:r>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7C0D54">
      <w:pPr>
        <w:pStyle w:val="Ttulo3"/>
        <w:spacing w:before="0"/>
      </w:pPr>
      <w:r w:rsidRPr="00101C97">
        <w:t>5.2.1 Pre-lanzamiento</w:t>
      </w:r>
    </w:p>
    <w:p w14:paraId="27B63D27" w14:textId="77777777" w:rsidR="00101C97" w:rsidRPr="00101C97" w:rsidRDefault="00101C97" w:rsidP="00CB50B1">
      <w:r w:rsidRPr="00101C97">
        <w:t>Configuración de herramientas de análisis y segmentación:</w:t>
      </w:r>
    </w:p>
    <w:p w14:paraId="1554D2EB" w14:textId="77777777" w:rsidR="00101C97" w:rsidRPr="00101C97" w:rsidRDefault="00101C97" w:rsidP="00CB50B1">
      <w:r w:rsidRPr="00101C97">
        <w:t>Integración CRM y Email Marketing: Es esencial que las plataformas de email marketing se sincronicen con un sistema de CRM (Customer Relationship Management) para permitir un seguimiento del comportamiento del cliente, como aperturas, clics y conversiones, en un solo sistema. Este paso garantiza que se pueda trazar un perfil detallado de cada clúster.</w:t>
      </w:r>
    </w:p>
    <w:p w14:paraId="722C3B5D" w14:textId="77777777" w:rsidR="00101C97" w:rsidRPr="00101C97" w:rsidRDefault="00101C97" w:rsidP="00CB50B1">
      <w:r w:rsidRPr="00101C97">
        <w:t>Definición de umbrales de éxito inicial: Se deberán establecer valores umbral para cada KPI antes de iniciar la campaña. Por ejemplo, una tasa de apertura mínima esperada para ciertos clústeres o un CTR promedio que defina éxito o necesidad de ajuste.</w:t>
      </w:r>
    </w:p>
    <w:p w14:paraId="25EE4F41" w14:textId="716A69AD" w:rsidR="00101C97" w:rsidRDefault="00101C97" w:rsidP="00CB50B1">
      <w:r w:rsidRPr="00101C97">
        <w:t>Segmentación dinámica: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7C0D54">
      <w:pPr>
        <w:pStyle w:val="Ttulo3"/>
      </w:pPr>
      <w:r w:rsidRPr="00101C97">
        <w:t>5.2.2 Durante la campaña</w:t>
      </w:r>
    </w:p>
    <w:p w14:paraId="7420ED59" w14:textId="77777777" w:rsidR="00101C97" w:rsidRPr="00101C97" w:rsidRDefault="00101C97" w:rsidP="00CB50B1">
      <w:r w:rsidRPr="00101C97">
        <w:t>Monitoreo diario de KPIs clave por clúster:</w:t>
      </w:r>
    </w:p>
    <w:p w14:paraId="2E3E5DDA" w14:textId="77777777" w:rsidR="00101C97" w:rsidRPr="00101C97" w:rsidRDefault="00101C97" w:rsidP="00CB50B1">
      <w:r w:rsidRPr="00101C97">
        <w:t>Visualización de datos en tiempo real: Es esencial utilizar paneles de control que permitan la visualización en tiempo real de KPIs como tasa de apertura, CTR, conversión y probabilidad de compra para cada clúster. Esto permitirá identificar tendencias emergentes.</w:t>
      </w:r>
    </w:p>
    <w:p w14:paraId="29A34B0A" w14:textId="77777777" w:rsidR="00101C97" w:rsidRPr="00101C97" w:rsidRDefault="00101C97" w:rsidP="00CB50B1"/>
    <w:p w14:paraId="7882861C" w14:textId="711BAFC9" w:rsidR="00101C97" w:rsidRDefault="00101C97" w:rsidP="00CB50B1"/>
    <w:p w14:paraId="4E339AD8" w14:textId="77777777" w:rsidR="00D05D21" w:rsidRPr="00101C97" w:rsidRDefault="00D05D21" w:rsidP="00CB50B1"/>
    <w:p w14:paraId="425FEB50" w14:textId="77777777" w:rsidR="00101C97" w:rsidRPr="00101C97" w:rsidRDefault="00101C97" w:rsidP="00CB50B1">
      <w:r w:rsidRPr="00101C97">
        <w:t>Ajustes en tiempo real:</w:t>
      </w:r>
    </w:p>
    <w:p w14:paraId="74D341BD" w14:textId="77777777" w:rsidR="00101C97" w:rsidRPr="00101C97" w:rsidRDefault="00101C97" w:rsidP="00CB50B1">
      <w:r w:rsidRPr="00101C97">
        <w:t>A/B Testing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CB50B1">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101C97" w:rsidRDefault="00101C97" w:rsidP="00CB50B1">
      <w:r w:rsidRPr="00101C97">
        <w:t>Alertas automáticas:</w:t>
      </w:r>
    </w:p>
    <w:p w14:paraId="6AE84126" w14:textId="6BEE0CF1" w:rsidR="00101C97" w:rsidRDefault="00101C97" w:rsidP="00CB50B1">
      <w:r w:rsidRPr="00101C97">
        <w:t>Configuración de alertas automáticas cuando ciertos KPIs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7C0D54">
      <w:pPr>
        <w:pStyle w:val="Ttulo3"/>
        <w:spacing w:before="0"/>
      </w:pPr>
      <w:r w:rsidRPr="00101C97">
        <w:t>5.2.3 Post-campaña</w:t>
      </w:r>
    </w:p>
    <w:p w14:paraId="1999CB28" w14:textId="77777777" w:rsidR="00101C97" w:rsidRPr="00101C97" w:rsidRDefault="00101C97" w:rsidP="00CB50B1">
      <w:r w:rsidRPr="00101C97">
        <w:t>Evaluación exhaustiva de datos:</w:t>
      </w:r>
    </w:p>
    <w:p w14:paraId="3C137428" w14:textId="77777777" w:rsidR="00101C97" w:rsidRPr="00101C97" w:rsidRDefault="00101C97" w:rsidP="00CB50B1">
      <w:r w:rsidRPr="00101C97">
        <w:t>Análisis por clúster: Se debe realizar un análisis detallado de los resultados por clúster, evaluando no solo el rendimiento en términos de KPIs tradicionales como CTR y tasa de conversión, sino también métricas más profundas como valor del ciclo de vida del cliente (CLV) y retención.</w:t>
      </w:r>
    </w:p>
    <w:p w14:paraId="515BE5F7" w14:textId="77777777" w:rsidR="00101C97" w:rsidRPr="00101C97" w:rsidRDefault="00101C97" w:rsidP="00CB50B1">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101C97" w:rsidRDefault="00101C97" w:rsidP="00CB50B1">
      <w:r w:rsidRPr="00101C97">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101C97" w:rsidRDefault="00101C97" w:rsidP="00CB50B1">
      <w:r w:rsidRPr="00101C97">
        <w:t>Lecciones aprendidas y optimización futura:</w:t>
      </w:r>
    </w:p>
    <w:p w14:paraId="747C0600" w14:textId="2328892E" w:rsidR="00101C97" w:rsidRDefault="00101C97" w:rsidP="00CB50B1">
      <w:r w:rsidRPr="00101C97">
        <w:t>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push) y cualquier otra acción que mejore los resultados.</w:t>
      </w:r>
    </w:p>
    <w:p w14:paraId="65235F35" w14:textId="77777777" w:rsidR="007C0D54" w:rsidRPr="00101C97" w:rsidRDefault="007C0D54" w:rsidP="007C0D54">
      <w:pPr>
        <w:spacing w:after="0"/>
      </w:pPr>
    </w:p>
    <w:p w14:paraId="54FF17CC" w14:textId="77777777" w:rsidR="00101C97" w:rsidRPr="00101C97" w:rsidRDefault="00101C97" w:rsidP="007C0D54">
      <w:pPr>
        <w:pStyle w:val="Ttulo3"/>
        <w:spacing w:before="0"/>
      </w:pPr>
      <w:r w:rsidRPr="00101C97">
        <w:t>5.2.4 Adicional: Métricas Avanzadas</w:t>
      </w:r>
    </w:p>
    <w:p w14:paraId="5940D93B" w14:textId="77777777" w:rsidR="00101C97" w:rsidRPr="00101C97" w:rsidRDefault="00101C97" w:rsidP="00CB50B1">
      <w:r w:rsidRPr="00101C97">
        <w:t>Análisis predictivo:</w:t>
      </w:r>
    </w:p>
    <w:p w14:paraId="27DA8A65" w14:textId="77777777" w:rsidR="00101C97" w:rsidRPr="00101C97" w:rsidRDefault="00101C97" w:rsidP="00CB50B1">
      <w:r w:rsidRPr="00101C97">
        <w:t xml:space="preserve">Utilizar técnicas de machine learning para predecir el comportamiento futuro de los clústeres basándose en los datos recopilados durante la campaña. Esto puede incluir modelos de </w:t>
      </w:r>
      <w:r w:rsidRPr="00101C97">
        <w:lastRenderedPageBreak/>
        <w:t>regresión o clasificación para identificar los clientes con mayor probabilidad de conversión o abandono.</w:t>
      </w:r>
    </w:p>
    <w:p w14:paraId="05FC15FE" w14:textId="77777777" w:rsidR="00101C97" w:rsidRPr="00101C97" w:rsidRDefault="00101C97" w:rsidP="007C0D54">
      <w:pPr>
        <w:spacing w:after="0"/>
      </w:pPr>
    </w:p>
    <w:p w14:paraId="32E467D3" w14:textId="77777777" w:rsidR="00101C97" w:rsidRPr="00101C97" w:rsidRDefault="00101C97" w:rsidP="007C0D54">
      <w:pPr>
        <w:pStyle w:val="Ttulo3"/>
        <w:spacing w:before="0"/>
      </w:pPr>
      <w:r w:rsidRPr="00101C97">
        <w:t>5.3. KPI Adaptados a los Clústeres</w:t>
      </w:r>
    </w:p>
    <w:p w14:paraId="7F6FC61E" w14:textId="77777777" w:rsidR="00101C97" w:rsidRPr="00101C97" w:rsidRDefault="00101C97" w:rsidP="00CB50B1">
      <w:r w:rsidRPr="00101C97">
        <w:t>Clúster 0: "Urban Explorers"</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101C97" w:rsidRDefault="00101C97" w:rsidP="00CB50B1">
      <w:r w:rsidRPr="00101C97">
        <w:t>Clúster 1: "City High-Flyers"</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101C97" w:rsidRDefault="00101C97" w:rsidP="00CB50B1">
      <w:r w:rsidRPr="00101C97">
        <w:t>Clúster 2: "Balanced Lifestyles"</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101C97" w:rsidRDefault="00101C97" w:rsidP="00CB50B1">
      <w:r w:rsidRPr="00101C97">
        <w:t>Clúster 3: "Cultural Trendsetters"</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101C97" w:rsidRDefault="00101C97" w:rsidP="00CB50B1">
      <w:r w:rsidRPr="00101C97">
        <w:t>Clúster 4: "Elite Professionals"</w:t>
      </w:r>
    </w:p>
    <w:p w14:paraId="5F8B76B0" w14:textId="77777777" w:rsidR="00101C97" w:rsidRPr="00101C97" w:rsidRDefault="00101C97" w:rsidP="00CB50B1">
      <w:pPr>
        <w:pStyle w:val="Prrafodelista"/>
        <w:numPr>
          <w:ilvl w:val="0"/>
          <w:numId w:val="26"/>
        </w:numPr>
      </w:pPr>
      <w:r w:rsidRPr="00101C97">
        <w:t>Enfoque en KPI: ROI y CLV.</w:t>
      </w:r>
    </w:p>
    <w:p w14:paraId="04553334" w14:textId="77777777" w:rsidR="00101C97" w:rsidRP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5"/>
    <w:multiLevelType w:val="multilevel"/>
    <w:tmpl w:val="00000005"/>
    <w:name w:val="WWNum1004"/>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3"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4"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6"/>
  </w:num>
  <w:num w:numId="2">
    <w:abstractNumId w:val="58"/>
  </w:num>
  <w:num w:numId="3">
    <w:abstractNumId w:val="49"/>
  </w:num>
  <w:num w:numId="4">
    <w:abstractNumId w:val="12"/>
  </w:num>
  <w:num w:numId="5">
    <w:abstractNumId w:val="64"/>
  </w:num>
  <w:num w:numId="6">
    <w:abstractNumId w:val="46"/>
  </w:num>
  <w:num w:numId="7">
    <w:abstractNumId w:val="40"/>
  </w:num>
  <w:num w:numId="8">
    <w:abstractNumId w:val="45"/>
  </w:num>
  <w:num w:numId="9">
    <w:abstractNumId w:val="36"/>
  </w:num>
  <w:num w:numId="10">
    <w:abstractNumId w:val="44"/>
  </w:num>
  <w:num w:numId="11">
    <w:abstractNumId w:val="51"/>
  </w:num>
  <w:num w:numId="12">
    <w:abstractNumId w:val="60"/>
  </w:num>
  <w:num w:numId="13">
    <w:abstractNumId w:val="34"/>
  </w:num>
  <w:num w:numId="14">
    <w:abstractNumId w:val="17"/>
  </w:num>
  <w:num w:numId="15">
    <w:abstractNumId w:val="69"/>
  </w:num>
  <w:num w:numId="16">
    <w:abstractNumId w:val="70"/>
  </w:num>
  <w:num w:numId="17">
    <w:abstractNumId w:val="30"/>
  </w:num>
  <w:num w:numId="18">
    <w:abstractNumId w:val="8"/>
  </w:num>
  <w:num w:numId="19">
    <w:abstractNumId w:val="32"/>
  </w:num>
  <w:num w:numId="20">
    <w:abstractNumId w:val="14"/>
  </w:num>
  <w:num w:numId="21">
    <w:abstractNumId w:val="37"/>
  </w:num>
  <w:num w:numId="22">
    <w:abstractNumId w:val="5"/>
  </w:num>
  <w:num w:numId="23">
    <w:abstractNumId w:val="31"/>
  </w:num>
  <w:num w:numId="24">
    <w:abstractNumId w:val="66"/>
  </w:num>
  <w:num w:numId="25">
    <w:abstractNumId w:val="42"/>
  </w:num>
  <w:num w:numId="26">
    <w:abstractNumId w:val="16"/>
  </w:num>
  <w:num w:numId="27">
    <w:abstractNumId w:val="2"/>
  </w:num>
  <w:num w:numId="28">
    <w:abstractNumId w:val="15"/>
  </w:num>
  <w:num w:numId="29">
    <w:abstractNumId w:val="54"/>
  </w:num>
  <w:num w:numId="30">
    <w:abstractNumId w:val="52"/>
  </w:num>
  <w:num w:numId="31">
    <w:abstractNumId w:val="10"/>
  </w:num>
  <w:num w:numId="32">
    <w:abstractNumId w:val="25"/>
  </w:num>
  <w:num w:numId="33">
    <w:abstractNumId w:val="39"/>
  </w:num>
  <w:num w:numId="34">
    <w:abstractNumId w:val="41"/>
  </w:num>
  <w:num w:numId="35">
    <w:abstractNumId w:val="38"/>
  </w:num>
  <w:num w:numId="36">
    <w:abstractNumId w:val="7"/>
  </w:num>
  <w:num w:numId="37">
    <w:abstractNumId w:val="11"/>
  </w:num>
  <w:num w:numId="38">
    <w:abstractNumId w:val="22"/>
  </w:num>
  <w:num w:numId="39">
    <w:abstractNumId w:val="71"/>
  </w:num>
  <w:num w:numId="40">
    <w:abstractNumId w:val="47"/>
  </w:num>
  <w:num w:numId="41">
    <w:abstractNumId w:val="57"/>
  </w:num>
  <w:num w:numId="42">
    <w:abstractNumId w:val="6"/>
  </w:num>
  <w:num w:numId="43">
    <w:abstractNumId w:val="63"/>
  </w:num>
  <w:num w:numId="44">
    <w:abstractNumId w:val="21"/>
  </w:num>
  <w:num w:numId="45">
    <w:abstractNumId w:val="33"/>
  </w:num>
  <w:num w:numId="46">
    <w:abstractNumId w:val="62"/>
  </w:num>
  <w:num w:numId="47">
    <w:abstractNumId w:val="72"/>
  </w:num>
  <w:num w:numId="48">
    <w:abstractNumId w:val="18"/>
  </w:num>
  <w:num w:numId="49">
    <w:abstractNumId w:val="3"/>
  </w:num>
  <w:num w:numId="50">
    <w:abstractNumId w:val="68"/>
  </w:num>
  <w:num w:numId="51">
    <w:abstractNumId w:val="43"/>
  </w:num>
  <w:num w:numId="52">
    <w:abstractNumId w:val="59"/>
  </w:num>
  <w:num w:numId="53">
    <w:abstractNumId w:val="55"/>
  </w:num>
  <w:num w:numId="54">
    <w:abstractNumId w:val="19"/>
  </w:num>
  <w:num w:numId="55">
    <w:abstractNumId w:val="27"/>
  </w:num>
  <w:num w:numId="56">
    <w:abstractNumId w:val="50"/>
  </w:num>
  <w:num w:numId="57">
    <w:abstractNumId w:val="74"/>
  </w:num>
  <w:num w:numId="58">
    <w:abstractNumId w:val="23"/>
  </w:num>
  <w:num w:numId="59">
    <w:abstractNumId w:val="53"/>
  </w:num>
  <w:num w:numId="60">
    <w:abstractNumId w:val="56"/>
  </w:num>
  <w:num w:numId="61">
    <w:abstractNumId w:val="24"/>
  </w:num>
  <w:num w:numId="62">
    <w:abstractNumId w:val="29"/>
  </w:num>
  <w:num w:numId="63">
    <w:abstractNumId w:val="35"/>
  </w:num>
  <w:num w:numId="64">
    <w:abstractNumId w:val="48"/>
  </w:num>
  <w:num w:numId="65">
    <w:abstractNumId w:val="73"/>
  </w:num>
  <w:num w:numId="66">
    <w:abstractNumId w:val="4"/>
  </w:num>
  <w:num w:numId="67">
    <w:abstractNumId w:val="20"/>
  </w:num>
  <w:num w:numId="68">
    <w:abstractNumId w:val="9"/>
  </w:num>
  <w:num w:numId="69">
    <w:abstractNumId w:val="28"/>
  </w:num>
  <w:num w:numId="70">
    <w:abstractNumId w:val="13"/>
  </w:num>
  <w:num w:numId="71">
    <w:abstractNumId w:val="61"/>
  </w:num>
  <w:num w:numId="72">
    <w:abstractNumId w:val="65"/>
  </w:num>
  <w:num w:numId="73">
    <w:abstractNumId w:val="6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B1222"/>
    <w:rsid w:val="000C7B9B"/>
    <w:rsid w:val="000E7F65"/>
    <w:rsid w:val="0010034B"/>
    <w:rsid w:val="00101C97"/>
    <w:rsid w:val="00165D57"/>
    <w:rsid w:val="00171147"/>
    <w:rsid w:val="00184B8B"/>
    <w:rsid w:val="001A2E26"/>
    <w:rsid w:val="001A56C3"/>
    <w:rsid w:val="001B0C72"/>
    <w:rsid w:val="001C7C6A"/>
    <w:rsid w:val="001D7C6A"/>
    <w:rsid w:val="00227CA9"/>
    <w:rsid w:val="00262C3C"/>
    <w:rsid w:val="002A3686"/>
    <w:rsid w:val="00310BF4"/>
    <w:rsid w:val="00321D69"/>
    <w:rsid w:val="003C434B"/>
    <w:rsid w:val="00466019"/>
    <w:rsid w:val="00467EBD"/>
    <w:rsid w:val="004B644A"/>
    <w:rsid w:val="004D6303"/>
    <w:rsid w:val="004F30E1"/>
    <w:rsid w:val="005B7712"/>
    <w:rsid w:val="005C7BF7"/>
    <w:rsid w:val="00630CB5"/>
    <w:rsid w:val="00642166"/>
    <w:rsid w:val="00655644"/>
    <w:rsid w:val="00671A9D"/>
    <w:rsid w:val="00686B4E"/>
    <w:rsid w:val="00690EBF"/>
    <w:rsid w:val="006A27A0"/>
    <w:rsid w:val="00733CFC"/>
    <w:rsid w:val="00753D05"/>
    <w:rsid w:val="00773946"/>
    <w:rsid w:val="007A3B81"/>
    <w:rsid w:val="007C0D54"/>
    <w:rsid w:val="007E4A98"/>
    <w:rsid w:val="00867793"/>
    <w:rsid w:val="0089532F"/>
    <w:rsid w:val="008A135A"/>
    <w:rsid w:val="008E585A"/>
    <w:rsid w:val="00913119"/>
    <w:rsid w:val="00977D66"/>
    <w:rsid w:val="009B10FD"/>
    <w:rsid w:val="00A305C9"/>
    <w:rsid w:val="00A554C4"/>
    <w:rsid w:val="00A82B68"/>
    <w:rsid w:val="00A90087"/>
    <w:rsid w:val="00AB6113"/>
    <w:rsid w:val="00AC061A"/>
    <w:rsid w:val="00AF36CD"/>
    <w:rsid w:val="00B327FE"/>
    <w:rsid w:val="00B71147"/>
    <w:rsid w:val="00BA79E9"/>
    <w:rsid w:val="00BD3F36"/>
    <w:rsid w:val="00C37DE5"/>
    <w:rsid w:val="00C47FCE"/>
    <w:rsid w:val="00CA5D1E"/>
    <w:rsid w:val="00CB37C3"/>
    <w:rsid w:val="00CB50B1"/>
    <w:rsid w:val="00CC219D"/>
    <w:rsid w:val="00CF0DB9"/>
    <w:rsid w:val="00D05D21"/>
    <w:rsid w:val="00D06F12"/>
    <w:rsid w:val="00D142B3"/>
    <w:rsid w:val="00D26320"/>
    <w:rsid w:val="00D30CB5"/>
    <w:rsid w:val="00D64BFA"/>
    <w:rsid w:val="00DD2D6B"/>
    <w:rsid w:val="00DF2754"/>
    <w:rsid w:val="00E16579"/>
    <w:rsid w:val="00E169A5"/>
    <w:rsid w:val="00E604FB"/>
    <w:rsid w:val="00E74A45"/>
    <w:rsid w:val="00EE2637"/>
    <w:rsid w:val="00EE4028"/>
    <w:rsid w:val="00F12636"/>
    <w:rsid w:val="00F444AC"/>
    <w:rsid w:val="00F6426E"/>
    <w:rsid w:val="00F9115A"/>
    <w:rsid w:val="00F94AD9"/>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0B1"/>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uiPriority w:val="9"/>
    <w:unhideWhenUsed/>
    <w:qFormat/>
    <w:rsid w:val="00101C97"/>
    <w:pPr>
      <w:suppressAutoHyphens/>
      <w:spacing w:before="240"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101C97"/>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3472</TotalTime>
  <Pages>55</Pages>
  <Words>14068</Words>
  <Characters>77376</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38</cp:revision>
  <dcterms:created xsi:type="dcterms:W3CDTF">2024-10-05T15:24:00Z</dcterms:created>
  <dcterms:modified xsi:type="dcterms:W3CDTF">2024-10-13T22:38:00Z</dcterms:modified>
</cp:coreProperties>
</file>