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94" w:rsidRDefault="00350394" w:rsidP="00350394">
      <w:pPr>
        <w:pStyle w:val="Heading1"/>
        <w:rPr>
          <w:lang w:val="es-CR"/>
        </w:rPr>
      </w:pPr>
      <w:r>
        <w:rPr>
          <w:lang w:val="es-CR"/>
        </w:rPr>
        <w:t>Requerimientos no funcionales</w:t>
      </w:r>
    </w:p>
    <w:p w:rsidR="00350394" w:rsidRDefault="00350394" w:rsidP="00350394">
      <w:pPr>
        <w:rPr>
          <w:lang w:val="es-CR"/>
        </w:rPr>
      </w:pPr>
    </w:p>
    <w:p w:rsidR="00350394" w:rsidRDefault="00350394" w:rsidP="00350394">
      <w:pPr>
        <w:ind w:left="432"/>
        <w:rPr>
          <w:lang w:val="es-CR"/>
        </w:rPr>
      </w:pPr>
    </w:p>
    <w:p w:rsidR="00350394" w:rsidRPr="00350394" w:rsidRDefault="00350394" w:rsidP="00350394">
      <w:pPr>
        <w:rPr>
          <w:lang w:val="es-CR"/>
        </w:rPr>
      </w:pPr>
    </w:p>
    <w:p w:rsidR="00350394" w:rsidRDefault="00350394" w:rsidP="00350394">
      <w:pPr>
        <w:pStyle w:val="Heading2"/>
        <w:rPr>
          <w:lang w:val="es-CR"/>
        </w:rPr>
      </w:pPr>
      <w:bookmarkStart w:id="0" w:name="_Toc374557636"/>
      <w:r w:rsidRPr="00D35DCE">
        <w:rPr>
          <w:lang w:val="es-CR"/>
        </w:rPr>
        <w:t>Patrones de requerimientos del producto</w:t>
      </w:r>
      <w:bookmarkEnd w:id="0"/>
    </w:p>
    <w:p w:rsidR="00350394" w:rsidRDefault="00350394" w:rsidP="00350394">
      <w:pPr>
        <w:rPr>
          <w:lang w:val="es-CR"/>
        </w:rPr>
      </w:pPr>
    </w:p>
    <w:p w:rsidR="00DE00DD" w:rsidRDefault="00DE00DD" w:rsidP="00DE00DD">
      <w:pPr>
        <w:ind w:firstLine="576"/>
        <w:rPr>
          <w:lang w:val="es-CR"/>
        </w:rPr>
      </w:pPr>
      <w:r>
        <w:rPr>
          <w:lang w:val="es-CR"/>
        </w:rPr>
        <w:t xml:space="preserve">Para el sistema automatizado de inclusiones se tienen dos módulos distintos: a) el módulo web y b) el módulo móvil. </w:t>
      </w:r>
      <w:r w:rsidR="00321D73">
        <w:rPr>
          <w:lang w:val="es-CR"/>
        </w:rPr>
        <w:t>En los párrafos siguientes describiremos los estándares en cuanto a interfaz gráfica para ambos módulos, así como mostrar algunas pantallas de ejemplo del prototipo.</w:t>
      </w:r>
    </w:p>
    <w:p w:rsidR="00DE00DD" w:rsidRPr="00F43AE5" w:rsidRDefault="00DE00DD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" w:name="_Toc374557637"/>
      <w:r w:rsidRPr="00D35DCE">
        <w:rPr>
          <w:lang w:val="es-CR"/>
        </w:rPr>
        <w:t xml:space="preserve">Interfaz </w:t>
      </w:r>
      <w:r w:rsidR="00DE00DD">
        <w:rPr>
          <w:lang w:val="es-CR"/>
        </w:rPr>
        <w:t>web</w:t>
      </w:r>
      <w:r w:rsidRPr="00D35DCE">
        <w:rPr>
          <w:lang w:val="es-CR"/>
        </w:rPr>
        <w:t xml:space="preserve"> del usuario</w:t>
      </w:r>
      <w:bookmarkEnd w:id="1"/>
    </w:p>
    <w:p w:rsidR="00350394" w:rsidRDefault="00350394" w:rsidP="00350394">
      <w:pPr>
        <w:rPr>
          <w:lang w:val="es-CR"/>
        </w:rPr>
      </w:pPr>
    </w:p>
    <w:p w:rsidR="00350394" w:rsidRDefault="00350394" w:rsidP="00DE00DD">
      <w:pPr>
        <w:pStyle w:val="Heading4"/>
        <w:rPr>
          <w:lang w:val="es-CR"/>
        </w:rPr>
      </w:pPr>
      <w:r>
        <w:rPr>
          <w:lang w:val="es-CR"/>
        </w:rPr>
        <w:t>Descripción</w:t>
      </w:r>
    </w:p>
    <w:p w:rsidR="00DE00DD" w:rsidRPr="00DE00DD" w:rsidRDefault="00DE00DD" w:rsidP="00DE00DD">
      <w:pPr>
        <w:rPr>
          <w:lang w:val="es-CR"/>
        </w:rPr>
      </w:pPr>
    </w:p>
    <w:p w:rsidR="00350394" w:rsidRDefault="00350394" w:rsidP="00DE00DD">
      <w:pPr>
        <w:pStyle w:val="Heading4"/>
        <w:rPr>
          <w:lang w:val="es-CR"/>
        </w:rPr>
      </w:pPr>
      <w:r>
        <w:rPr>
          <w:lang w:val="es-CR"/>
        </w:rPr>
        <w:t>Estándar de tipos de fuente</w:t>
      </w:r>
    </w:p>
    <w:p w:rsidR="00DE00DD" w:rsidRDefault="00DE00DD" w:rsidP="00DE00DD">
      <w:pPr>
        <w:rPr>
          <w:lang w:val="es-CR"/>
        </w:rPr>
      </w:pPr>
    </w:p>
    <w:p w:rsidR="009874C6" w:rsidRDefault="009874C6" w:rsidP="009874C6">
      <w:pPr>
        <w:tabs>
          <w:tab w:val="num" w:pos="1440"/>
        </w:tabs>
        <w:ind w:firstLine="720"/>
        <w:rPr>
          <w:lang w:val="es-CR"/>
        </w:rPr>
      </w:pPr>
      <w:r>
        <w:rPr>
          <w:lang w:val="es-CR"/>
        </w:rPr>
        <w:t>A continuación describiremos el estándar de tipos de fuente para el módulo web del sistema que va a ser desarrollado.</w:t>
      </w:r>
      <w:r w:rsidR="002D4FC4">
        <w:rPr>
          <w:lang w:val="es-CR"/>
        </w:rPr>
        <w:t xml:space="preserve"> Se utilizará un tipo de fuente Serif para el Título 1 con el resto de los tipos de fuente simples.</w:t>
      </w:r>
      <w:bookmarkStart w:id="2" w:name="_GoBack"/>
      <w:bookmarkEnd w:id="2"/>
    </w:p>
    <w:p w:rsidR="009874C6" w:rsidRPr="009874C6" w:rsidRDefault="009874C6" w:rsidP="009874C6">
      <w:pPr>
        <w:numPr>
          <w:ilvl w:val="0"/>
          <w:numId w:val="6"/>
        </w:numPr>
      </w:pPr>
      <w:r>
        <w:t>Título 1: Serif 30pt negrita</w:t>
      </w:r>
    </w:p>
    <w:p w:rsidR="00000000" w:rsidRPr="009874C6" w:rsidRDefault="002D4FC4" w:rsidP="009874C6">
      <w:pPr>
        <w:numPr>
          <w:ilvl w:val="0"/>
          <w:numId w:val="6"/>
        </w:numPr>
      </w:pPr>
      <w:r w:rsidRPr="009874C6">
        <w:rPr>
          <w:lang w:val="es-CR"/>
        </w:rPr>
        <w:t>Título 2: Sans 20pt</w:t>
      </w:r>
    </w:p>
    <w:p w:rsidR="00000000" w:rsidRPr="009874C6" w:rsidRDefault="002D4FC4" w:rsidP="009874C6">
      <w:pPr>
        <w:numPr>
          <w:ilvl w:val="0"/>
          <w:numId w:val="6"/>
        </w:numPr>
      </w:pPr>
      <w:r w:rsidRPr="009874C6">
        <w:rPr>
          <w:lang w:val="es-CR"/>
        </w:rPr>
        <w:t>Título 3: Sans 16pt</w:t>
      </w:r>
    </w:p>
    <w:p w:rsidR="00000000" w:rsidRPr="009874C6" w:rsidRDefault="002D4FC4" w:rsidP="009874C6">
      <w:pPr>
        <w:numPr>
          <w:ilvl w:val="0"/>
          <w:numId w:val="6"/>
        </w:numPr>
      </w:pPr>
      <w:r w:rsidRPr="009874C6">
        <w:rPr>
          <w:lang w:val="es-CR"/>
        </w:rPr>
        <w:t>Cuerpo: Sans 12pt</w:t>
      </w:r>
    </w:p>
    <w:p w:rsidR="00000000" w:rsidRPr="009874C6" w:rsidRDefault="002D4FC4" w:rsidP="009874C6">
      <w:pPr>
        <w:numPr>
          <w:ilvl w:val="0"/>
          <w:numId w:val="6"/>
        </w:numPr>
      </w:pPr>
      <w:r w:rsidRPr="009874C6">
        <w:rPr>
          <w:lang w:val="es-CR"/>
        </w:rPr>
        <w:t>Notas: Sans 10pt</w:t>
      </w:r>
    </w:p>
    <w:p w:rsidR="00000000" w:rsidRPr="009874C6" w:rsidRDefault="002D4FC4" w:rsidP="009874C6">
      <w:pPr>
        <w:numPr>
          <w:ilvl w:val="0"/>
          <w:numId w:val="6"/>
        </w:numPr>
      </w:pPr>
      <w:r w:rsidRPr="009874C6">
        <w:rPr>
          <w:lang w:val="es-CR"/>
        </w:rPr>
        <w:t>Botón: Sans 16pt</w:t>
      </w:r>
    </w:p>
    <w:p w:rsidR="009874C6" w:rsidRPr="00DE00DD" w:rsidRDefault="009874C6" w:rsidP="00DE00DD">
      <w:pPr>
        <w:rPr>
          <w:lang w:val="es-CR"/>
        </w:rPr>
      </w:pPr>
    </w:p>
    <w:p w:rsidR="00350394" w:rsidRDefault="00321D73" w:rsidP="00DE00DD">
      <w:pPr>
        <w:pStyle w:val="Heading4"/>
        <w:rPr>
          <w:lang w:val="es-CR"/>
        </w:rPr>
      </w:pPr>
      <w:r>
        <w:rPr>
          <w:lang w:val="es-CR"/>
        </w:rPr>
        <w:t>Ejemplo de p</w:t>
      </w:r>
      <w:r w:rsidR="00350394">
        <w:rPr>
          <w:lang w:val="es-CR"/>
        </w:rPr>
        <w:t>antallas</w:t>
      </w:r>
    </w:p>
    <w:p w:rsidR="00DE00DD" w:rsidRPr="00DE00DD" w:rsidRDefault="00DE00DD" w:rsidP="00DE00DD">
      <w:pPr>
        <w:rPr>
          <w:lang w:val="es-CR"/>
        </w:rPr>
      </w:pPr>
    </w:p>
    <w:p w:rsidR="00350394" w:rsidRDefault="00350394" w:rsidP="00DE00DD">
      <w:pPr>
        <w:pStyle w:val="Heading4"/>
        <w:rPr>
          <w:lang w:val="es-CR"/>
        </w:rPr>
      </w:pPr>
      <w:r>
        <w:rPr>
          <w:lang w:val="es-CR"/>
        </w:rPr>
        <w:t>Formato de Reportes</w:t>
      </w:r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3" w:name="_Toc374557638"/>
      <w:r w:rsidRPr="00D35DCE">
        <w:rPr>
          <w:lang w:val="es-CR"/>
        </w:rPr>
        <w:t xml:space="preserve">Interfaz </w:t>
      </w:r>
      <w:r w:rsidR="00DE00DD">
        <w:rPr>
          <w:lang w:val="es-CR"/>
        </w:rPr>
        <w:t>móvil</w:t>
      </w:r>
      <w:r w:rsidRPr="00D35DCE">
        <w:rPr>
          <w:lang w:val="es-CR"/>
        </w:rPr>
        <w:t xml:space="preserve"> del usuario</w:t>
      </w:r>
      <w:bookmarkEnd w:id="3"/>
    </w:p>
    <w:p w:rsidR="00350394" w:rsidRDefault="00350394" w:rsidP="00350394">
      <w:pPr>
        <w:rPr>
          <w:lang w:val="es-CR"/>
        </w:rPr>
      </w:pPr>
    </w:p>
    <w:p w:rsidR="00DE00DD" w:rsidRDefault="00DE00DD" w:rsidP="00DE00DD">
      <w:pPr>
        <w:pStyle w:val="Heading4"/>
        <w:rPr>
          <w:lang w:val="es-CR"/>
        </w:rPr>
      </w:pPr>
      <w:r>
        <w:rPr>
          <w:lang w:val="es-CR"/>
        </w:rPr>
        <w:lastRenderedPageBreak/>
        <w:t>Descripción</w:t>
      </w:r>
    </w:p>
    <w:p w:rsidR="009874C6" w:rsidRPr="009874C6" w:rsidRDefault="009874C6" w:rsidP="009874C6">
      <w:pPr>
        <w:rPr>
          <w:lang w:val="es-CR"/>
        </w:rPr>
      </w:pPr>
    </w:p>
    <w:p w:rsidR="00DE00DD" w:rsidRDefault="00DE00DD" w:rsidP="00DE00DD">
      <w:pPr>
        <w:pStyle w:val="Heading4"/>
        <w:rPr>
          <w:lang w:val="es-CR"/>
        </w:rPr>
      </w:pPr>
      <w:r>
        <w:rPr>
          <w:lang w:val="es-CR"/>
        </w:rPr>
        <w:t>Estándar de tipos de fuente</w:t>
      </w:r>
    </w:p>
    <w:p w:rsidR="009874C6" w:rsidRPr="009874C6" w:rsidRDefault="009874C6" w:rsidP="009874C6">
      <w:pPr>
        <w:rPr>
          <w:lang w:val="es-CR"/>
        </w:rPr>
      </w:pPr>
    </w:p>
    <w:p w:rsidR="00DE00DD" w:rsidRDefault="00321D73" w:rsidP="00DE00DD">
      <w:pPr>
        <w:pStyle w:val="Heading4"/>
        <w:rPr>
          <w:lang w:val="es-CR"/>
        </w:rPr>
      </w:pPr>
      <w:r>
        <w:rPr>
          <w:lang w:val="es-CR"/>
        </w:rPr>
        <w:t>Ejemplo de pantallas</w:t>
      </w:r>
    </w:p>
    <w:p w:rsidR="009874C6" w:rsidRPr="009874C6" w:rsidRDefault="009874C6" w:rsidP="009874C6">
      <w:pPr>
        <w:rPr>
          <w:lang w:val="es-CR"/>
        </w:rPr>
      </w:pPr>
    </w:p>
    <w:p w:rsidR="00DE00DD" w:rsidRDefault="00DE00DD" w:rsidP="00DE00DD">
      <w:pPr>
        <w:pStyle w:val="Heading4"/>
        <w:rPr>
          <w:lang w:val="es-CR"/>
        </w:rPr>
      </w:pPr>
      <w:r>
        <w:rPr>
          <w:lang w:val="es-CR"/>
        </w:rPr>
        <w:t>Formato de Reportes</w:t>
      </w:r>
    </w:p>
    <w:p w:rsidR="00350394" w:rsidRDefault="00350394" w:rsidP="00350394">
      <w:pPr>
        <w:rPr>
          <w:lang w:val="es-CR"/>
        </w:rPr>
      </w:pPr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4" w:name="_Toc374557639"/>
      <w:r w:rsidRPr="00D35DCE">
        <w:rPr>
          <w:lang w:val="es-CR"/>
        </w:rPr>
        <w:t>Rendimiento</w:t>
      </w:r>
      <w:bookmarkEnd w:id="4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5" w:name="_Toc374557640"/>
      <w:r w:rsidRPr="00D35DCE">
        <w:rPr>
          <w:lang w:val="es-CR"/>
        </w:rPr>
        <w:t>Flexibilidad</w:t>
      </w:r>
      <w:bookmarkEnd w:id="5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6" w:name="_Toc374557641"/>
      <w:r w:rsidRPr="00D35DCE">
        <w:rPr>
          <w:lang w:val="es-CR"/>
        </w:rPr>
        <w:t>Control de acceso</w:t>
      </w:r>
      <w:bookmarkEnd w:id="6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7" w:name="_Toc374557642"/>
      <w:r w:rsidRPr="00D35DCE">
        <w:rPr>
          <w:lang w:val="es-CR"/>
        </w:rPr>
        <w:t>Comerciales</w:t>
      </w:r>
      <w:bookmarkEnd w:id="7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2"/>
        <w:rPr>
          <w:lang w:val="es-CR"/>
        </w:rPr>
      </w:pPr>
      <w:bookmarkStart w:id="8" w:name="_Toc374557643"/>
      <w:r w:rsidRPr="00D35DCE">
        <w:rPr>
          <w:lang w:val="es-CR"/>
        </w:rPr>
        <w:t>Organizacionales</w:t>
      </w:r>
      <w:bookmarkEnd w:id="8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9" w:name="_Toc374557644"/>
      <w:r w:rsidRPr="00D35DCE">
        <w:rPr>
          <w:lang w:val="es-CR"/>
        </w:rPr>
        <w:t>Patrón documentación</w:t>
      </w:r>
      <w:bookmarkEnd w:id="9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0" w:name="_Toc374557645"/>
      <w:r w:rsidRPr="00D35DCE">
        <w:rPr>
          <w:lang w:val="es-CR"/>
        </w:rPr>
        <w:t>Patrón tecnología</w:t>
      </w:r>
      <w:bookmarkEnd w:id="10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1" w:name="_Toc374557646"/>
      <w:r w:rsidRPr="00D35DCE">
        <w:rPr>
          <w:lang w:val="es-CR"/>
        </w:rPr>
        <w:t>Patrón estándares</w:t>
      </w:r>
      <w:bookmarkEnd w:id="11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2" w:name="_Toc374557647"/>
      <w:r w:rsidRPr="00D35DCE">
        <w:rPr>
          <w:lang w:val="es-CR"/>
        </w:rPr>
        <w:t>Entregas</w:t>
      </w:r>
      <w:bookmarkEnd w:id="12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3" w:name="_Toc374557648"/>
      <w:r w:rsidRPr="00D35DCE">
        <w:rPr>
          <w:lang w:val="es-CR"/>
        </w:rPr>
        <w:t>Implementación</w:t>
      </w:r>
      <w:bookmarkEnd w:id="13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2"/>
        <w:rPr>
          <w:lang w:val="es-CR"/>
        </w:rPr>
      </w:pPr>
      <w:bookmarkStart w:id="14" w:name="_Toc374557649"/>
      <w:r w:rsidRPr="00D35DCE">
        <w:rPr>
          <w:lang w:val="es-CR"/>
        </w:rPr>
        <w:t>Externos</w:t>
      </w:r>
      <w:bookmarkEnd w:id="14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5" w:name="_Toc374557650"/>
      <w:r w:rsidRPr="00D35DCE">
        <w:rPr>
          <w:lang w:val="es-CR"/>
        </w:rPr>
        <w:t>Patrón Interface e interacción entre sistemas</w:t>
      </w:r>
      <w:bookmarkEnd w:id="15"/>
    </w:p>
    <w:p w:rsidR="00350394" w:rsidRPr="00F43AE5" w:rsidRDefault="00350394" w:rsidP="00350394">
      <w:pPr>
        <w:rPr>
          <w:lang w:val="es-CR"/>
        </w:rPr>
      </w:pPr>
    </w:p>
    <w:p w:rsidR="00350394" w:rsidRDefault="00350394" w:rsidP="00350394">
      <w:pPr>
        <w:pStyle w:val="Heading3"/>
        <w:rPr>
          <w:lang w:val="es-CR"/>
        </w:rPr>
      </w:pPr>
      <w:bookmarkStart w:id="16" w:name="_Toc374557651"/>
      <w:r w:rsidRPr="00D35DCE">
        <w:rPr>
          <w:lang w:val="es-CR"/>
        </w:rPr>
        <w:lastRenderedPageBreak/>
        <w:t>Legales</w:t>
      </w:r>
      <w:bookmarkEnd w:id="16"/>
    </w:p>
    <w:p w:rsidR="00880864" w:rsidRDefault="002D4FC4"/>
    <w:sectPr w:rsidR="0088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5656"/>
    <w:multiLevelType w:val="hybridMultilevel"/>
    <w:tmpl w:val="BB96144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BFE77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2D5477C"/>
    <w:multiLevelType w:val="hybridMultilevel"/>
    <w:tmpl w:val="3656EAA4"/>
    <w:lvl w:ilvl="0" w:tplc="4B346E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0AD4E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DE3B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8E8D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0695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F468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C874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EA15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DE7F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A05043F"/>
    <w:multiLevelType w:val="hybridMultilevel"/>
    <w:tmpl w:val="2CD2C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3421AC"/>
    <w:multiLevelType w:val="hybridMultilevel"/>
    <w:tmpl w:val="D35E3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7C5917"/>
    <w:multiLevelType w:val="hybridMultilevel"/>
    <w:tmpl w:val="2FE6FFD4"/>
    <w:lvl w:ilvl="0" w:tplc="358C93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004AB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C84C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E873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A265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4C2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E8E4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82E3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8865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46"/>
    <w:rsid w:val="0005697E"/>
    <w:rsid w:val="0009739F"/>
    <w:rsid w:val="002D4FC4"/>
    <w:rsid w:val="00321D73"/>
    <w:rsid w:val="00350394"/>
    <w:rsid w:val="006A1430"/>
    <w:rsid w:val="009874C6"/>
    <w:rsid w:val="00DC5146"/>
    <w:rsid w:val="00D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E48A-DCA7-4113-95F9-25FCFC0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94"/>
  </w:style>
  <w:style w:type="paragraph" w:styleId="Heading1">
    <w:name w:val="heading 1"/>
    <w:basedOn w:val="Normal"/>
    <w:next w:val="Normal"/>
    <w:link w:val="Heading1Char"/>
    <w:uiPriority w:val="9"/>
    <w:qFormat/>
    <w:rsid w:val="003503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3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3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3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03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874C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0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5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2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7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5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4</cp:revision>
  <dcterms:created xsi:type="dcterms:W3CDTF">2013-12-18T00:35:00Z</dcterms:created>
  <dcterms:modified xsi:type="dcterms:W3CDTF">2013-12-18T01:04:00Z</dcterms:modified>
</cp:coreProperties>
</file>