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0EAE2" w14:textId="598E742F" w:rsidR="00D16ABC" w:rsidRPr="00F57AA3" w:rsidRDefault="00E47EE8" w:rsidP="00D16ABC">
      <w:pPr>
        <w:rPr>
          <w:rFonts w:ascii="Times" w:eastAsia="Times New Roman" w:hAnsi="Times" w:cs="Times New Roman"/>
          <w:b/>
          <w:color w:val="000000" w:themeColor="text1"/>
          <w:lang w:val="en-CA"/>
        </w:rPr>
      </w:pPr>
      <w:r w:rsidRPr="00E47EE8">
        <w:rPr>
          <w:rFonts w:ascii="Times" w:hAnsi="Times" w:cs="Times New Roman"/>
          <w:b/>
          <w:color w:val="000000" w:themeColor="text1"/>
          <w:lang w:val="en-CA"/>
        </w:rPr>
        <w:t xml:space="preserve">Bioinformatics </w:t>
      </w:r>
      <w:r w:rsidRPr="00E47EE8">
        <w:rPr>
          <w:rFonts w:ascii="Times" w:eastAsia="Times New Roman" w:hAnsi="Times" w:cs="Times New Roman"/>
          <w:b/>
          <w:color w:val="000000" w:themeColor="text1"/>
          <w:lang w:val="en-CA"/>
        </w:rPr>
        <w:t>pipeline #1</w:t>
      </w:r>
      <w:r w:rsidR="00F57AA3">
        <w:rPr>
          <w:rFonts w:ascii="Times" w:eastAsia="Times New Roman" w:hAnsi="Times" w:cs="Times New Roman"/>
          <w:b/>
          <w:color w:val="000000" w:themeColor="text1"/>
          <w:lang w:val="en-CA"/>
        </w:rPr>
        <w:t>: PDL1-</w:t>
      </w:r>
      <w:r w:rsidR="00F57AA3">
        <w:rPr>
          <w:rFonts w:ascii="Times" w:eastAsia="Times New Roman" w:hAnsi="Times" w:cs="Times New Roman"/>
          <w:b/>
          <w:i/>
          <w:color w:val="000000" w:themeColor="text1"/>
          <w:lang w:val="en-CA"/>
        </w:rPr>
        <w:t>as</w:t>
      </w:r>
      <w:r w:rsidR="00F57AA3">
        <w:rPr>
          <w:rFonts w:ascii="Times" w:eastAsia="Times New Roman" w:hAnsi="Times" w:cs="Times New Roman"/>
          <w:b/>
          <w:color w:val="000000" w:themeColor="text1"/>
          <w:lang w:val="en-CA"/>
        </w:rPr>
        <w:t xml:space="preserve"> as a prognostic marker in cancer</w:t>
      </w:r>
    </w:p>
    <w:p w14:paraId="1D29FCAE" w14:textId="70A3AAAD" w:rsidR="00E47EE8" w:rsidRDefault="00E47EE8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color w:val="000000" w:themeColor="text1"/>
          <w:lang w:val="en-CA"/>
        </w:rPr>
        <w:t xml:space="preserve">Does the </w:t>
      </w:r>
      <w:r w:rsidR="00010050">
        <w:rPr>
          <w:rFonts w:ascii="Times" w:eastAsia="Times New Roman" w:hAnsi="Times" w:cs="Times New Roman"/>
          <w:color w:val="000000" w:themeColor="text1"/>
          <w:lang w:val="en-CA"/>
        </w:rPr>
        <w:t xml:space="preserve">presence of </w:t>
      </w:r>
      <w:r>
        <w:rPr>
          <w:rFonts w:ascii="Times" w:eastAsia="Times New Roman" w:hAnsi="Times" w:cs="Times New Roman"/>
          <w:color w:val="000000" w:themeColor="text1"/>
          <w:lang w:val="en-CA"/>
        </w:rPr>
        <w:t>alternative splicing in PD</w:t>
      </w:r>
      <w:r w:rsidR="00675DC4">
        <w:rPr>
          <w:rFonts w:ascii="Times" w:eastAsia="Times New Roman" w:hAnsi="Times" w:cs="Times New Roman"/>
          <w:color w:val="000000" w:themeColor="text1"/>
          <w:lang w:val="en-CA"/>
        </w:rPr>
        <w:t>-</w:t>
      </w:r>
      <w:r>
        <w:rPr>
          <w:rFonts w:ascii="Times" w:eastAsia="Times New Roman" w:hAnsi="Times" w:cs="Times New Roman"/>
          <w:color w:val="000000" w:themeColor="text1"/>
          <w:lang w:val="en-CA"/>
        </w:rPr>
        <w:t>L1 (PDL1-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) correlate with improved </w:t>
      </w:r>
      <w:r w:rsidR="00F57AA3">
        <w:rPr>
          <w:rFonts w:ascii="Times" w:eastAsia="Times New Roman" w:hAnsi="Times" w:cs="Times New Roman"/>
          <w:color w:val="000000" w:themeColor="text1"/>
          <w:lang w:val="en-CA"/>
        </w:rPr>
        <w:t>prognosis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in cancer patients? In the null model for this hypothesis, it is expected that the survival rate of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positive cancer patients will not be statistically significantly different from the survival rate of cancer patients with no observed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event. </w:t>
      </w:r>
      <w:r w:rsidR="00FE0821">
        <w:rPr>
          <w:rFonts w:ascii="Times" w:eastAsia="Times New Roman" w:hAnsi="Times" w:cs="Times New Roman"/>
          <w:color w:val="000000" w:themeColor="text1"/>
          <w:lang w:val="en-CA"/>
        </w:rPr>
        <w:t xml:space="preserve"> Survival is being defined as Progression Free Survival (PFS) in this model. </w:t>
      </w:r>
    </w:p>
    <w:p w14:paraId="19643D01" w14:textId="071455C4" w:rsidR="00E47EE8" w:rsidRPr="00010050" w:rsidRDefault="00FE0821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 xml:space="preserve">Data source: </w:t>
      </w:r>
      <w:r>
        <w:rPr>
          <w:rFonts w:ascii="Times" w:eastAsia="Times New Roman" w:hAnsi="Times" w:cs="Times New Roman"/>
          <w:color w:val="000000" w:themeColor="text1"/>
          <w:lang w:val="en-CA"/>
        </w:rPr>
        <w:t>We need survival data, including progression/disease free survival (PFS, DFS), time from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primary diagnosis to death (OS</w:t>
      </w:r>
      <w:r>
        <w:rPr>
          <w:rFonts w:ascii="Times" w:eastAsia="Times New Roman" w:hAnsi="Times" w:cs="Times New Roman"/>
          <w:color w:val="000000" w:themeColor="text1"/>
          <w:lang w:val="en-CA"/>
        </w:rPr>
        <w:t>)</w:t>
      </w:r>
      <w:r w:rsidR="00CB34BD" w:rsidRPr="00FE0821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 xml:space="preserve"> </w:t>
      </w:r>
      <w:r w:rsidRPr="00FE0821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1</w:t>
      </w:r>
      <w:r>
        <w:rPr>
          <w:rFonts w:ascii="Times" w:eastAsia="Times New Roman" w:hAnsi="Times" w:cs="Times New Roman"/>
          <w:color w:val="000000" w:themeColor="text1"/>
          <w:lang w:val="en-CA"/>
        </w:rPr>
        <w:t>.  This data is publicly available for 33 cancer types from TCGA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 Expression data for PDL1 and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isoform will be retrieved from the databases that have assumedly been used in the experiment outlined in the assignment (which found ~30% primary samples with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)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>, and that TCGA contains all these primary samples (if it does not, we expand search to ICGC)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</w:t>
      </w:r>
      <w:r w:rsidR="00010050">
        <w:rPr>
          <w:rFonts w:ascii="Times" w:eastAsia="Times New Roman" w:hAnsi="Times" w:cs="Times New Roman"/>
          <w:color w:val="000000" w:themeColor="text1"/>
          <w:lang w:val="en-CA"/>
        </w:rPr>
        <w:t xml:space="preserve"> For multivariate analysis, we will also query TCGA for gender and age at diagnosis.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EC64E6">
        <w:rPr>
          <w:rFonts w:ascii="Times" w:eastAsia="Times New Roman" w:hAnsi="Times" w:cs="Times New Roman"/>
          <w:color w:val="000000" w:themeColor="text1"/>
          <w:lang w:val="en-CA"/>
        </w:rPr>
        <w:t>Th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e focus for this model is solely on primary </w:t>
      </w:r>
      <w:proofErr w:type="spellStart"/>
      <w:r w:rsidR="00346396">
        <w:rPr>
          <w:rFonts w:ascii="Times" w:eastAsia="Times New Roman" w:hAnsi="Times" w:cs="Times New Roman"/>
          <w:color w:val="000000" w:themeColor="text1"/>
          <w:lang w:val="en-CA"/>
        </w:rPr>
        <w:t>tumor</w:t>
      </w:r>
      <w:proofErr w:type="spellEnd"/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samples</w:t>
      </w:r>
      <w:r w:rsidR="00EC64E6">
        <w:rPr>
          <w:rFonts w:ascii="Times" w:eastAsia="Times New Roman" w:hAnsi="Times" w:cs="Times New Roman"/>
          <w:color w:val="000000" w:themeColor="text1"/>
          <w:lang w:val="en-CA"/>
        </w:rPr>
        <w:t>.</w:t>
      </w:r>
    </w:p>
    <w:p w14:paraId="18E41B1E" w14:textId="0D8B6DF9" w:rsidR="00CB34BD" w:rsidRPr="00346396" w:rsidRDefault="00010050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proofErr w:type="spellStart"/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>Preprocessing</w:t>
      </w:r>
      <w:proofErr w:type="spellEnd"/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 xml:space="preserve"> and </w:t>
      </w:r>
      <w:r w:rsidR="00CB34BD"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>Statistics</w:t>
      </w:r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 xml:space="preserve">: </w:t>
      </w:r>
      <w:r>
        <w:rPr>
          <w:rFonts w:ascii="Times" w:eastAsia="Times New Roman" w:hAnsi="Times" w:cs="Times New Roman"/>
          <w:color w:val="000000" w:themeColor="text1"/>
          <w:lang w:val="en-CA"/>
        </w:rPr>
        <w:t>We i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dentify the median DFS, PFS, and OS</w:t>
      </w:r>
      <w:r w:rsidR="00EC64E6">
        <w:rPr>
          <w:rFonts w:ascii="Times" w:eastAsia="Times New Roman" w:hAnsi="Times" w:cs="Times New Roman"/>
          <w:color w:val="000000" w:themeColor="text1"/>
          <w:lang w:val="en-CA"/>
        </w:rPr>
        <w:t xml:space="preserve"> (in months)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for all cancer types being studied. The median survival time is tested using a likelihood ratio test, with the non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patients as the control set in each cancer type. </w:t>
      </w:r>
      <w:proofErr w:type="gramStart"/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A </w:t>
      </w:r>
      <w:proofErr w:type="spellStart"/>
      <w:r w:rsidR="00CB34BD">
        <w:rPr>
          <w:rFonts w:ascii="Times" w:eastAsia="Times New Roman" w:hAnsi="Times" w:cs="Times New Roman"/>
          <w:color w:val="000000" w:themeColor="text1"/>
          <w:lang w:val="en-CA"/>
        </w:rPr>
        <w:t>univariate</w:t>
      </w:r>
      <w:proofErr w:type="spellEnd"/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analysis can be done by building Kaplan-Meier survival curves for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and non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groups</w:t>
      </w:r>
      <w:proofErr w:type="gramEnd"/>
      <w:r>
        <w:rPr>
          <w:rFonts w:ascii="Times" w:eastAsia="Times New Roman" w:hAnsi="Times" w:cs="Times New Roman"/>
          <w:color w:val="000000" w:themeColor="text1"/>
          <w:lang w:val="en-CA"/>
        </w:rPr>
        <w:t>, or alternatively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by </w:t>
      </w:r>
      <w:r>
        <w:rPr>
          <w:rFonts w:ascii="Times" w:eastAsia="Times New Roman" w:hAnsi="Times" w:cs="Times New Roman"/>
          <w:color w:val="000000" w:themeColor="text1"/>
          <w:lang w:val="en-CA"/>
        </w:rPr>
        <w:t>statistically testing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the difference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between these two groups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using </w:t>
      </w:r>
      <w:proofErr w:type="spellStart"/>
      <w:r w:rsidR="00CB34BD">
        <w:rPr>
          <w:rFonts w:ascii="Times" w:eastAsia="Times New Roman" w:hAnsi="Times" w:cs="Times New Roman"/>
          <w:color w:val="000000" w:themeColor="text1"/>
          <w:lang w:val="en-CA"/>
        </w:rPr>
        <w:t>logrank</w:t>
      </w:r>
      <w:proofErr w:type="spellEnd"/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test</w:t>
      </w:r>
      <w:r w:rsidR="00CB34BD" w:rsidRPr="00CB34BD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2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 However, to account for impact of other factors (such as gender, age, other mutation status’ of PDL1), we can also carry out a multivariate analysis. The</w:t>
      </w:r>
      <w:r w:rsidR="00B12483">
        <w:rPr>
          <w:rFonts w:ascii="Times" w:eastAsia="Times New Roman" w:hAnsi="Times" w:cs="Times New Roman"/>
          <w:color w:val="000000" w:themeColor="text1"/>
          <w:lang w:val="en-CA"/>
        </w:rPr>
        <w:t xml:space="preserve"> commonly used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Cox test </w:t>
      </w:r>
      <w:r>
        <w:rPr>
          <w:rFonts w:ascii="Times" w:eastAsia="Times New Roman" w:hAnsi="Times" w:cs="Times New Roman"/>
          <w:color w:val="000000" w:themeColor="text1"/>
          <w:lang w:val="en-CA"/>
        </w:rPr>
        <w:t>on survival tim</w:t>
      </w:r>
      <w:r w:rsidR="00B12483">
        <w:rPr>
          <w:rFonts w:ascii="Times" w:eastAsia="Times New Roman" w:hAnsi="Times" w:cs="Times New Roman"/>
          <w:color w:val="000000" w:themeColor="text1"/>
          <w:lang w:val="en-CA"/>
        </w:rPr>
        <w:t>e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can be used to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identify the ‘hazard ratio’ of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positive status</w:t>
      </w:r>
      <w:r w:rsidR="00B12483" w:rsidRPr="00CB34BD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2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 If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>’s hazard ratio is &lt; -1, then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positive patients likely have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a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positive prognosis. </w:t>
      </w:r>
      <w:bookmarkStart w:id="0" w:name="_GoBack"/>
      <w:bookmarkEnd w:id="0"/>
    </w:p>
    <w:p w14:paraId="4C8B2F9A" w14:textId="2B303BA6" w:rsidR="00E47EE8" w:rsidRDefault="00E47EE8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b/>
          <w:color w:val="000000" w:themeColor="text1"/>
          <w:lang w:val="en-CA"/>
        </w:rPr>
        <w:t>Bioinformatics pipeline #2</w:t>
      </w:r>
      <w:r w:rsidR="00FD3FCE">
        <w:rPr>
          <w:rFonts w:ascii="Times" w:eastAsia="Times New Roman" w:hAnsi="Times" w:cs="Times New Roman"/>
          <w:b/>
          <w:color w:val="000000" w:themeColor="text1"/>
          <w:lang w:val="en-CA"/>
        </w:rPr>
        <w:t>: Is there a positive selection for mutations in PD</w:t>
      </w:r>
      <w:r w:rsidR="00373231">
        <w:rPr>
          <w:rFonts w:ascii="Times" w:eastAsia="Times New Roman" w:hAnsi="Times" w:cs="Times New Roman"/>
          <w:b/>
          <w:color w:val="000000" w:themeColor="text1"/>
          <w:lang w:val="en-CA"/>
        </w:rPr>
        <w:t>-</w:t>
      </w:r>
      <w:r w:rsidR="00FD3FCE">
        <w:rPr>
          <w:rFonts w:ascii="Times" w:eastAsia="Times New Roman" w:hAnsi="Times" w:cs="Times New Roman"/>
          <w:b/>
          <w:color w:val="000000" w:themeColor="text1"/>
          <w:lang w:val="en-CA"/>
        </w:rPr>
        <w:t>L1 in humans?</w:t>
      </w:r>
    </w:p>
    <w:p w14:paraId="39B4216E" w14:textId="4177DD0A" w:rsidR="00E47EE8" w:rsidRDefault="00373231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color w:val="000000" w:themeColor="text1"/>
          <w:lang w:val="en-CA"/>
        </w:rPr>
        <w:t>Has PD-L1</w:t>
      </w:r>
      <w:r w:rsidR="00FD3FCE">
        <w:rPr>
          <w:rFonts w:ascii="Times" w:eastAsia="Times New Roman" w:hAnsi="Times" w:cs="Times New Roman"/>
          <w:color w:val="000000" w:themeColor="text1"/>
          <w:lang w:val="en-CA"/>
        </w:rPr>
        <w:t xml:space="preserve"> acquired more frequent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>, advantageous</w:t>
      </w:r>
      <w:r w:rsidR="00FD3FCE">
        <w:rPr>
          <w:rFonts w:ascii="Times" w:eastAsia="Times New Roman" w:hAnsi="Times" w:cs="Times New Roman"/>
          <w:color w:val="000000" w:themeColor="text1"/>
          <w:lang w:val="en-CA"/>
        </w:rPr>
        <w:t xml:space="preserve"> amino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>-</w:t>
      </w:r>
      <w:r w:rsidR="00FD3FCE">
        <w:rPr>
          <w:rFonts w:ascii="Times" w:eastAsia="Times New Roman" w:hAnsi="Times" w:cs="Times New Roman"/>
          <w:color w:val="000000" w:themeColor="text1"/>
          <w:lang w:val="en-CA"/>
        </w:rPr>
        <w:t xml:space="preserve">acid changing mutations over time than it should under normal genetic drift? </w:t>
      </w:r>
      <w:r w:rsidR="00E47EE8">
        <w:rPr>
          <w:rFonts w:ascii="Times" w:eastAsia="Times New Roman" w:hAnsi="Times" w:cs="Times New Roman"/>
          <w:color w:val="000000" w:themeColor="text1"/>
          <w:lang w:val="en-CA"/>
        </w:rPr>
        <w:t>In the null model for this hypothesis, it is expected that the rate of accrual of non-synonymous (amino-acid-altering) base changes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 xml:space="preserve"> in </w:t>
      </w:r>
      <w:r>
        <w:rPr>
          <w:rFonts w:ascii="Times" w:eastAsia="Times New Roman" w:hAnsi="Times" w:cs="Times New Roman"/>
          <w:color w:val="000000" w:themeColor="text1"/>
          <w:lang w:val="en-CA"/>
        </w:rPr>
        <w:t>PD-L</w:t>
      </w:r>
      <w:r w:rsidR="00E5156A">
        <w:rPr>
          <w:rFonts w:ascii="Times" w:eastAsia="Times New Roman" w:hAnsi="Times" w:cs="Times New Roman"/>
          <w:color w:val="000000" w:themeColor="text1"/>
          <w:lang w:val="en-CA"/>
        </w:rPr>
        <w:t xml:space="preserve">1 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>is</w:t>
      </w:r>
      <w:r w:rsidR="00E47EE8">
        <w:rPr>
          <w:rFonts w:ascii="Times" w:eastAsia="Times New Roman" w:hAnsi="Times" w:cs="Times New Roman"/>
          <w:color w:val="000000" w:themeColor="text1"/>
          <w:lang w:val="en-CA"/>
        </w:rPr>
        <w:t xml:space="preserve"> no different from the rate of accrual of synonymous base changes</w:t>
      </w:r>
      <w:r w:rsidR="00E5156A">
        <w:rPr>
          <w:rFonts w:ascii="Times" w:eastAsia="Times New Roman" w:hAnsi="Times" w:cs="Times New Roman"/>
          <w:color w:val="000000" w:themeColor="text1"/>
          <w:lang w:val="en-CA"/>
        </w:rPr>
        <w:t>,</w:t>
      </w:r>
      <w:r w:rsidR="00E47EE8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>since divergence of modern humans from archaic humans</w:t>
      </w:r>
      <w:r w:rsidR="007771A1">
        <w:rPr>
          <w:rFonts w:ascii="Times" w:eastAsia="Times New Roman" w:hAnsi="Times" w:cs="Times New Roman"/>
          <w:color w:val="000000" w:themeColor="text1"/>
          <w:lang w:val="en-CA"/>
        </w:rPr>
        <w:t xml:space="preserve"> (composed of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 xml:space="preserve"> the archaic human in this study, and Neanderthal genomes</w:t>
      </w:r>
      <w:r w:rsidR="00203A62">
        <w:rPr>
          <w:rFonts w:ascii="Times" w:eastAsia="Times New Roman" w:hAnsi="Times" w:cs="Times New Roman"/>
          <w:color w:val="000000" w:themeColor="text1"/>
          <w:lang w:val="en-CA"/>
        </w:rPr>
        <w:t>**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>).</w:t>
      </w:r>
      <w:r w:rsidR="00203A62" w:rsidRPr="00203A62">
        <w:rPr>
          <w:rFonts w:ascii="Times" w:eastAsia="Times New Roman" w:hAnsi="Times" w:cs="Times New Roman"/>
          <w:color w:val="000000" w:themeColor="text1"/>
          <w:vertAlign w:val="superscript"/>
          <w:lang w:val="en-CA"/>
        </w:rPr>
        <w:t xml:space="preserve"> </w:t>
      </w:r>
      <w:r w:rsidR="00203A62">
        <w:rPr>
          <w:rFonts w:ascii="Times" w:eastAsia="Times New Roman" w:hAnsi="Times" w:cs="Times New Roman"/>
          <w:color w:val="000000" w:themeColor="text1"/>
          <w:vertAlign w:val="superscript"/>
          <w:lang w:val="en-CA"/>
        </w:rPr>
        <w:t>5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</w:p>
    <w:p w14:paraId="6AD52DAA" w14:textId="51F668C1" w:rsidR="004F508F" w:rsidRDefault="00FE0821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 w:rsidRPr="000B6DF7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>Data source</w:t>
      </w:r>
      <w:r>
        <w:rPr>
          <w:rFonts w:ascii="Times" w:eastAsia="Times New Roman" w:hAnsi="Times" w:cs="Times New Roman"/>
          <w:color w:val="000000" w:themeColor="text1"/>
          <w:lang w:val="en-CA"/>
        </w:rPr>
        <w:t>:</w:t>
      </w:r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 Get modern day</w:t>
      </w:r>
      <w:r w:rsidR="007771A1">
        <w:rPr>
          <w:rFonts w:ascii="Times" w:eastAsia="Times New Roman" w:hAnsi="Times" w:cs="Times New Roman"/>
          <w:color w:val="000000" w:themeColor="text1"/>
          <w:lang w:val="en-CA"/>
        </w:rPr>
        <w:t xml:space="preserve"> humans’</w:t>
      </w:r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7771A1">
        <w:rPr>
          <w:rFonts w:ascii="Times" w:eastAsia="Times New Roman" w:hAnsi="Times" w:cs="Times New Roman"/>
          <w:color w:val="000000" w:themeColor="text1"/>
          <w:lang w:val="en-CA"/>
        </w:rPr>
        <w:t>somatic mutation data</w:t>
      </w:r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 from 1000 Genomes</w:t>
      </w:r>
      <w:r w:rsidR="007771A1">
        <w:rPr>
          <w:rFonts w:ascii="Times" w:eastAsia="Times New Roman" w:hAnsi="Times" w:cs="Times New Roman"/>
          <w:color w:val="000000" w:themeColor="text1"/>
          <w:lang w:val="en-CA"/>
        </w:rPr>
        <w:t>,</w:t>
      </w:r>
      <w:r w:rsidR="00854E76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7771A1">
        <w:rPr>
          <w:rFonts w:ascii="Times" w:eastAsia="Times New Roman" w:hAnsi="Times" w:cs="Times New Roman"/>
          <w:color w:val="000000" w:themeColor="text1"/>
          <w:lang w:val="en-CA"/>
        </w:rPr>
        <w:t xml:space="preserve">expression data from </w:t>
      </w:r>
      <w:proofErr w:type="spellStart"/>
      <w:r w:rsidR="00854E76">
        <w:rPr>
          <w:rFonts w:ascii="Times" w:eastAsia="Times New Roman" w:hAnsi="Times" w:cs="Times New Roman"/>
          <w:color w:val="000000" w:themeColor="text1"/>
          <w:lang w:val="en-CA"/>
        </w:rPr>
        <w:t>Guevadis</w:t>
      </w:r>
      <w:proofErr w:type="spellEnd"/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 Project</w:t>
      </w:r>
      <w:r w:rsidR="00854E76">
        <w:rPr>
          <w:rFonts w:ascii="Times" w:eastAsia="Times New Roman" w:hAnsi="Times" w:cs="Times New Roman"/>
          <w:color w:val="000000" w:themeColor="text1"/>
          <w:lang w:val="en-CA"/>
        </w:rPr>
        <w:t>s</w:t>
      </w:r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, and ancient </w:t>
      </w:r>
      <w:proofErr w:type="spellStart"/>
      <w:r w:rsidR="00026160">
        <w:rPr>
          <w:rFonts w:ascii="Times" w:eastAsia="Times New Roman" w:hAnsi="Times" w:cs="Times New Roman"/>
          <w:color w:val="000000" w:themeColor="text1"/>
          <w:lang w:val="en-CA"/>
        </w:rPr>
        <w:t>hominin</w:t>
      </w:r>
      <w:proofErr w:type="spellEnd"/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 genomes</w:t>
      </w:r>
      <w:r w:rsidR="007771A1">
        <w:rPr>
          <w:rFonts w:ascii="Times" w:eastAsia="Times New Roman" w:hAnsi="Times" w:cs="Times New Roman"/>
          <w:color w:val="000000" w:themeColor="text1"/>
          <w:lang w:val="en-CA"/>
        </w:rPr>
        <w:t xml:space="preserve"> and </w:t>
      </w:r>
      <w:proofErr w:type="spellStart"/>
      <w:r w:rsidR="007771A1">
        <w:rPr>
          <w:rFonts w:ascii="Times" w:eastAsia="Times New Roman" w:hAnsi="Times" w:cs="Times New Roman"/>
          <w:color w:val="000000" w:themeColor="text1"/>
          <w:lang w:val="en-CA"/>
        </w:rPr>
        <w:t>transcriptomes</w:t>
      </w:r>
      <w:proofErr w:type="spellEnd"/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 from previously published papers</w:t>
      </w:r>
      <w:r w:rsidR="007771A1">
        <w:rPr>
          <w:rFonts w:ascii="Times" w:eastAsia="Times New Roman" w:hAnsi="Times" w:cs="Times New Roman"/>
          <w:color w:val="000000" w:themeColor="text1"/>
          <w:vertAlign w:val="superscript"/>
          <w:lang w:val="en-CA"/>
        </w:rPr>
        <w:t>7</w:t>
      </w:r>
      <w:r w:rsidR="00026160">
        <w:rPr>
          <w:rFonts w:ascii="Times" w:eastAsia="Times New Roman" w:hAnsi="Times" w:cs="Times New Roman"/>
          <w:color w:val="000000" w:themeColor="text1"/>
          <w:lang w:val="en-CA"/>
        </w:rPr>
        <w:t xml:space="preserve">. </w:t>
      </w:r>
      <w:r w:rsidR="0046130E">
        <w:rPr>
          <w:rFonts w:ascii="Times" w:eastAsia="Times New Roman" w:hAnsi="Times" w:cs="Times New Roman"/>
          <w:color w:val="000000" w:themeColor="text1"/>
          <w:lang w:val="en-CA"/>
        </w:rPr>
        <w:t>We can retrieve RNA-</w:t>
      </w:r>
      <w:proofErr w:type="spellStart"/>
      <w:r w:rsidR="0046130E">
        <w:rPr>
          <w:rFonts w:ascii="Times" w:eastAsia="Times New Roman" w:hAnsi="Times" w:cs="Times New Roman"/>
          <w:color w:val="000000" w:themeColor="text1"/>
          <w:lang w:val="en-CA"/>
        </w:rPr>
        <w:t>Seq</w:t>
      </w:r>
      <w:proofErr w:type="spellEnd"/>
      <w:r w:rsidR="0046130E">
        <w:rPr>
          <w:rFonts w:ascii="Times" w:eastAsia="Times New Roman" w:hAnsi="Times" w:cs="Times New Roman"/>
          <w:color w:val="000000" w:themeColor="text1"/>
          <w:lang w:val="en-CA"/>
        </w:rPr>
        <w:t xml:space="preserve"> and somatic mutation data from the archaic human mentioned in this study, and for Neanderthals</w:t>
      </w:r>
      <w:r w:rsidR="0046130E">
        <w:rPr>
          <w:rFonts w:ascii="Times" w:eastAsia="Times New Roman" w:hAnsi="Times" w:cs="Times New Roman"/>
          <w:color w:val="000000" w:themeColor="text1"/>
          <w:vertAlign w:val="superscript"/>
          <w:lang w:val="en-CA"/>
        </w:rPr>
        <w:t>7</w:t>
      </w:r>
      <w:r w:rsidR="0046130E">
        <w:rPr>
          <w:rFonts w:ascii="Times" w:eastAsia="Times New Roman" w:hAnsi="Times" w:cs="Times New Roman"/>
          <w:color w:val="000000" w:themeColor="text1"/>
          <w:lang w:val="en-CA"/>
        </w:rPr>
        <w:t xml:space="preserve"> (use UCSC or </w:t>
      </w:r>
      <w:proofErr w:type="spellStart"/>
      <w:r w:rsidR="0046130E">
        <w:rPr>
          <w:rFonts w:ascii="Times" w:eastAsia="Times New Roman" w:hAnsi="Times" w:cs="Times New Roman"/>
          <w:color w:val="000000" w:themeColor="text1"/>
          <w:lang w:val="en-CA"/>
        </w:rPr>
        <w:t>Ensembl</w:t>
      </w:r>
      <w:proofErr w:type="spellEnd"/>
      <w:r w:rsidR="0046130E">
        <w:rPr>
          <w:rFonts w:ascii="Times" w:eastAsia="Times New Roman" w:hAnsi="Times" w:cs="Times New Roman"/>
          <w:color w:val="000000" w:themeColor="text1"/>
          <w:lang w:val="en-CA"/>
        </w:rPr>
        <w:t xml:space="preserve">). 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>Identify polymorphisms specific to m</w:t>
      </w:r>
      <w:r w:rsidR="00373231">
        <w:rPr>
          <w:rFonts w:ascii="Times" w:eastAsia="Times New Roman" w:hAnsi="Times" w:cs="Times New Roman"/>
          <w:color w:val="000000" w:themeColor="text1"/>
          <w:lang w:val="en-CA"/>
        </w:rPr>
        <w:t>odern humans in the PD-L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1 gene, and polymorphisms present in early </w:t>
      </w:r>
      <w:proofErr w:type="spellStart"/>
      <w:r w:rsidR="00A14943">
        <w:rPr>
          <w:rFonts w:ascii="Times" w:eastAsia="Times New Roman" w:hAnsi="Times" w:cs="Times New Roman"/>
          <w:color w:val="000000" w:themeColor="text1"/>
          <w:lang w:val="en-CA"/>
        </w:rPr>
        <w:t>hominins</w:t>
      </w:r>
      <w:proofErr w:type="spellEnd"/>
      <w:r w:rsidR="0046130E">
        <w:rPr>
          <w:rFonts w:ascii="Times" w:eastAsia="Times New Roman" w:hAnsi="Times" w:cs="Times New Roman"/>
          <w:color w:val="000000" w:themeColor="text1"/>
          <w:lang w:val="en-CA"/>
        </w:rPr>
        <w:t>, using the somatic mutation data at hand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. </w:t>
      </w:r>
    </w:p>
    <w:p w14:paraId="14DF7532" w14:textId="3B68559D" w:rsidR="004F508F" w:rsidRDefault="0086099B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 w:rsidRPr="000B6DF7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>Statistics</w:t>
      </w:r>
      <w:r>
        <w:rPr>
          <w:rFonts w:ascii="Times" w:eastAsia="Times New Roman" w:hAnsi="Times" w:cs="Times New Roman"/>
          <w:color w:val="000000" w:themeColor="text1"/>
          <w:lang w:val="en-CA"/>
        </w:rPr>
        <w:t>: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>We first e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>stimate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 the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number of non-synonymous substitutions (</w:t>
      </w:r>
      <w:proofErr w:type="spellStart"/>
      <w:r w:rsidR="00DE469F">
        <w:rPr>
          <w:rFonts w:ascii="Times" w:eastAsia="Times New Roman" w:hAnsi="Times" w:cs="Times New Roman"/>
          <w:color w:val="000000" w:themeColor="text1"/>
          <w:lang w:val="en-CA"/>
        </w:rPr>
        <w:t>D</w:t>
      </w:r>
      <w:r w:rsidR="00DE469F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n</w:t>
      </w:r>
      <w:proofErr w:type="spellEnd"/>
      <w:r>
        <w:rPr>
          <w:rFonts w:ascii="Times" w:eastAsia="Times New Roman" w:hAnsi="Times" w:cs="Times New Roman"/>
          <w:color w:val="000000" w:themeColor="text1"/>
          <w:lang w:val="en-CA"/>
        </w:rPr>
        <w:t>) and number of synonymous substitutions (</w:t>
      </w:r>
      <w:r w:rsidR="00DE469F">
        <w:rPr>
          <w:rFonts w:ascii="Times" w:eastAsia="Times New Roman" w:hAnsi="Times" w:cs="Times New Roman"/>
          <w:color w:val="000000" w:themeColor="text1"/>
          <w:lang w:val="en-CA"/>
        </w:rPr>
        <w:t>D</w:t>
      </w:r>
      <w:r w:rsidR="00DE469F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s</w:t>
      </w:r>
      <w:r>
        <w:rPr>
          <w:rFonts w:ascii="Times" w:eastAsia="Times New Roman" w:hAnsi="Times" w:cs="Times New Roman"/>
          <w:color w:val="000000" w:themeColor="text1"/>
          <w:lang w:val="en-CA"/>
        </w:rPr>
        <w:t>)</w:t>
      </w:r>
      <w:r w:rsidR="00DE469F">
        <w:rPr>
          <w:rFonts w:ascii="Times" w:eastAsia="Times New Roman" w:hAnsi="Times" w:cs="Times New Roman"/>
          <w:color w:val="000000" w:themeColor="text1"/>
          <w:lang w:val="en-CA"/>
        </w:rPr>
        <w:t xml:space="preserve"> separately for </w:t>
      </w:r>
      <w:r w:rsidR="00373231">
        <w:rPr>
          <w:rFonts w:ascii="Times" w:eastAsia="Times New Roman" w:hAnsi="Times" w:cs="Times New Roman"/>
          <w:color w:val="000000" w:themeColor="text1"/>
          <w:lang w:val="en-CA"/>
        </w:rPr>
        <w:t>PD-L1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 and for a shared </w:t>
      </w:r>
      <w:proofErr w:type="spellStart"/>
      <w:r w:rsidR="00A14943">
        <w:rPr>
          <w:rFonts w:ascii="Times" w:eastAsia="Times New Roman" w:hAnsi="Times" w:cs="Times New Roman"/>
          <w:color w:val="000000" w:themeColor="text1"/>
          <w:lang w:val="en-CA"/>
        </w:rPr>
        <w:t>pseudogene</w:t>
      </w:r>
      <w:proofErr w:type="spellEnd"/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 (since </w:t>
      </w:r>
      <w:proofErr w:type="spellStart"/>
      <w:r w:rsidR="00A14943">
        <w:rPr>
          <w:rFonts w:ascii="Times" w:eastAsia="Times New Roman" w:hAnsi="Times" w:cs="Times New Roman"/>
          <w:color w:val="000000" w:themeColor="text1"/>
          <w:lang w:val="en-CA"/>
        </w:rPr>
        <w:t>pseudogenes</w:t>
      </w:r>
      <w:proofErr w:type="spellEnd"/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 generally evolve neutrally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 with </w:t>
      </w:r>
      <w:proofErr w:type="spellStart"/>
      <w:r w:rsidR="004F508F">
        <w:rPr>
          <w:rFonts w:ascii="Times" w:eastAsia="Times New Roman" w:hAnsi="Times" w:cs="Times New Roman"/>
          <w:color w:val="000000" w:themeColor="text1"/>
          <w:lang w:val="en-CA"/>
        </w:rPr>
        <w:t>D</w:t>
      </w:r>
      <w:r w:rsidR="004F508F" w:rsidRPr="004F508F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n</w:t>
      </w:r>
      <w:proofErr w:type="spellEnd"/>
      <w:r w:rsidR="004F508F">
        <w:rPr>
          <w:rFonts w:ascii="Times" w:eastAsia="Times New Roman" w:hAnsi="Times" w:cs="Times New Roman"/>
          <w:color w:val="000000" w:themeColor="text1"/>
          <w:lang w:val="en-CA"/>
        </w:rPr>
        <w:t>/D</w:t>
      </w:r>
      <w:r w:rsidR="004F508F" w:rsidRPr="004F508F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s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 ~1, lacking strong selection for/against any new mutations</w:t>
      </w:r>
      <w:r w:rsidR="00A14943" w:rsidRPr="00A14943">
        <w:rPr>
          <w:rFonts w:ascii="Times" w:eastAsia="Times New Roman" w:hAnsi="Times" w:cs="Times New Roman"/>
          <w:color w:val="000000" w:themeColor="text1"/>
          <w:vertAlign w:val="superscript"/>
          <w:lang w:val="en-CA"/>
        </w:rPr>
        <w:t>5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>)</w:t>
      </w:r>
      <w:r w:rsidR="0046130E">
        <w:rPr>
          <w:rFonts w:ascii="Times" w:eastAsia="Times New Roman" w:hAnsi="Times" w:cs="Times New Roman"/>
          <w:color w:val="000000" w:themeColor="text1"/>
          <w:lang w:val="en-CA"/>
        </w:rPr>
        <w:t xml:space="preserve">. Several </w:t>
      </w:r>
      <w:proofErr w:type="spellStart"/>
      <w:r w:rsidR="0046130E">
        <w:rPr>
          <w:rFonts w:ascii="Times" w:eastAsia="Times New Roman" w:hAnsi="Times" w:cs="Times New Roman"/>
          <w:color w:val="000000" w:themeColor="text1"/>
          <w:lang w:val="en-CA"/>
        </w:rPr>
        <w:t>pseudogenes</w:t>
      </w:r>
      <w:proofErr w:type="spellEnd"/>
      <w:r w:rsidR="0046130E">
        <w:rPr>
          <w:rFonts w:ascii="Times" w:eastAsia="Times New Roman" w:hAnsi="Times" w:cs="Times New Roman"/>
          <w:color w:val="000000" w:themeColor="text1"/>
          <w:lang w:val="en-CA"/>
        </w:rPr>
        <w:t xml:space="preserve"> shared in humans and Neanderthals in olfactory receptors have been identified, and can be used as test sets for neutral genes</w:t>
      </w:r>
      <w:r w:rsidR="0046130E" w:rsidRPr="0046130E">
        <w:rPr>
          <w:rFonts w:ascii="Times" w:eastAsia="Times New Roman" w:hAnsi="Times" w:cs="Times New Roman"/>
          <w:color w:val="000000" w:themeColor="text1"/>
          <w:vertAlign w:val="superscript"/>
          <w:lang w:val="en-CA"/>
        </w:rPr>
        <w:t>8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. Calculate 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D (= 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>D</w:t>
      </w:r>
      <w:r w:rsidR="00DE469F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DE469F">
        <w:rPr>
          <w:rFonts w:ascii="Times" w:eastAsia="Times New Roman" w:hAnsi="Times" w:cs="Times New Roman"/>
          <w:color w:val="000000" w:themeColor="text1"/>
          <w:lang w:val="en-CA"/>
        </w:rPr>
        <w:t>–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proofErr w:type="spellStart"/>
      <w:r w:rsidR="004F508F">
        <w:rPr>
          <w:rFonts w:ascii="Times" w:eastAsia="Times New Roman" w:hAnsi="Times" w:cs="Times New Roman"/>
          <w:color w:val="000000" w:themeColor="text1"/>
          <w:lang w:val="en-CA"/>
        </w:rPr>
        <w:t>D</w:t>
      </w:r>
      <w:r w:rsidR="00DE469F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n</w:t>
      </w:r>
      <w:proofErr w:type="spellEnd"/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)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for all between-group and within-group comparisons, and 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fit models to test </w:t>
      </w:r>
      <w:r w:rsidR="0036582D">
        <w:rPr>
          <w:rFonts w:ascii="Times" w:eastAsia="Times New Roman" w:hAnsi="Times" w:cs="Times New Roman"/>
          <w:color w:val="000000" w:themeColor="text1"/>
          <w:lang w:val="en-CA"/>
        </w:rPr>
        <w:t xml:space="preserve">if 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>D</w:t>
      </w:r>
      <w:r w:rsidR="0036582D">
        <w:rPr>
          <w:rFonts w:ascii="Times" w:eastAsia="Times New Roman" w:hAnsi="Times" w:cs="Times New Roman"/>
          <w:color w:val="000000" w:themeColor="text1"/>
          <w:lang w:val="en-CA"/>
        </w:rPr>
        <w:t xml:space="preserve"> is </w:t>
      </w:r>
      <w:r w:rsidR="00420E8A">
        <w:rPr>
          <w:rFonts w:ascii="Times" w:eastAsia="Times New Roman" w:hAnsi="Times" w:cs="Times New Roman"/>
          <w:color w:val="000000" w:themeColor="text1"/>
          <w:lang w:val="en-CA"/>
        </w:rPr>
        <w:t xml:space="preserve">significantly different 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for </w:t>
      </w:r>
      <w:r w:rsidR="00373231">
        <w:rPr>
          <w:rFonts w:ascii="Times" w:eastAsia="Times New Roman" w:hAnsi="Times" w:cs="Times New Roman"/>
          <w:color w:val="000000" w:themeColor="text1"/>
          <w:lang w:val="en-CA"/>
        </w:rPr>
        <w:t>PD-L1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 versus ‘neutral genes’, in the modern human genomes versus archaic humans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. We can use the PAML package 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to fit models of positive selection. Here, a subset of </w:t>
      </w:r>
      <w:r w:rsidR="009E5966">
        <w:rPr>
          <w:rFonts w:ascii="Times" w:eastAsia="Times New Roman" w:hAnsi="Times" w:cs="Times New Roman"/>
          <w:color w:val="000000" w:themeColor="text1"/>
          <w:lang w:val="en-CA"/>
        </w:rPr>
        <w:t>codons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 (namely, </w:t>
      </w:r>
      <w:r w:rsidR="00373231">
        <w:rPr>
          <w:rFonts w:ascii="Times" w:eastAsia="Times New Roman" w:hAnsi="Times" w:cs="Times New Roman"/>
          <w:color w:val="000000" w:themeColor="text1"/>
          <w:lang w:val="en-CA"/>
        </w:rPr>
        <w:t>PD-L1</w:t>
      </w:r>
      <w:r w:rsidR="009E5966">
        <w:rPr>
          <w:rFonts w:ascii="Times" w:eastAsia="Times New Roman" w:hAnsi="Times" w:cs="Times New Roman"/>
          <w:color w:val="000000" w:themeColor="text1"/>
          <w:lang w:val="en-CA"/>
        </w:rPr>
        <w:t xml:space="preserve"> codons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) will be expected to evolve with </w:t>
      </w:r>
      <w:proofErr w:type="spellStart"/>
      <w:r w:rsidR="004F508F">
        <w:rPr>
          <w:rFonts w:ascii="Times" w:eastAsia="Times New Roman" w:hAnsi="Times" w:cs="Times New Roman"/>
          <w:color w:val="000000" w:themeColor="text1"/>
          <w:lang w:val="en-CA"/>
        </w:rPr>
        <w:t>Dn</w:t>
      </w:r>
      <w:proofErr w:type="spellEnd"/>
      <w:r w:rsidR="004F508F">
        <w:rPr>
          <w:rFonts w:ascii="Times" w:eastAsia="Times New Roman" w:hAnsi="Times" w:cs="Times New Roman"/>
          <w:color w:val="000000" w:themeColor="text1"/>
          <w:lang w:val="en-CA"/>
        </w:rPr>
        <w:t>/Ds &gt; 1 in our alternate hypothesis, whereas the null model will assume there is no positive selection</w:t>
      </w:r>
      <w:r w:rsidR="009E5966">
        <w:rPr>
          <w:rFonts w:ascii="Times" w:eastAsia="Times New Roman" w:hAnsi="Times" w:cs="Times New Roman"/>
          <w:color w:val="000000" w:themeColor="text1"/>
          <w:lang w:val="en-CA"/>
        </w:rPr>
        <w:t xml:space="preserve"> for any codons being evaluated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>.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We then use 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>a likelihood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 ratio</w:t>
      </w:r>
      <w:r w:rsidR="00A14943">
        <w:rPr>
          <w:rFonts w:ascii="Times" w:eastAsia="Times New Roman" w:hAnsi="Times" w:cs="Times New Roman"/>
          <w:color w:val="000000" w:themeColor="text1"/>
          <w:lang w:val="en-CA"/>
        </w:rPr>
        <w:t xml:space="preserve"> test to 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>evaluate if our data fit the positive selection model better than the null model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>.</w:t>
      </w:r>
      <w:r w:rsidR="0036582D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3</w:t>
      </w:r>
      <w:proofErr w:type="gramStart"/>
      <w:r w:rsidR="00A14943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,5</w:t>
      </w:r>
      <w:proofErr w:type="gramEnd"/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 This approach can be made robust by iteratively selecting different pools of genes as our ‘neutral genes’</w:t>
      </w:r>
      <w:r w:rsidR="009E5966">
        <w:rPr>
          <w:rFonts w:ascii="Times" w:eastAsia="Times New Roman" w:hAnsi="Times" w:cs="Times New Roman"/>
          <w:color w:val="000000" w:themeColor="text1"/>
          <w:lang w:val="en-CA"/>
        </w:rPr>
        <w:t xml:space="preserve"> and carrying out the PAML model fit approach</w:t>
      </w:r>
      <w:r w:rsidR="004F508F">
        <w:rPr>
          <w:rFonts w:ascii="Times" w:eastAsia="Times New Roman" w:hAnsi="Times" w:cs="Times New Roman"/>
          <w:color w:val="000000" w:themeColor="text1"/>
          <w:lang w:val="en-CA"/>
        </w:rPr>
        <w:t xml:space="preserve">. </w:t>
      </w:r>
    </w:p>
    <w:p w14:paraId="31D51958" w14:textId="77777777" w:rsidR="00373231" w:rsidRDefault="00373231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</w:p>
    <w:p w14:paraId="482AE659" w14:textId="30D3B987" w:rsidR="00203A62" w:rsidRDefault="00203A62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b/>
          <w:color w:val="000000" w:themeColor="text1"/>
          <w:lang w:val="en-CA"/>
        </w:rPr>
        <w:lastRenderedPageBreak/>
        <w:t xml:space="preserve">Notes on robustness </w:t>
      </w:r>
    </w:p>
    <w:p w14:paraId="458137AD" w14:textId="38AAE5E4" w:rsidR="00203A62" w:rsidRPr="00203A62" w:rsidRDefault="00203A62" w:rsidP="00B12483">
      <w:pPr>
        <w:rPr>
          <w:rFonts w:ascii="Times" w:eastAsia="Times New Roman" w:hAnsi="Times" w:cs="Times New Roman"/>
          <w:color w:val="000000" w:themeColor="text1"/>
          <w:u w:val="single"/>
          <w:lang w:val="en-CA"/>
        </w:rPr>
      </w:pPr>
      <w:r w:rsidRPr="00203A62">
        <w:rPr>
          <w:rFonts w:ascii="Times" w:eastAsia="Times New Roman" w:hAnsi="Times" w:cs="Times New Roman"/>
          <w:color w:val="000000" w:themeColor="text1"/>
          <w:u w:val="single"/>
          <w:lang w:val="en-CA"/>
        </w:rPr>
        <w:t>Pipeline 1:</w:t>
      </w:r>
    </w:p>
    <w:p w14:paraId="0941B434" w14:textId="368D86A5" w:rsidR="00203A62" w:rsidRPr="009B2067" w:rsidRDefault="000D43F7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color w:val="000000" w:themeColor="text1"/>
          <w:lang w:val="en-CA"/>
        </w:rPr>
        <w:t>The robustness of our belief in the prognostic value of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status is evident in the rigorous testing through different statistical approaches listed </w:t>
      </w:r>
      <w:r>
        <w:rPr>
          <w:rFonts w:ascii="Times" w:eastAsia="Times New Roman" w:hAnsi="Times" w:cs="Times New Roman"/>
          <w:color w:val="000000" w:themeColor="text1"/>
          <w:lang w:val="en-CA"/>
        </w:rPr>
        <w:t>earlier in the discussion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(</w:t>
      </w:r>
      <w:proofErr w:type="spellStart"/>
      <w:r>
        <w:rPr>
          <w:rFonts w:ascii="Times" w:eastAsia="Times New Roman" w:hAnsi="Times" w:cs="Times New Roman"/>
          <w:color w:val="000000" w:themeColor="text1"/>
          <w:lang w:val="en-CA"/>
        </w:rPr>
        <w:t>univariate</w:t>
      </w:r>
      <w:proofErr w:type="spellEnd"/>
      <w:r>
        <w:rPr>
          <w:rFonts w:ascii="Times" w:eastAsia="Times New Roman" w:hAnsi="Times" w:cs="Times New Roman"/>
          <w:color w:val="000000" w:themeColor="text1"/>
          <w:lang w:val="en-CA"/>
        </w:rPr>
        <w:t xml:space="preserve"> and multivariate models). </w:t>
      </w:r>
      <w:r>
        <w:rPr>
          <w:rFonts w:ascii="Times" w:eastAsia="Times New Roman" w:hAnsi="Times" w:cs="Times New Roman"/>
          <w:color w:val="000000" w:themeColor="text1"/>
          <w:lang w:val="en-CA"/>
        </w:rPr>
        <w:t>In additional, i</w:t>
      </w:r>
      <w:r>
        <w:rPr>
          <w:rFonts w:ascii="Times" w:eastAsia="Times New Roman" w:hAnsi="Times" w:cs="Times New Roman"/>
          <w:color w:val="000000" w:themeColor="text1"/>
          <w:lang w:val="en-CA"/>
        </w:rPr>
        <w:t>f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is a significant predictor, it will be robust to addition of other explanatory covariates in our model. </w:t>
      </w:r>
      <w:r w:rsidR="009B2067" w:rsidRPr="009B2067">
        <w:rPr>
          <w:rFonts w:ascii="Times" w:eastAsia="Times New Roman" w:hAnsi="Times" w:cs="Times New Roman"/>
          <w:color w:val="000000" w:themeColor="text1"/>
          <w:lang w:val="en-CA"/>
        </w:rPr>
        <w:t xml:space="preserve">For the sake of brevity we use a simple 2-group classification based on PDL1-as status. Ideally we should also account for other inactivating mutations in PDL1, contingent on access to patient-specific somatic mutation data from TCGA. We then combine the mutation status with the expression measurements of PDL1 (not PDL1-as) as a proxy for the functional state of PDL1 in all patients (need differential expression analysis to identify which PDL1 mutation sets have a corollary differential expression versus ‘normal, functional PDL1’ samples). In that case, we will ultimately be comparing multiple groups (PDL1-as, PDL1-mut1, </w:t>
      </w:r>
      <w:proofErr w:type="gramStart"/>
      <w:r w:rsidR="009B2067" w:rsidRPr="009B2067">
        <w:rPr>
          <w:rFonts w:ascii="Times" w:eastAsia="Times New Roman" w:hAnsi="Times" w:cs="Times New Roman"/>
          <w:color w:val="000000" w:themeColor="text1"/>
          <w:lang w:val="en-CA"/>
        </w:rPr>
        <w:t>PDL1</w:t>
      </w:r>
      <w:proofErr w:type="gramEnd"/>
      <w:r w:rsidR="009B2067" w:rsidRPr="009B2067">
        <w:rPr>
          <w:rFonts w:ascii="Times" w:eastAsia="Times New Roman" w:hAnsi="Times" w:cs="Times New Roman"/>
          <w:color w:val="000000" w:themeColor="text1"/>
          <w:lang w:val="en-CA"/>
        </w:rPr>
        <w:t xml:space="preserve">-mut2 etc.), and will need to correct all results from our listed statistical results for multiple testing (ex. </w:t>
      </w:r>
      <w:proofErr w:type="spellStart"/>
      <w:r w:rsidR="009B2067" w:rsidRPr="009B2067">
        <w:rPr>
          <w:rFonts w:ascii="Times" w:eastAsia="Times New Roman" w:hAnsi="Times" w:cs="Times New Roman"/>
          <w:color w:val="000000" w:themeColor="text1"/>
          <w:lang w:val="en-CA"/>
        </w:rPr>
        <w:t>Bonferroni</w:t>
      </w:r>
      <w:proofErr w:type="spellEnd"/>
      <w:r w:rsidR="009B2067" w:rsidRPr="009B2067">
        <w:rPr>
          <w:rFonts w:ascii="Times" w:eastAsia="Times New Roman" w:hAnsi="Times" w:cs="Times New Roman"/>
          <w:color w:val="000000" w:themeColor="text1"/>
          <w:lang w:val="en-CA"/>
        </w:rPr>
        <w:t>, if the groups are disjoint).</w:t>
      </w:r>
    </w:p>
    <w:p w14:paraId="0F421BBF" w14:textId="762F1F89" w:rsidR="00203A62" w:rsidRPr="00203A62" w:rsidRDefault="00203A62" w:rsidP="00B12483">
      <w:pPr>
        <w:rPr>
          <w:rFonts w:ascii="Times" w:eastAsia="Times New Roman" w:hAnsi="Times" w:cs="Times New Roman"/>
          <w:color w:val="000000" w:themeColor="text1"/>
          <w:u w:val="single"/>
          <w:lang w:val="en-CA"/>
        </w:rPr>
      </w:pPr>
      <w:r w:rsidRPr="00203A62">
        <w:rPr>
          <w:rFonts w:ascii="Times" w:eastAsia="Times New Roman" w:hAnsi="Times" w:cs="Times New Roman"/>
          <w:color w:val="000000" w:themeColor="text1"/>
          <w:u w:val="single"/>
          <w:lang w:val="en-CA"/>
        </w:rPr>
        <w:t xml:space="preserve">Pipeline 2: </w:t>
      </w:r>
    </w:p>
    <w:p w14:paraId="08D9D0F8" w14:textId="47A32CBF" w:rsidR="00203A62" w:rsidRDefault="00203A62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color w:val="000000" w:themeColor="text1"/>
          <w:lang w:val="en-CA"/>
        </w:rPr>
        <w:t xml:space="preserve">20% of the Neanderthal genome </w:t>
      </w:r>
      <w:r w:rsidR="005B43FC">
        <w:rPr>
          <w:rFonts w:ascii="Times" w:eastAsia="Times New Roman" w:hAnsi="Times" w:cs="Times New Roman"/>
          <w:color w:val="000000" w:themeColor="text1"/>
          <w:lang w:val="en-CA"/>
        </w:rPr>
        <w:t>is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shared with modern humans</w:t>
      </w:r>
      <w:r w:rsidRPr="00203A62">
        <w:rPr>
          <w:rFonts w:ascii="Times" w:eastAsia="Times New Roman" w:hAnsi="Times" w:cs="Times New Roman"/>
          <w:color w:val="000000" w:themeColor="text1"/>
          <w:vertAlign w:val="superscript"/>
          <w:lang w:val="en-CA"/>
        </w:rPr>
        <w:t>7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. We </w:t>
      </w:r>
      <w:r w:rsidR="005B43FC">
        <w:rPr>
          <w:rFonts w:ascii="Times" w:eastAsia="Times New Roman" w:hAnsi="Times" w:cs="Times New Roman"/>
          <w:color w:val="000000" w:themeColor="text1"/>
          <w:lang w:val="en-CA"/>
        </w:rPr>
        <w:t xml:space="preserve">can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use </w:t>
      </w:r>
      <w:r w:rsidR="005B43FC">
        <w:rPr>
          <w:rFonts w:ascii="Times" w:eastAsia="Times New Roman" w:hAnsi="Times" w:cs="Times New Roman"/>
          <w:color w:val="000000" w:themeColor="text1"/>
          <w:lang w:val="en-CA"/>
        </w:rPr>
        <w:t xml:space="preserve">documented genes undergoing positive selection over human evolution (BRCA1, BRCA2) as our positive replicates (in place of PD-L1) and see if a likelihood ratio test using this model still upholds our alternate hypothesis of positive selection in the ‘preferred genes’ set (PD-L1, BRCA1/2).  All the genes (neutral and PD-L1) considered in our model can also be evaluated using Fay and Wu’s H test – we would expect the derived allele frequencies in PD-L1 to be higher than that in the neutral genes, since that would indicate acquisition of more mutations than by random chance in PD-L1. An LRH test (long range haplotype test) can also be used to test for gene level positive selection, by comparing disequilibrium across haplotype blocks in the PD-L1 gene, versus a neutral gene. We would expect fewer haplotype blocks with increased similarity than by random chance, in the neutral gene, whereas if positive selection did indeed happen for PD-L1, more </w:t>
      </w:r>
      <w:proofErr w:type="spellStart"/>
      <w:r w:rsidR="005B43FC">
        <w:rPr>
          <w:rFonts w:ascii="Times" w:eastAsia="Times New Roman" w:hAnsi="Times" w:cs="Times New Roman"/>
          <w:color w:val="000000" w:themeColor="text1"/>
          <w:lang w:val="en-CA"/>
        </w:rPr>
        <w:t>haploytype</w:t>
      </w:r>
      <w:proofErr w:type="spellEnd"/>
      <w:r w:rsidR="005B43FC">
        <w:rPr>
          <w:rFonts w:ascii="Times" w:eastAsia="Times New Roman" w:hAnsi="Times" w:cs="Times New Roman"/>
          <w:color w:val="000000" w:themeColor="text1"/>
          <w:lang w:val="en-CA"/>
        </w:rPr>
        <w:t xml:space="preserve"> blocks in that gene will be ‘preserved’ across the archaic and modern humans.</w:t>
      </w:r>
    </w:p>
    <w:p w14:paraId="589D838D" w14:textId="77777777" w:rsidR="009B2067" w:rsidRPr="00203A62" w:rsidRDefault="009B2067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</w:p>
    <w:p w14:paraId="573A1F08" w14:textId="6BC55C7B" w:rsidR="00373231" w:rsidRPr="00373231" w:rsidRDefault="00373231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b/>
          <w:color w:val="000000" w:themeColor="text1"/>
          <w:lang w:val="en-CA"/>
        </w:rPr>
        <w:t>Extra notes</w:t>
      </w:r>
    </w:p>
    <w:p w14:paraId="38FB761A" w14:textId="20CFB822" w:rsidR="00B12483" w:rsidRPr="00CB34BD" w:rsidRDefault="00B12483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i/>
          <w:color w:val="000000" w:themeColor="text1"/>
          <w:lang w:val="en-CA"/>
        </w:rPr>
        <w:t>Future directions/wishful thinking</w:t>
      </w:r>
      <w:r>
        <w:rPr>
          <w:rFonts w:ascii="Times" w:eastAsia="Times New Roman" w:hAnsi="Times" w:cs="Times New Roman"/>
          <w:color w:val="000000" w:themeColor="text1"/>
          <w:lang w:val="en-CA"/>
        </w:rPr>
        <w:t>: Does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>have a basis in patient demographics? Is a poorer prognosis in the presence of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correlated with a more recent migration of the respective ethnic group from Africa? Is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isoform also seen in </w:t>
      </w:r>
      <w:proofErr w:type="gramStart"/>
      <w:r>
        <w:rPr>
          <w:rFonts w:ascii="Times" w:eastAsia="Times New Roman" w:hAnsi="Times" w:cs="Times New Roman"/>
          <w:color w:val="000000" w:themeColor="text1"/>
          <w:lang w:val="en-CA"/>
        </w:rPr>
        <w:t>relapse</w:t>
      </w:r>
      <w:proofErr w:type="gramEnd"/>
      <w:r>
        <w:rPr>
          <w:rFonts w:ascii="Times" w:eastAsia="Times New Roman" w:hAnsi="Times" w:cs="Times New Roman"/>
          <w:color w:val="000000" w:themeColor="text1"/>
          <w:lang w:val="en-CA"/>
        </w:rPr>
        <w:t xml:space="preserve"> patients, or patients with metastatic cancer</w:t>
      </w:r>
      <w:r w:rsidR="00203A62">
        <w:rPr>
          <w:rFonts w:ascii="Times" w:eastAsia="Times New Roman" w:hAnsi="Times" w:cs="Times New Roman"/>
          <w:color w:val="000000" w:themeColor="text1"/>
          <w:lang w:val="en-CA"/>
        </w:rPr>
        <w:t>, and if so, how well does this correlate with survival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? </w:t>
      </w:r>
      <w:r w:rsidR="00203A62">
        <w:rPr>
          <w:rFonts w:ascii="Times" w:eastAsia="Times New Roman" w:hAnsi="Times" w:cs="Times New Roman"/>
          <w:color w:val="000000" w:themeColor="text1"/>
          <w:lang w:val="en-CA"/>
        </w:rPr>
        <w:t>A similar approach as Pipeline#2 can be applied to modern healthy humans versus modern humans with cancers that exhibit PD-L1 mutations. For the latter, we will need to expand our data sources to include TCGA samples, and require somatic mutation data (which is protected access) and normalized RNA-</w:t>
      </w:r>
      <w:proofErr w:type="spellStart"/>
      <w:r w:rsidR="00203A62">
        <w:rPr>
          <w:rFonts w:ascii="Times" w:eastAsia="Times New Roman" w:hAnsi="Times" w:cs="Times New Roman"/>
          <w:color w:val="000000" w:themeColor="text1"/>
          <w:lang w:val="en-CA"/>
        </w:rPr>
        <w:t>Seq</w:t>
      </w:r>
      <w:proofErr w:type="spellEnd"/>
      <w:r w:rsidR="00203A62">
        <w:rPr>
          <w:rFonts w:ascii="Times" w:eastAsia="Times New Roman" w:hAnsi="Times" w:cs="Times New Roman"/>
          <w:color w:val="000000" w:themeColor="text1"/>
          <w:lang w:val="en-CA"/>
        </w:rPr>
        <w:t xml:space="preserve"> expression data (public access).  </w:t>
      </w:r>
    </w:p>
    <w:p w14:paraId="2E679A15" w14:textId="77777777" w:rsidR="00203A62" w:rsidRDefault="00203A62" w:rsidP="00D16ABC">
      <w:pPr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</w:pPr>
    </w:p>
    <w:p w14:paraId="578EDC1D" w14:textId="2B11CD8A" w:rsidR="00203A62" w:rsidRPr="00203A62" w:rsidRDefault="009B2067" w:rsidP="00D16ABC">
      <w:pPr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**I a</w:t>
      </w:r>
      <w:r w:rsidR="00203A62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 xml:space="preserve">m assuming that the PDL-1 homolog is known in the </w:t>
      </w:r>
      <w:proofErr w:type="spellStart"/>
      <w:r w:rsidR="00203A62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Nenaderthal</w:t>
      </w:r>
      <w:proofErr w:type="spellEnd"/>
      <w:r w:rsidR="00203A62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 xml:space="preserve"> genome, as the question states the H. </w:t>
      </w:r>
      <w:proofErr w:type="spellStart"/>
      <w:r w:rsidR="00203A62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Senescesaurus</w:t>
      </w:r>
      <w:proofErr w:type="spellEnd"/>
      <w:r w:rsidR="00203A62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, which has the PD-L1 gene, is the most long-lived human ancestor known (so presumably was also there around/before the Neanderthals died out as our early ancestors).</w:t>
      </w:r>
    </w:p>
    <w:p w14:paraId="004997B6" w14:textId="77777777" w:rsidR="00E5156A" w:rsidRPr="00FE0821" w:rsidRDefault="00E5156A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</w:p>
    <w:p w14:paraId="3E6F929B" w14:textId="2DCC9895" w:rsidR="00D16ABC" w:rsidRPr="00373231" w:rsidRDefault="009B2067" w:rsidP="00D16ABC">
      <w:pPr>
        <w:rPr>
          <w:rFonts w:ascii="Times" w:hAnsi="Times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u w:val="single"/>
          <w:lang w:val="en-CA"/>
        </w:rPr>
        <w:br w:type="column"/>
      </w:r>
      <w:r w:rsidR="00373231" w:rsidRPr="00373231">
        <w:rPr>
          <w:rFonts w:ascii="Times New Roman" w:hAnsi="Times New Roman" w:cs="Times New Roman"/>
          <w:color w:val="000000" w:themeColor="text1"/>
          <w:u w:val="single"/>
          <w:lang w:val="en-CA"/>
        </w:rPr>
        <w:t>References</w:t>
      </w:r>
    </w:p>
    <w:p w14:paraId="0EDB4D21" w14:textId="77777777" w:rsidR="00373231" w:rsidRPr="00373231" w:rsidRDefault="00373231" w:rsidP="00D16ABC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r w:rsidRPr="00373231">
        <w:rPr>
          <w:rFonts w:ascii="Times New Roman" w:hAnsi="Times New Roman" w:cs="Times New Roman"/>
          <w:color w:val="1C1C1C"/>
        </w:rPr>
        <w:t xml:space="preserve">Yang, P.; Du, C. W.; Kwan, M.; Liang, S. X.; Zhang, G. J. (2013-07-22). </w:t>
      </w:r>
      <w:hyperlink r:id="rId9" w:history="1">
        <w:r w:rsidRPr="00373231">
          <w:rPr>
            <w:rFonts w:ascii="Times New Roman" w:hAnsi="Times New Roman" w:cs="Times New Roman"/>
            <w:color w:val="0A006D"/>
          </w:rPr>
          <w:t>"The impact of p53 in predicting clinical outcome of breast cancer patients with visceral metastasis"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r w:rsidRPr="00373231">
        <w:rPr>
          <w:rFonts w:ascii="Times New Roman" w:hAnsi="Times New Roman" w:cs="Times New Roman"/>
          <w:i/>
          <w:iCs/>
          <w:color w:val="1C1C1C"/>
        </w:rPr>
        <w:t>Scientific Reports</w:t>
      </w:r>
      <w:r w:rsidRPr="00373231">
        <w:rPr>
          <w:rFonts w:ascii="Times New Roman" w:hAnsi="Times New Roman" w:cs="Times New Roman"/>
          <w:color w:val="1C1C1C"/>
        </w:rPr>
        <w:t xml:space="preserve"> </w:t>
      </w:r>
      <w:r w:rsidRPr="00373231">
        <w:rPr>
          <w:rFonts w:ascii="Times New Roman" w:hAnsi="Times New Roman" w:cs="Times New Roman"/>
          <w:b/>
          <w:bCs/>
          <w:color w:val="1C1C1C"/>
        </w:rPr>
        <w:t>3</w:t>
      </w:r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10" w:history="1">
        <w:proofErr w:type="gramStart"/>
        <w:r w:rsidRPr="00373231">
          <w:rPr>
            <w:rFonts w:ascii="Times New Roman" w:hAnsi="Times New Roman" w:cs="Times New Roman"/>
            <w:color w:val="092F9D"/>
          </w:rPr>
          <w:t>doi</w:t>
        </w:r>
        <w:proofErr w:type="gramEnd"/>
      </w:hyperlink>
      <w:r w:rsidRPr="00373231">
        <w:rPr>
          <w:rFonts w:ascii="Times New Roman" w:hAnsi="Times New Roman" w:cs="Times New Roman"/>
          <w:color w:val="1C1C1C"/>
        </w:rPr>
        <w:t>:</w:t>
      </w:r>
      <w:hyperlink r:id="rId11" w:history="1">
        <w:r w:rsidRPr="00373231">
          <w:rPr>
            <w:rFonts w:ascii="Times New Roman" w:hAnsi="Times New Roman" w:cs="Times New Roman"/>
            <w:color w:val="092F9D"/>
          </w:rPr>
          <w:t>10.1038/srep02246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12" w:history="1">
        <w:r w:rsidRPr="00373231">
          <w:rPr>
            <w:rFonts w:ascii="Times New Roman" w:hAnsi="Times New Roman" w:cs="Times New Roman"/>
            <w:color w:val="092F9D"/>
          </w:rPr>
          <w:t>PMC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13" w:history="1">
        <w:r w:rsidRPr="00373231">
          <w:rPr>
            <w:rFonts w:ascii="Times New Roman" w:hAnsi="Times New Roman" w:cs="Times New Roman"/>
            <w:color w:val="092F9D"/>
          </w:rPr>
          <w:t>3718193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14" w:history="1">
        <w:r w:rsidRPr="00373231">
          <w:rPr>
            <w:rFonts w:ascii="Times New Roman" w:hAnsi="Times New Roman" w:cs="Times New Roman"/>
            <w:color w:val="092F9D"/>
          </w:rPr>
          <w:t>PMID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15" w:history="1">
        <w:r w:rsidRPr="00373231">
          <w:rPr>
            <w:rFonts w:ascii="Times New Roman" w:hAnsi="Times New Roman" w:cs="Times New Roman"/>
            <w:color w:val="092F9D"/>
          </w:rPr>
          <w:t>23873310</w:t>
        </w:r>
      </w:hyperlink>
      <w:r w:rsidRPr="00373231">
        <w:rPr>
          <w:rFonts w:ascii="Times New Roman" w:hAnsi="Times New Roman" w:cs="Times New Roman"/>
          <w:color w:val="1C1C1C"/>
        </w:rPr>
        <w:t>.</w:t>
      </w:r>
    </w:p>
    <w:p w14:paraId="7E94385C" w14:textId="77777777" w:rsidR="00373231" w:rsidRPr="00373231" w:rsidRDefault="00373231" w:rsidP="00AF50D0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proofErr w:type="spellStart"/>
      <w:r w:rsidRPr="00373231">
        <w:rPr>
          <w:rFonts w:ascii="Times New Roman" w:hAnsi="Times New Roman" w:cs="Times New Roman"/>
          <w:color w:val="1C1C1C"/>
        </w:rPr>
        <w:t>Bradburn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M J; Clark, T G; Love, S B; Altman, D G (2003-08-04). </w:t>
      </w:r>
      <w:hyperlink r:id="rId16" w:history="1">
        <w:r w:rsidRPr="00373231">
          <w:rPr>
            <w:rFonts w:ascii="Times New Roman" w:hAnsi="Times New Roman" w:cs="Times New Roman"/>
            <w:color w:val="0A006D"/>
          </w:rPr>
          <w:t>"Survival Analysis Part II: Multivariate data analysis – an introduction to concepts and methods"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r w:rsidRPr="00373231">
        <w:rPr>
          <w:rFonts w:ascii="Times New Roman" w:hAnsi="Times New Roman" w:cs="Times New Roman"/>
          <w:i/>
          <w:iCs/>
          <w:color w:val="1C1C1C"/>
        </w:rPr>
        <w:t>British Journal of Cancer</w:t>
      </w:r>
      <w:r w:rsidRPr="00373231">
        <w:rPr>
          <w:rFonts w:ascii="Times New Roman" w:hAnsi="Times New Roman" w:cs="Times New Roman"/>
          <w:color w:val="1C1C1C"/>
        </w:rPr>
        <w:t xml:space="preserve"> </w:t>
      </w:r>
      <w:r w:rsidRPr="00373231">
        <w:rPr>
          <w:rFonts w:ascii="Times New Roman" w:hAnsi="Times New Roman" w:cs="Times New Roman"/>
          <w:b/>
          <w:bCs/>
          <w:color w:val="1C1C1C"/>
        </w:rPr>
        <w:t>89</w:t>
      </w:r>
      <w:r w:rsidRPr="00373231">
        <w:rPr>
          <w:rFonts w:ascii="Times New Roman" w:hAnsi="Times New Roman" w:cs="Times New Roman"/>
          <w:color w:val="1C1C1C"/>
        </w:rPr>
        <w:t xml:space="preserve"> (3): 431–436. </w:t>
      </w:r>
      <w:hyperlink r:id="rId17" w:history="1">
        <w:proofErr w:type="gramStart"/>
        <w:r w:rsidRPr="00373231">
          <w:rPr>
            <w:rFonts w:ascii="Times New Roman" w:hAnsi="Times New Roman" w:cs="Times New Roman"/>
            <w:color w:val="092F9D"/>
          </w:rPr>
          <w:t>doi</w:t>
        </w:r>
        <w:proofErr w:type="gramEnd"/>
      </w:hyperlink>
      <w:r w:rsidRPr="00373231">
        <w:rPr>
          <w:rFonts w:ascii="Times New Roman" w:hAnsi="Times New Roman" w:cs="Times New Roman"/>
          <w:color w:val="1C1C1C"/>
        </w:rPr>
        <w:t>:</w:t>
      </w:r>
      <w:hyperlink r:id="rId18" w:history="1">
        <w:r w:rsidRPr="00373231">
          <w:rPr>
            <w:rFonts w:ascii="Times New Roman" w:hAnsi="Times New Roman" w:cs="Times New Roman"/>
            <w:color w:val="092F9D"/>
          </w:rPr>
          <w:t>10.1038/sj.bjc.6601119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19" w:history="1">
        <w:r w:rsidRPr="00373231">
          <w:rPr>
            <w:rFonts w:ascii="Times New Roman" w:hAnsi="Times New Roman" w:cs="Times New Roman"/>
            <w:color w:val="092F9D"/>
          </w:rPr>
          <w:t>ISSN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20" w:history="1">
        <w:r w:rsidRPr="00373231">
          <w:rPr>
            <w:rFonts w:ascii="Times New Roman" w:hAnsi="Times New Roman" w:cs="Times New Roman"/>
            <w:color w:val="092F9D"/>
          </w:rPr>
          <w:t>0007-0920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21" w:history="1">
        <w:r w:rsidRPr="00373231">
          <w:rPr>
            <w:rFonts w:ascii="Times New Roman" w:hAnsi="Times New Roman" w:cs="Times New Roman"/>
            <w:color w:val="092F9D"/>
          </w:rPr>
          <w:t>PMC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22" w:history="1">
        <w:r w:rsidRPr="00373231">
          <w:rPr>
            <w:rFonts w:ascii="Times New Roman" w:hAnsi="Times New Roman" w:cs="Times New Roman"/>
            <w:color w:val="092F9D"/>
          </w:rPr>
          <w:t>2394368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23" w:history="1">
        <w:r w:rsidRPr="00373231">
          <w:rPr>
            <w:rFonts w:ascii="Times New Roman" w:hAnsi="Times New Roman" w:cs="Times New Roman"/>
            <w:color w:val="092F9D"/>
          </w:rPr>
          <w:t>PMID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24" w:history="1">
        <w:r w:rsidRPr="00373231">
          <w:rPr>
            <w:rFonts w:ascii="Times New Roman" w:hAnsi="Times New Roman" w:cs="Times New Roman"/>
            <w:color w:val="092F9D"/>
          </w:rPr>
          <w:t>12888808</w:t>
        </w:r>
      </w:hyperlink>
      <w:r w:rsidRPr="00373231">
        <w:rPr>
          <w:rFonts w:ascii="Times New Roman" w:hAnsi="Times New Roman" w:cs="Times New Roman"/>
          <w:color w:val="1C1C1C"/>
        </w:rPr>
        <w:t>.</w:t>
      </w:r>
    </w:p>
    <w:p w14:paraId="33C5B1D3" w14:textId="77777777" w:rsidR="00373231" w:rsidRPr="00373231" w:rsidRDefault="00373231" w:rsidP="00AF50D0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r w:rsidRPr="00373231">
        <w:rPr>
          <w:rFonts w:ascii="Times New Roman" w:hAnsi="Times New Roman" w:cs="Times New Roman"/>
          <w:color w:val="1C1C1C"/>
        </w:rPr>
        <w:t xml:space="preserve">Johnson, Matthew E.; </w:t>
      </w:r>
      <w:proofErr w:type="spellStart"/>
      <w:r w:rsidRPr="00373231">
        <w:rPr>
          <w:rFonts w:ascii="Times New Roman" w:hAnsi="Times New Roman" w:cs="Times New Roman"/>
          <w:color w:val="1C1C1C"/>
        </w:rPr>
        <w:t>Viggiano</w:t>
      </w:r>
      <w:proofErr w:type="spellEnd"/>
      <w:r w:rsidRPr="00373231">
        <w:rPr>
          <w:rFonts w:ascii="Times New Roman" w:hAnsi="Times New Roman" w:cs="Times New Roman"/>
          <w:color w:val="1C1C1C"/>
        </w:rPr>
        <w:t>, Luigi; Bailey, Jeffrey A.; Abdul-</w:t>
      </w:r>
      <w:proofErr w:type="spellStart"/>
      <w:r w:rsidRPr="00373231">
        <w:rPr>
          <w:rFonts w:ascii="Times New Roman" w:hAnsi="Times New Roman" w:cs="Times New Roman"/>
          <w:color w:val="1C1C1C"/>
        </w:rPr>
        <w:t>Rauf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</w:t>
      </w:r>
      <w:proofErr w:type="spellStart"/>
      <w:r w:rsidRPr="00373231">
        <w:rPr>
          <w:rFonts w:ascii="Times New Roman" w:hAnsi="Times New Roman" w:cs="Times New Roman"/>
          <w:color w:val="1C1C1C"/>
        </w:rPr>
        <w:t>Munah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; Goodwin, Graham; </w:t>
      </w:r>
      <w:proofErr w:type="spellStart"/>
      <w:r w:rsidRPr="00373231">
        <w:rPr>
          <w:rFonts w:ascii="Times New Roman" w:hAnsi="Times New Roman" w:cs="Times New Roman"/>
          <w:color w:val="1C1C1C"/>
        </w:rPr>
        <w:t>Rocchi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Mariano; </w:t>
      </w:r>
      <w:proofErr w:type="spellStart"/>
      <w:r w:rsidRPr="00373231">
        <w:rPr>
          <w:rFonts w:ascii="Times New Roman" w:hAnsi="Times New Roman" w:cs="Times New Roman"/>
          <w:color w:val="1C1C1C"/>
        </w:rPr>
        <w:t>Eichler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Evan E. (2001-10-04). </w:t>
      </w:r>
      <w:hyperlink r:id="rId25" w:history="1">
        <w:r w:rsidRPr="00373231">
          <w:rPr>
            <w:rFonts w:ascii="Times New Roman" w:hAnsi="Times New Roman" w:cs="Times New Roman"/>
            <w:color w:val="0A006D"/>
          </w:rPr>
          <w:t>"Positive selection of a gene family during the emergence of humans and African apes"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r w:rsidRPr="00373231">
        <w:rPr>
          <w:rFonts w:ascii="Times New Roman" w:hAnsi="Times New Roman" w:cs="Times New Roman"/>
          <w:i/>
          <w:iCs/>
          <w:color w:val="1C1C1C"/>
        </w:rPr>
        <w:t>Nature</w:t>
      </w:r>
      <w:r w:rsidRPr="00373231">
        <w:rPr>
          <w:rFonts w:ascii="Times New Roman" w:hAnsi="Times New Roman" w:cs="Times New Roman"/>
          <w:color w:val="1C1C1C"/>
        </w:rPr>
        <w:t xml:space="preserve"> </w:t>
      </w:r>
      <w:r w:rsidRPr="00373231">
        <w:rPr>
          <w:rFonts w:ascii="Times New Roman" w:hAnsi="Times New Roman" w:cs="Times New Roman"/>
          <w:b/>
          <w:bCs/>
          <w:color w:val="1C1C1C"/>
        </w:rPr>
        <w:t>413</w:t>
      </w:r>
      <w:r w:rsidRPr="00373231">
        <w:rPr>
          <w:rFonts w:ascii="Times New Roman" w:hAnsi="Times New Roman" w:cs="Times New Roman"/>
          <w:color w:val="1C1C1C"/>
        </w:rPr>
        <w:t xml:space="preserve"> (6855): 514–519. </w:t>
      </w:r>
      <w:hyperlink r:id="rId26" w:history="1">
        <w:proofErr w:type="gramStart"/>
        <w:r w:rsidRPr="00373231">
          <w:rPr>
            <w:rFonts w:ascii="Times New Roman" w:hAnsi="Times New Roman" w:cs="Times New Roman"/>
            <w:color w:val="092F9D"/>
          </w:rPr>
          <w:t>doi</w:t>
        </w:r>
        <w:proofErr w:type="gramEnd"/>
      </w:hyperlink>
      <w:r w:rsidRPr="00373231">
        <w:rPr>
          <w:rFonts w:ascii="Times New Roman" w:hAnsi="Times New Roman" w:cs="Times New Roman"/>
          <w:color w:val="1C1C1C"/>
        </w:rPr>
        <w:t>:</w:t>
      </w:r>
      <w:hyperlink r:id="rId27" w:history="1">
        <w:r w:rsidRPr="00373231">
          <w:rPr>
            <w:rFonts w:ascii="Times New Roman" w:hAnsi="Times New Roman" w:cs="Times New Roman"/>
            <w:color w:val="092F9D"/>
          </w:rPr>
          <w:t>10.1038/35097067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28" w:history="1">
        <w:r w:rsidRPr="00373231">
          <w:rPr>
            <w:rFonts w:ascii="Times New Roman" w:hAnsi="Times New Roman" w:cs="Times New Roman"/>
            <w:color w:val="092F9D"/>
          </w:rPr>
          <w:t>ISSN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29" w:history="1">
        <w:r w:rsidRPr="00373231">
          <w:rPr>
            <w:rFonts w:ascii="Times New Roman" w:hAnsi="Times New Roman" w:cs="Times New Roman"/>
            <w:color w:val="092F9D"/>
          </w:rPr>
          <w:t>0028-0836</w:t>
        </w:r>
      </w:hyperlink>
      <w:r w:rsidRPr="00373231">
        <w:rPr>
          <w:rFonts w:ascii="Times New Roman" w:hAnsi="Times New Roman" w:cs="Times New Roman"/>
          <w:color w:val="1C1C1C"/>
        </w:rPr>
        <w:t>.</w:t>
      </w:r>
    </w:p>
    <w:p w14:paraId="0859D190" w14:textId="77777777" w:rsidR="00373231" w:rsidRPr="00373231" w:rsidRDefault="00373231" w:rsidP="00AF50D0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proofErr w:type="spellStart"/>
      <w:r w:rsidRPr="00373231">
        <w:rPr>
          <w:rFonts w:ascii="Times New Roman" w:hAnsi="Times New Roman" w:cs="Times New Roman"/>
          <w:color w:val="1C1C1C"/>
        </w:rPr>
        <w:t>Enard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David; Messer, Philipp W.; </w:t>
      </w:r>
      <w:proofErr w:type="spellStart"/>
      <w:r w:rsidRPr="00373231">
        <w:rPr>
          <w:rFonts w:ascii="Times New Roman" w:hAnsi="Times New Roman" w:cs="Times New Roman"/>
          <w:color w:val="1C1C1C"/>
        </w:rPr>
        <w:t>Petrov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Dmitri A. (2014-06-01). </w:t>
      </w:r>
      <w:hyperlink r:id="rId30" w:history="1">
        <w:r w:rsidRPr="00373231">
          <w:rPr>
            <w:rFonts w:ascii="Times New Roman" w:hAnsi="Times New Roman" w:cs="Times New Roman"/>
            <w:color w:val="092F9D"/>
          </w:rPr>
          <w:t>"Genome-wide signals of positive selection in human evolution"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r w:rsidRPr="00373231">
        <w:rPr>
          <w:rFonts w:ascii="Times New Roman" w:hAnsi="Times New Roman" w:cs="Times New Roman"/>
          <w:i/>
          <w:iCs/>
          <w:color w:val="1C1C1C"/>
        </w:rPr>
        <w:t>Genome Research</w:t>
      </w:r>
      <w:r w:rsidRPr="00373231">
        <w:rPr>
          <w:rFonts w:ascii="Times New Roman" w:hAnsi="Times New Roman" w:cs="Times New Roman"/>
          <w:color w:val="1C1C1C"/>
        </w:rPr>
        <w:t xml:space="preserve"> </w:t>
      </w:r>
      <w:r w:rsidRPr="00373231">
        <w:rPr>
          <w:rFonts w:ascii="Times New Roman" w:hAnsi="Times New Roman" w:cs="Times New Roman"/>
          <w:b/>
          <w:bCs/>
          <w:color w:val="1C1C1C"/>
        </w:rPr>
        <w:t>24</w:t>
      </w:r>
      <w:r w:rsidRPr="00373231">
        <w:rPr>
          <w:rFonts w:ascii="Times New Roman" w:hAnsi="Times New Roman" w:cs="Times New Roman"/>
          <w:color w:val="1C1C1C"/>
        </w:rPr>
        <w:t xml:space="preserve"> (6): 885–895. </w:t>
      </w:r>
      <w:hyperlink r:id="rId31" w:history="1">
        <w:proofErr w:type="gramStart"/>
        <w:r w:rsidRPr="00373231">
          <w:rPr>
            <w:rFonts w:ascii="Times New Roman" w:hAnsi="Times New Roman" w:cs="Times New Roman"/>
            <w:color w:val="092F9D"/>
          </w:rPr>
          <w:t>doi</w:t>
        </w:r>
        <w:proofErr w:type="gramEnd"/>
      </w:hyperlink>
      <w:r w:rsidRPr="00373231">
        <w:rPr>
          <w:rFonts w:ascii="Times New Roman" w:hAnsi="Times New Roman" w:cs="Times New Roman"/>
          <w:color w:val="1C1C1C"/>
        </w:rPr>
        <w:t>:</w:t>
      </w:r>
      <w:hyperlink r:id="rId32" w:history="1">
        <w:r w:rsidRPr="00373231">
          <w:rPr>
            <w:rFonts w:ascii="Times New Roman" w:hAnsi="Times New Roman" w:cs="Times New Roman"/>
            <w:color w:val="092F9D"/>
          </w:rPr>
          <w:t>10.1101/gr.164822.113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33" w:history="1">
        <w:r w:rsidRPr="00373231">
          <w:rPr>
            <w:rFonts w:ascii="Times New Roman" w:hAnsi="Times New Roman" w:cs="Times New Roman"/>
            <w:color w:val="092F9D"/>
          </w:rPr>
          <w:t>ISSN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34" w:history="1">
        <w:r w:rsidRPr="00373231">
          <w:rPr>
            <w:rFonts w:ascii="Times New Roman" w:hAnsi="Times New Roman" w:cs="Times New Roman"/>
            <w:color w:val="092F9D"/>
          </w:rPr>
          <w:t>1088-9051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35" w:history="1">
        <w:r w:rsidRPr="00373231">
          <w:rPr>
            <w:rFonts w:ascii="Times New Roman" w:hAnsi="Times New Roman" w:cs="Times New Roman"/>
            <w:color w:val="092F9D"/>
          </w:rPr>
          <w:t>PMC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36" w:history="1">
        <w:r w:rsidRPr="00373231">
          <w:rPr>
            <w:rFonts w:ascii="Times New Roman" w:hAnsi="Times New Roman" w:cs="Times New Roman"/>
            <w:color w:val="092F9D"/>
          </w:rPr>
          <w:t>4032853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37" w:history="1">
        <w:r w:rsidRPr="00373231">
          <w:rPr>
            <w:rFonts w:ascii="Times New Roman" w:hAnsi="Times New Roman" w:cs="Times New Roman"/>
            <w:color w:val="092F9D"/>
          </w:rPr>
          <w:t>PMID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38" w:history="1">
        <w:r w:rsidRPr="00373231">
          <w:rPr>
            <w:rFonts w:ascii="Times New Roman" w:hAnsi="Times New Roman" w:cs="Times New Roman"/>
            <w:color w:val="092F9D"/>
          </w:rPr>
          <w:t>24619126</w:t>
        </w:r>
      </w:hyperlink>
      <w:r w:rsidRPr="00373231">
        <w:rPr>
          <w:rFonts w:ascii="Times New Roman" w:hAnsi="Times New Roman" w:cs="Times New Roman"/>
          <w:color w:val="1C1C1C"/>
        </w:rPr>
        <w:t>.</w:t>
      </w:r>
    </w:p>
    <w:p w14:paraId="000E8EE8" w14:textId="77777777" w:rsidR="00373231" w:rsidRPr="00373231" w:rsidRDefault="00373231" w:rsidP="00AF50D0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proofErr w:type="spellStart"/>
      <w:r w:rsidRPr="00373231">
        <w:rPr>
          <w:rFonts w:ascii="Times New Roman" w:hAnsi="Times New Roman" w:cs="Times New Roman"/>
          <w:color w:val="1C1C1C"/>
        </w:rPr>
        <w:t>Dannemann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Michael; Andrés, Aida M.; Kelso, Janet (2016-01-07). </w:t>
      </w:r>
      <w:hyperlink r:id="rId39" w:history="1">
        <w:r w:rsidRPr="00373231">
          <w:rPr>
            <w:rFonts w:ascii="Times New Roman" w:hAnsi="Times New Roman" w:cs="Times New Roman"/>
            <w:color w:val="0A006D"/>
          </w:rPr>
          <w:t xml:space="preserve">"Introgression of </w:t>
        </w:r>
        <w:proofErr w:type="spellStart"/>
        <w:r w:rsidRPr="00373231">
          <w:rPr>
            <w:rFonts w:ascii="Times New Roman" w:hAnsi="Times New Roman" w:cs="Times New Roman"/>
            <w:color w:val="0A006D"/>
          </w:rPr>
          <w:t>Neandertal</w:t>
        </w:r>
        <w:proofErr w:type="spellEnd"/>
        <w:r w:rsidRPr="00373231">
          <w:rPr>
            <w:rFonts w:ascii="Times New Roman" w:hAnsi="Times New Roman" w:cs="Times New Roman"/>
            <w:color w:val="0A006D"/>
          </w:rPr>
          <w:t xml:space="preserve">- and </w:t>
        </w:r>
        <w:proofErr w:type="spellStart"/>
        <w:r w:rsidRPr="00373231">
          <w:rPr>
            <w:rFonts w:ascii="Times New Roman" w:hAnsi="Times New Roman" w:cs="Times New Roman"/>
            <w:color w:val="0A006D"/>
          </w:rPr>
          <w:t>Denisovan</w:t>
        </w:r>
        <w:proofErr w:type="spellEnd"/>
        <w:r w:rsidRPr="00373231">
          <w:rPr>
            <w:rFonts w:ascii="Times New Roman" w:hAnsi="Times New Roman" w:cs="Times New Roman"/>
            <w:color w:val="0A006D"/>
          </w:rPr>
          <w:t>-like Haplotypes Contributes to Adaptive Variation in Human Toll-like Receptors"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r w:rsidRPr="00373231">
        <w:rPr>
          <w:rFonts w:ascii="Times New Roman" w:hAnsi="Times New Roman" w:cs="Times New Roman"/>
          <w:i/>
          <w:iCs/>
          <w:color w:val="1C1C1C"/>
        </w:rPr>
        <w:t>American Journal of Human Genetics</w:t>
      </w:r>
      <w:r w:rsidRPr="00373231">
        <w:rPr>
          <w:rFonts w:ascii="Times New Roman" w:hAnsi="Times New Roman" w:cs="Times New Roman"/>
          <w:color w:val="1C1C1C"/>
        </w:rPr>
        <w:t xml:space="preserve"> </w:t>
      </w:r>
      <w:r w:rsidRPr="00373231">
        <w:rPr>
          <w:rFonts w:ascii="Times New Roman" w:hAnsi="Times New Roman" w:cs="Times New Roman"/>
          <w:b/>
          <w:bCs/>
          <w:color w:val="1C1C1C"/>
        </w:rPr>
        <w:t>98</w:t>
      </w:r>
      <w:r w:rsidRPr="00373231">
        <w:rPr>
          <w:rFonts w:ascii="Times New Roman" w:hAnsi="Times New Roman" w:cs="Times New Roman"/>
          <w:color w:val="1C1C1C"/>
        </w:rPr>
        <w:t xml:space="preserve"> (1): 22–33. </w:t>
      </w:r>
      <w:hyperlink r:id="rId40" w:history="1">
        <w:proofErr w:type="gramStart"/>
        <w:r w:rsidRPr="00373231">
          <w:rPr>
            <w:rFonts w:ascii="Times New Roman" w:hAnsi="Times New Roman" w:cs="Times New Roman"/>
            <w:color w:val="092F9D"/>
          </w:rPr>
          <w:t>doi</w:t>
        </w:r>
        <w:proofErr w:type="gramEnd"/>
      </w:hyperlink>
      <w:r w:rsidRPr="00373231">
        <w:rPr>
          <w:rFonts w:ascii="Times New Roman" w:hAnsi="Times New Roman" w:cs="Times New Roman"/>
          <w:color w:val="1C1C1C"/>
        </w:rPr>
        <w:t>:</w:t>
      </w:r>
      <w:hyperlink r:id="rId41" w:history="1">
        <w:r w:rsidRPr="00373231">
          <w:rPr>
            <w:rFonts w:ascii="Times New Roman" w:hAnsi="Times New Roman" w:cs="Times New Roman"/>
            <w:color w:val="092F9D"/>
          </w:rPr>
          <w:t>10.1016/j.ajhg.2015.11.015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42" w:history="1">
        <w:r w:rsidRPr="00373231">
          <w:rPr>
            <w:rFonts w:ascii="Times New Roman" w:hAnsi="Times New Roman" w:cs="Times New Roman"/>
            <w:color w:val="092F9D"/>
          </w:rPr>
          <w:t>ISSN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43" w:history="1">
        <w:r w:rsidRPr="00373231">
          <w:rPr>
            <w:rFonts w:ascii="Times New Roman" w:hAnsi="Times New Roman" w:cs="Times New Roman"/>
            <w:color w:val="092F9D"/>
          </w:rPr>
          <w:t>1537-6605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44" w:history="1">
        <w:r w:rsidRPr="00373231">
          <w:rPr>
            <w:rFonts w:ascii="Times New Roman" w:hAnsi="Times New Roman" w:cs="Times New Roman"/>
            <w:color w:val="092F9D"/>
          </w:rPr>
          <w:t>PMC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45" w:history="1">
        <w:r w:rsidRPr="00373231">
          <w:rPr>
            <w:rFonts w:ascii="Times New Roman" w:hAnsi="Times New Roman" w:cs="Times New Roman"/>
            <w:color w:val="092F9D"/>
          </w:rPr>
          <w:t>4716682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46" w:history="1">
        <w:r w:rsidRPr="00373231">
          <w:rPr>
            <w:rFonts w:ascii="Times New Roman" w:hAnsi="Times New Roman" w:cs="Times New Roman"/>
            <w:color w:val="092F9D"/>
          </w:rPr>
          <w:t>PMID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47" w:history="1">
        <w:r w:rsidRPr="00373231">
          <w:rPr>
            <w:rFonts w:ascii="Times New Roman" w:hAnsi="Times New Roman" w:cs="Times New Roman"/>
            <w:color w:val="092F9D"/>
          </w:rPr>
          <w:t>26748514</w:t>
        </w:r>
      </w:hyperlink>
      <w:r w:rsidRPr="00373231">
        <w:rPr>
          <w:rFonts w:ascii="Times New Roman" w:hAnsi="Times New Roman" w:cs="Times New Roman"/>
          <w:color w:val="1C1C1C"/>
        </w:rPr>
        <w:t>.</w:t>
      </w:r>
    </w:p>
    <w:p w14:paraId="69B31550" w14:textId="77777777" w:rsidR="00373231" w:rsidRPr="00373231" w:rsidRDefault="00373231" w:rsidP="00AF50D0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r w:rsidRPr="00373231">
        <w:rPr>
          <w:rFonts w:ascii="Times New Roman" w:hAnsi="Times New Roman" w:cs="Times New Roman"/>
          <w:color w:val="1C1C1C"/>
        </w:rPr>
        <w:t xml:space="preserve">Lou, Dianne I; </w:t>
      </w:r>
      <w:proofErr w:type="spellStart"/>
      <w:r w:rsidRPr="00373231">
        <w:rPr>
          <w:rFonts w:ascii="Times New Roman" w:hAnsi="Times New Roman" w:cs="Times New Roman"/>
          <w:color w:val="1C1C1C"/>
        </w:rPr>
        <w:t>McBee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Ross M; Le, </w:t>
      </w:r>
      <w:proofErr w:type="spellStart"/>
      <w:r w:rsidRPr="00373231">
        <w:rPr>
          <w:rFonts w:ascii="Times New Roman" w:hAnsi="Times New Roman" w:cs="Times New Roman"/>
          <w:color w:val="1C1C1C"/>
        </w:rPr>
        <w:t>Uyen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 Q; Stone, Anne C; Wilkerson, Gregory K; </w:t>
      </w:r>
      <w:proofErr w:type="spellStart"/>
      <w:r w:rsidRPr="00373231">
        <w:rPr>
          <w:rFonts w:ascii="Times New Roman" w:hAnsi="Times New Roman" w:cs="Times New Roman"/>
          <w:color w:val="1C1C1C"/>
        </w:rPr>
        <w:t>Demogines</w:t>
      </w:r>
      <w:proofErr w:type="spellEnd"/>
      <w:r w:rsidRPr="00373231">
        <w:rPr>
          <w:rFonts w:ascii="Times New Roman" w:hAnsi="Times New Roman" w:cs="Times New Roman"/>
          <w:color w:val="1C1C1C"/>
        </w:rPr>
        <w:t xml:space="preserve">, Ann M; Sawyer, Sara L (2014-07-11). </w:t>
      </w:r>
      <w:hyperlink r:id="rId48" w:history="1">
        <w:r w:rsidRPr="00373231">
          <w:rPr>
            <w:rFonts w:ascii="Times New Roman" w:hAnsi="Times New Roman" w:cs="Times New Roman"/>
            <w:color w:val="092F9D"/>
          </w:rPr>
          <w:t>"Rapid evolution of BRCA1 and BRCA2 in humans and other primates"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r w:rsidRPr="00373231">
        <w:rPr>
          <w:rFonts w:ascii="Times New Roman" w:hAnsi="Times New Roman" w:cs="Times New Roman"/>
          <w:i/>
          <w:iCs/>
          <w:color w:val="1C1C1C"/>
        </w:rPr>
        <w:t>BMC Evolutionary Biology</w:t>
      </w:r>
      <w:r w:rsidRPr="00373231">
        <w:rPr>
          <w:rFonts w:ascii="Times New Roman" w:hAnsi="Times New Roman" w:cs="Times New Roman"/>
          <w:color w:val="1C1C1C"/>
        </w:rPr>
        <w:t xml:space="preserve"> </w:t>
      </w:r>
      <w:r w:rsidRPr="00373231">
        <w:rPr>
          <w:rFonts w:ascii="Times New Roman" w:hAnsi="Times New Roman" w:cs="Times New Roman"/>
          <w:b/>
          <w:bCs/>
          <w:color w:val="1C1C1C"/>
        </w:rPr>
        <w:t>14</w:t>
      </w:r>
      <w:r w:rsidRPr="00373231">
        <w:rPr>
          <w:rFonts w:ascii="Times New Roman" w:hAnsi="Times New Roman" w:cs="Times New Roman"/>
          <w:color w:val="1C1C1C"/>
        </w:rPr>
        <w:t xml:space="preserve"> (1). </w:t>
      </w:r>
      <w:hyperlink r:id="rId49" w:history="1">
        <w:proofErr w:type="gramStart"/>
        <w:r w:rsidRPr="00373231">
          <w:rPr>
            <w:rFonts w:ascii="Times New Roman" w:hAnsi="Times New Roman" w:cs="Times New Roman"/>
            <w:color w:val="092F9D"/>
          </w:rPr>
          <w:t>doi</w:t>
        </w:r>
        <w:proofErr w:type="gramEnd"/>
      </w:hyperlink>
      <w:r w:rsidRPr="00373231">
        <w:rPr>
          <w:rFonts w:ascii="Times New Roman" w:hAnsi="Times New Roman" w:cs="Times New Roman"/>
          <w:color w:val="1C1C1C"/>
        </w:rPr>
        <w:t>:</w:t>
      </w:r>
      <w:hyperlink r:id="rId50" w:history="1">
        <w:r w:rsidRPr="00373231">
          <w:rPr>
            <w:rFonts w:ascii="Times New Roman" w:hAnsi="Times New Roman" w:cs="Times New Roman"/>
            <w:color w:val="092F9D"/>
          </w:rPr>
          <w:t>10.1186/1471-2148-14-155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51" w:history="1">
        <w:r w:rsidRPr="00373231">
          <w:rPr>
            <w:rFonts w:ascii="Times New Roman" w:hAnsi="Times New Roman" w:cs="Times New Roman"/>
            <w:color w:val="092F9D"/>
          </w:rPr>
          <w:t>PMC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52" w:history="1">
        <w:r w:rsidRPr="00373231">
          <w:rPr>
            <w:rFonts w:ascii="Times New Roman" w:hAnsi="Times New Roman" w:cs="Times New Roman"/>
            <w:color w:val="092F9D"/>
          </w:rPr>
          <w:t>4106182</w:t>
        </w:r>
      </w:hyperlink>
      <w:r w:rsidRPr="00373231">
        <w:rPr>
          <w:rFonts w:ascii="Times New Roman" w:hAnsi="Times New Roman" w:cs="Times New Roman"/>
          <w:color w:val="1C1C1C"/>
        </w:rPr>
        <w:t xml:space="preserve">. </w:t>
      </w:r>
      <w:hyperlink r:id="rId53" w:history="1">
        <w:r w:rsidRPr="00373231">
          <w:rPr>
            <w:rFonts w:ascii="Times New Roman" w:hAnsi="Times New Roman" w:cs="Times New Roman"/>
            <w:color w:val="092F9D"/>
          </w:rPr>
          <w:t>PMID</w:t>
        </w:r>
      </w:hyperlink>
      <w:r w:rsidRPr="00373231">
        <w:rPr>
          <w:rFonts w:ascii="Times New Roman" w:hAnsi="Times New Roman" w:cs="Times New Roman"/>
          <w:color w:val="1C1C1C"/>
        </w:rPr>
        <w:t> </w:t>
      </w:r>
      <w:hyperlink r:id="rId54" w:history="1">
        <w:r w:rsidRPr="00373231">
          <w:rPr>
            <w:rFonts w:ascii="Times New Roman" w:hAnsi="Times New Roman" w:cs="Times New Roman"/>
            <w:color w:val="092F9D"/>
          </w:rPr>
          <w:t>25011685</w:t>
        </w:r>
      </w:hyperlink>
      <w:r w:rsidRPr="00373231">
        <w:rPr>
          <w:rFonts w:ascii="Times New Roman" w:hAnsi="Times New Roman" w:cs="Times New Roman"/>
          <w:color w:val="1C1C1C"/>
        </w:rPr>
        <w:t>.</w:t>
      </w:r>
    </w:p>
    <w:p w14:paraId="6EAB6F54" w14:textId="5FB15CFB" w:rsidR="006A36A4" w:rsidRPr="00E96E31" w:rsidRDefault="00373231" w:rsidP="00373231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proofErr w:type="spellStart"/>
      <w:r w:rsidRPr="00E96E31">
        <w:rPr>
          <w:rFonts w:ascii="Times New Roman" w:hAnsi="Times New Roman" w:cs="Times New Roman"/>
          <w:color w:val="1C1C1C"/>
        </w:rPr>
        <w:t>Gokhman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David; </w:t>
      </w:r>
      <w:proofErr w:type="spellStart"/>
      <w:r w:rsidRPr="00E96E31">
        <w:rPr>
          <w:rFonts w:ascii="Times New Roman" w:hAnsi="Times New Roman" w:cs="Times New Roman"/>
          <w:color w:val="1C1C1C"/>
        </w:rPr>
        <w:t>Lavi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</w:t>
      </w:r>
      <w:proofErr w:type="spellStart"/>
      <w:r w:rsidRPr="00E96E31">
        <w:rPr>
          <w:rFonts w:ascii="Times New Roman" w:hAnsi="Times New Roman" w:cs="Times New Roman"/>
          <w:color w:val="1C1C1C"/>
        </w:rPr>
        <w:t>Eitan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; </w:t>
      </w:r>
      <w:proofErr w:type="spellStart"/>
      <w:r w:rsidRPr="00E96E31">
        <w:rPr>
          <w:rFonts w:ascii="Times New Roman" w:hAnsi="Times New Roman" w:cs="Times New Roman"/>
          <w:color w:val="1C1C1C"/>
        </w:rPr>
        <w:t>Prüfer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Kay; </w:t>
      </w:r>
      <w:proofErr w:type="spellStart"/>
      <w:r w:rsidRPr="00E96E31">
        <w:rPr>
          <w:rFonts w:ascii="Times New Roman" w:hAnsi="Times New Roman" w:cs="Times New Roman"/>
          <w:color w:val="1C1C1C"/>
        </w:rPr>
        <w:t>Fraga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Mario F.; </w:t>
      </w:r>
      <w:proofErr w:type="spellStart"/>
      <w:r w:rsidRPr="00E96E31">
        <w:rPr>
          <w:rFonts w:ascii="Times New Roman" w:hAnsi="Times New Roman" w:cs="Times New Roman"/>
          <w:color w:val="1C1C1C"/>
        </w:rPr>
        <w:t>Riancho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José A.; Kelso, Janet; </w:t>
      </w:r>
      <w:proofErr w:type="spellStart"/>
      <w:r w:rsidRPr="00E96E31">
        <w:rPr>
          <w:rFonts w:ascii="Times New Roman" w:hAnsi="Times New Roman" w:cs="Times New Roman"/>
          <w:color w:val="1C1C1C"/>
        </w:rPr>
        <w:t>Pääbo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</w:t>
      </w:r>
      <w:proofErr w:type="spellStart"/>
      <w:r w:rsidRPr="00E96E31">
        <w:rPr>
          <w:rFonts w:ascii="Times New Roman" w:hAnsi="Times New Roman" w:cs="Times New Roman"/>
          <w:color w:val="1C1C1C"/>
        </w:rPr>
        <w:t>Svante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; </w:t>
      </w:r>
      <w:proofErr w:type="spellStart"/>
      <w:r w:rsidRPr="00E96E31">
        <w:rPr>
          <w:rFonts w:ascii="Times New Roman" w:hAnsi="Times New Roman" w:cs="Times New Roman"/>
          <w:color w:val="1C1C1C"/>
        </w:rPr>
        <w:t>Meshorer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</w:t>
      </w:r>
      <w:proofErr w:type="spellStart"/>
      <w:r w:rsidRPr="00E96E31">
        <w:rPr>
          <w:rFonts w:ascii="Times New Roman" w:hAnsi="Times New Roman" w:cs="Times New Roman"/>
          <w:color w:val="1C1C1C"/>
        </w:rPr>
        <w:t>Eran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; Carmel, </w:t>
      </w:r>
      <w:proofErr w:type="spellStart"/>
      <w:r w:rsidRPr="00E96E31">
        <w:rPr>
          <w:rFonts w:ascii="Times New Roman" w:hAnsi="Times New Roman" w:cs="Times New Roman"/>
          <w:color w:val="1C1C1C"/>
        </w:rPr>
        <w:t>Liran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 (2014-04-17). </w:t>
      </w:r>
      <w:hyperlink r:id="rId55" w:history="1">
        <w:r w:rsidRPr="00E96E31">
          <w:rPr>
            <w:rFonts w:ascii="Times New Roman" w:hAnsi="Times New Roman" w:cs="Times New Roman"/>
            <w:color w:val="092F9D"/>
          </w:rPr>
          <w:t xml:space="preserve">"Reconstructing the DNA Methylation Maps of the </w:t>
        </w:r>
        <w:proofErr w:type="spellStart"/>
        <w:r w:rsidRPr="00E96E31">
          <w:rPr>
            <w:rFonts w:ascii="Times New Roman" w:hAnsi="Times New Roman" w:cs="Times New Roman"/>
            <w:color w:val="092F9D"/>
          </w:rPr>
          <w:t>Neandertal</w:t>
        </w:r>
        <w:proofErr w:type="spellEnd"/>
        <w:r w:rsidRPr="00E96E31">
          <w:rPr>
            <w:rFonts w:ascii="Times New Roman" w:hAnsi="Times New Roman" w:cs="Times New Roman"/>
            <w:color w:val="092F9D"/>
          </w:rPr>
          <w:t xml:space="preserve"> and the </w:t>
        </w:r>
        <w:proofErr w:type="spellStart"/>
        <w:r w:rsidRPr="00E96E31">
          <w:rPr>
            <w:rFonts w:ascii="Times New Roman" w:hAnsi="Times New Roman" w:cs="Times New Roman"/>
            <w:color w:val="092F9D"/>
          </w:rPr>
          <w:t>Denisovan</w:t>
        </w:r>
        <w:proofErr w:type="spellEnd"/>
        <w:r w:rsidRPr="00E96E31">
          <w:rPr>
            <w:rFonts w:ascii="Times New Roman" w:hAnsi="Times New Roman" w:cs="Times New Roman"/>
            <w:color w:val="092F9D"/>
          </w:rPr>
          <w:t>"</w:t>
        </w:r>
      </w:hyperlink>
      <w:r w:rsidRPr="00E96E31">
        <w:rPr>
          <w:rFonts w:ascii="Times New Roman" w:hAnsi="Times New Roman" w:cs="Times New Roman"/>
          <w:color w:val="1C1C1C"/>
        </w:rPr>
        <w:t xml:space="preserve">. </w:t>
      </w:r>
      <w:r w:rsidRPr="00E96E31">
        <w:rPr>
          <w:rFonts w:ascii="Times New Roman" w:hAnsi="Times New Roman" w:cs="Times New Roman"/>
          <w:i/>
          <w:iCs/>
          <w:color w:val="1C1C1C"/>
        </w:rPr>
        <w:t>Science</w:t>
      </w:r>
      <w:r w:rsidRPr="00E96E31">
        <w:rPr>
          <w:rFonts w:ascii="Times New Roman" w:hAnsi="Times New Roman" w:cs="Times New Roman"/>
          <w:color w:val="1C1C1C"/>
        </w:rPr>
        <w:t xml:space="preserve">: 1250368. </w:t>
      </w:r>
      <w:hyperlink r:id="rId56" w:history="1">
        <w:proofErr w:type="gramStart"/>
        <w:r w:rsidRPr="00E96E31">
          <w:rPr>
            <w:rFonts w:ascii="Times New Roman" w:hAnsi="Times New Roman" w:cs="Times New Roman"/>
            <w:color w:val="092F9D"/>
          </w:rPr>
          <w:t>doi</w:t>
        </w:r>
        <w:proofErr w:type="gramEnd"/>
      </w:hyperlink>
      <w:r w:rsidRPr="00E96E31">
        <w:rPr>
          <w:rFonts w:ascii="Times New Roman" w:hAnsi="Times New Roman" w:cs="Times New Roman"/>
          <w:color w:val="1C1C1C"/>
        </w:rPr>
        <w:t>:</w:t>
      </w:r>
      <w:hyperlink r:id="rId57" w:history="1">
        <w:r w:rsidRPr="00E96E31">
          <w:rPr>
            <w:rFonts w:ascii="Times New Roman" w:hAnsi="Times New Roman" w:cs="Times New Roman"/>
            <w:color w:val="092F9D"/>
          </w:rPr>
          <w:t>10.1126/science.1250368</w:t>
        </w:r>
      </w:hyperlink>
      <w:r w:rsidRPr="00E96E31">
        <w:rPr>
          <w:rFonts w:ascii="Times New Roman" w:hAnsi="Times New Roman" w:cs="Times New Roman"/>
          <w:color w:val="1C1C1C"/>
        </w:rPr>
        <w:t xml:space="preserve">. </w:t>
      </w:r>
      <w:hyperlink r:id="rId58" w:history="1">
        <w:r w:rsidRPr="00E96E31">
          <w:rPr>
            <w:rFonts w:ascii="Times New Roman" w:hAnsi="Times New Roman" w:cs="Times New Roman"/>
            <w:color w:val="092F9D"/>
          </w:rPr>
          <w:t>ISSN</w:t>
        </w:r>
      </w:hyperlink>
      <w:r w:rsidRPr="00E96E31">
        <w:rPr>
          <w:rFonts w:ascii="Times New Roman" w:hAnsi="Times New Roman" w:cs="Times New Roman"/>
          <w:color w:val="1C1C1C"/>
        </w:rPr>
        <w:t> </w:t>
      </w:r>
      <w:hyperlink r:id="rId59" w:history="1">
        <w:r w:rsidRPr="00E96E31">
          <w:rPr>
            <w:rFonts w:ascii="Times New Roman" w:hAnsi="Times New Roman" w:cs="Times New Roman"/>
            <w:color w:val="092F9D"/>
          </w:rPr>
          <w:t>0036-8075</w:t>
        </w:r>
      </w:hyperlink>
      <w:r w:rsidRPr="00E96E31">
        <w:rPr>
          <w:rFonts w:ascii="Times New Roman" w:hAnsi="Times New Roman" w:cs="Times New Roman"/>
          <w:color w:val="1C1C1C"/>
        </w:rPr>
        <w:t xml:space="preserve">. </w:t>
      </w:r>
      <w:hyperlink r:id="rId60" w:history="1">
        <w:r w:rsidRPr="00E96E31">
          <w:rPr>
            <w:rFonts w:ascii="Times New Roman" w:hAnsi="Times New Roman" w:cs="Times New Roman"/>
            <w:color w:val="092F9D"/>
          </w:rPr>
          <w:t>PMID</w:t>
        </w:r>
      </w:hyperlink>
      <w:r w:rsidRPr="00E96E31">
        <w:rPr>
          <w:rFonts w:ascii="Times New Roman" w:hAnsi="Times New Roman" w:cs="Times New Roman"/>
          <w:color w:val="1C1C1C"/>
        </w:rPr>
        <w:t> </w:t>
      </w:r>
      <w:hyperlink r:id="rId61" w:history="1">
        <w:r w:rsidRPr="00E96E31">
          <w:rPr>
            <w:rFonts w:ascii="Times New Roman" w:hAnsi="Times New Roman" w:cs="Times New Roman"/>
            <w:color w:val="092F9D"/>
          </w:rPr>
          <w:t>24786081</w:t>
        </w:r>
      </w:hyperlink>
      <w:r w:rsidRPr="00E96E31">
        <w:rPr>
          <w:rFonts w:ascii="Times New Roman" w:hAnsi="Times New Roman" w:cs="Times New Roman"/>
          <w:color w:val="1C1C1C"/>
        </w:rPr>
        <w:t>.</w:t>
      </w:r>
    </w:p>
    <w:p w14:paraId="2CA9416D" w14:textId="185200B3" w:rsidR="0046130E" w:rsidRPr="00E96E31" w:rsidRDefault="00E96E31" w:rsidP="00E96E31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lang w:val="en-CA"/>
        </w:rPr>
      </w:pPr>
      <w:proofErr w:type="spellStart"/>
      <w:r w:rsidRPr="00E96E31">
        <w:rPr>
          <w:rFonts w:ascii="Times New Roman" w:hAnsi="Times New Roman" w:cs="Times New Roman"/>
          <w:color w:val="1C1C1C"/>
        </w:rPr>
        <w:t>Curnoe</w:t>
      </w:r>
      <w:proofErr w:type="spellEnd"/>
      <w:r w:rsidRPr="00E96E31">
        <w:rPr>
          <w:rFonts w:ascii="Times New Roman" w:hAnsi="Times New Roman" w:cs="Times New Roman"/>
          <w:color w:val="1C1C1C"/>
        </w:rPr>
        <w:t xml:space="preserve">, Darren. </w:t>
      </w:r>
      <w:hyperlink r:id="rId62" w:history="1">
        <w:r w:rsidRPr="00E96E31">
          <w:rPr>
            <w:rFonts w:ascii="Times New Roman" w:hAnsi="Times New Roman" w:cs="Times New Roman"/>
            <w:color w:val="0A006D"/>
          </w:rPr>
          <w:t>"Making sense of our evolution"</w:t>
        </w:r>
      </w:hyperlink>
      <w:r w:rsidRPr="00E96E31">
        <w:rPr>
          <w:rFonts w:ascii="Times New Roman" w:hAnsi="Times New Roman" w:cs="Times New Roman"/>
          <w:color w:val="1C1C1C"/>
        </w:rPr>
        <w:t xml:space="preserve">. </w:t>
      </w:r>
      <w:r w:rsidRPr="00E96E31">
        <w:rPr>
          <w:rFonts w:ascii="Times New Roman" w:hAnsi="Times New Roman" w:cs="Times New Roman"/>
          <w:i/>
          <w:iCs/>
          <w:color w:val="1C1C1C"/>
        </w:rPr>
        <w:t>The Conversation</w:t>
      </w:r>
      <w:r w:rsidRPr="00E96E31">
        <w:rPr>
          <w:rFonts w:ascii="Times New Roman" w:hAnsi="Times New Roman" w:cs="Times New Roman"/>
          <w:color w:val="1C1C1C"/>
        </w:rPr>
        <w:t>. Retrieved 2016-03-22.</w:t>
      </w:r>
    </w:p>
    <w:sectPr w:rsidR="0046130E" w:rsidRPr="00E96E31" w:rsidSect="00AF50D0">
      <w:headerReference w:type="default" r:id="rId63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D829E" w14:textId="77777777" w:rsidR="005B43FC" w:rsidRDefault="005B43FC" w:rsidP="00D16ABC">
      <w:r>
        <w:separator/>
      </w:r>
    </w:p>
  </w:endnote>
  <w:endnote w:type="continuationSeparator" w:id="0">
    <w:p w14:paraId="49DD392B" w14:textId="77777777" w:rsidR="005B43FC" w:rsidRDefault="005B43FC" w:rsidP="00D1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62C8D" w14:textId="77777777" w:rsidR="005B43FC" w:rsidRDefault="005B43FC" w:rsidP="00D16ABC">
      <w:r>
        <w:separator/>
      </w:r>
    </w:p>
  </w:footnote>
  <w:footnote w:type="continuationSeparator" w:id="0">
    <w:p w14:paraId="126BE1C4" w14:textId="77777777" w:rsidR="005B43FC" w:rsidRDefault="005B43FC" w:rsidP="00D16A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C4FDC" w14:textId="08826D93" w:rsidR="005B43FC" w:rsidRDefault="005B43FC">
    <w:pPr>
      <w:pStyle w:val="Header"/>
    </w:pPr>
    <w:r>
      <w:t>Jasleen Grewal (89985155)</w:t>
    </w:r>
    <w:r>
      <w:tab/>
      <w:t xml:space="preserve">                </w:t>
    </w:r>
    <w:r>
      <w:rPr>
        <w:b/>
      </w:rPr>
      <w:t>BIOF 520 Assignment 3</w:t>
    </w:r>
    <w:r>
      <w:rPr>
        <w:b/>
      </w:rPr>
      <w:tab/>
    </w:r>
    <w:r w:rsidRPr="00D16ABC">
      <w:t>03/</w:t>
    </w:r>
    <w:r>
      <w:t>16</w:t>
    </w:r>
    <w:r w:rsidRPr="00D16ABC">
      <w:t>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163"/>
    <w:multiLevelType w:val="multilevel"/>
    <w:tmpl w:val="644C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BC"/>
    <w:rsid w:val="00010050"/>
    <w:rsid w:val="00026160"/>
    <w:rsid w:val="000B3937"/>
    <w:rsid w:val="000B6DF7"/>
    <w:rsid w:val="000D047D"/>
    <w:rsid w:val="000D43F7"/>
    <w:rsid w:val="00203A62"/>
    <w:rsid w:val="00245AFB"/>
    <w:rsid w:val="00346396"/>
    <w:rsid w:val="0036582D"/>
    <w:rsid w:val="00373231"/>
    <w:rsid w:val="003B7452"/>
    <w:rsid w:val="00420E8A"/>
    <w:rsid w:val="0046130E"/>
    <w:rsid w:val="0048682D"/>
    <w:rsid w:val="004F508F"/>
    <w:rsid w:val="005B43FC"/>
    <w:rsid w:val="00675DC4"/>
    <w:rsid w:val="006A36A4"/>
    <w:rsid w:val="007771A1"/>
    <w:rsid w:val="00801F5E"/>
    <w:rsid w:val="008328B7"/>
    <w:rsid w:val="008467EC"/>
    <w:rsid w:val="00853658"/>
    <w:rsid w:val="00854E76"/>
    <w:rsid w:val="0086099B"/>
    <w:rsid w:val="009B2067"/>
    <w:rsid w:val="009C37C0"/>
    <w:rsid w:val="009E5966"/>
    <w:rsid w:val="00A07896"/>
    <w:rsid w:val="00A14943"/>
    <w:rsid w:val="00A72069"/>
    <w:rsid w:val="00AF50D0"/>
    <w:rsid w:val="00B12483"/>
    <w:rsid w:val="00BB7104"/>
    <w:rsid w:val="00C605EC"/>
    <w:rsid w:val="00CB34BD"/>
    <w:rsid w:val="00D16ABC"/>
    <w:rsid w:val="00DB5C04"/>
    <w:rsid w:val="00DE469F"/>
    <w:rsid w:val="00E47EE8"/>
    <w:rsid w:val="00E5156A"/>
    <w:rsid w:val="00E96E31"/>
    <w:rsid w:val="00EC64E6"/>
    <w:rsid w:val="00F57AA3"/>
    <w:rsid w:val="00FD3FCE"/>
    <w:rsid w:val="00FE02F4"/>
    <w:rsid w:val="00FE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9C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BC"/>
  </w:style>
  <w:style w:type="paragraph" w:styleId="Footer">
    <w:name w:val="footer"/>
    <w:basedOn w:val="Normal"/>
    <w:link w:val="Foot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BC"/>
  </w:style>
  <w:style w:type="character" w:styleId="Hyperlink">
    <w:name w:val="Hyperlink"/>
    <w:basedOn w:val="DefaultParagraphFont"/>
    <w:uiPriority w:val="99"/>
    <w:unhideWhenUsed/>
    <w:rsid w:val="00FE0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BC"/>
  </w:style>
  <w:style w:type="paragraph" w:styleId="Footer">
    <w:name w:val="footer"/>
    <w:basedOn w:val="Normal"/>
    <w:link w:val="Foot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BC"/>
  </w:style>
  <w:style w:type="character" w:styleId="Hyperlink">
    <w:name w:val="Hyperlink"/>
    <w:basedOn w:val="DefaultParagraphFont"/>
    <w:uiPriority w:val="99"/>
    <w:unhideWhenUsed/>
    <w:rsid w:val="00FE0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mc/articles/PMC3718193" TargetMode="External"/><Relationship Id="rId14" Type="http://schemas.openxmlformats.org/officeDocument/2006/relationships/hyperlink" Target="https://en.wikipedia.org/wiki/PubMed_Identifier" TargetMode="External"/><Relationship Id="rId15" Type="http://schemas.openxmlformats.org/officeDocument/2006/relationships/hyperlink" Target="https://www.ncbi.nlm.nih.gov/pubmed/23873310" TargetMode="External"/><Relationship Id="rId16" Type="http://schemas.openxmlformats.org/officeDocument/2006/relationships/hyperlink" Target="http://www.ncbi.nlm.nih.gov/pmc/articles/PMC2394368/" TargetMode="External"/><Relationship Id="rId17" Type="http://schemas.openxmlformats.org/officeDocument/2006/relationships/hyperlink" Target="https://en.wikipedia.org/wiki/Digital_object_identifier" TargetMode="External"/><Relationship Id="rId18" Type="http://schemas.openxmlformats.org/officeDocument/2006/relationships/hyperlink" Target="https://dx.doi.org/10.1038%2Fsj.bjc.6601119" TargetMode="External"/><Relationship Id="rId19" Type="http://schemas.openxmlformats.org/officeDocument/2006/relationships/hyperlink" Target="https://en.wikipedia.org/wiki/International_Standard_Serial_Number" TargetMode="External"/><Relationship Id="rId63" Type="http://schemas.openxmlformats.org/officeDocument/2006/relationships/header" Target="header1.xml"/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50" Type="http://schemas.openxmlformats.org/officeDocument/2006/relationships/hyperlink" Target="https://dx.doi.org/10.1186%2F1471-2148-14-155" TargetMode="External"/><Relationship Id="rId51" Type="http://schemas.openxmlformats.org/officeDocument/2006/relationships/hyperlink" Target="https://en.wikipedia.org/wiki/PubMed_Central" TargetMode="External"/><Relationship Id="rId52" Type="http://schemas.openxmlformats.org/officeDocument/2006/relationships/hyperlink" Target="https://www.ncbi.nlm.nih.gov/pmc/articles/PMC4106182" TargetMode="External"/><Relationship Id="rId53" Type="http://schemas.openxmlformats.org/officeDocument/2006/relationships/hyperlink" Target="https://en.wikipedia.org/wiki/PubMed_Identifier" TargetMode="External"/><Relationship Id="rId54" Type="http://schemas.openxmlformats.org/officeDocument/2006/relationships/hyperlink" Target="https://www.ncbi.nlm.nih.gov/pubmed/25011685" TargetMode="External"/><Relationship Id="rId55" Type="http://schemas.openxmlformats.org/officeDocument/2006/relationships/hyperlink" Target="http://science.sciencemag.org/content/early/2014/04/16/science.1250368" TargetMode="External"/><Relationship Id="rId56" Type="http://schemas.openxmlformats.org/officeDocument/2006/relationships/hyperlink" Target="https://en.wikipedia.org/wiki/Digital_object_identifier" TargetMode="External"/><Relationship Id="rId57" Type="http://schemas.openxmlformats.org/officeDocument/2006/relationships/hyperlink" Target="https://dx.doi.org/10.1126%2Fscience.1250368" TargetMode="External"/><Relationship Id="rId58" Type="http://schemas.openxmlformats.org/officeDocument/2006/relationships/hyperlink" Target="https://en.wikipedia.org/wiki/International_Standard_Serial_Number" TargetMode="External"/><Relationship Id="rId59" Type="http://schemas.openxmlformats.org/officeDocument/2006/relationships/hyperlink" Target="https://www.worldcat.org/issn/0036-8075" TargetMode="External"/><Relationship Id="rId40" Type="http://schemas.openxmlformats.org/officeDocument/2006/relationships/hyperlink" Target="https://en.wikipedia.org/wiki/Digital_object_identifier" TargetMode="External"/><Relationship Id="rId41" Type="http://schemas.openxmlformats.org/officeDocument/2006/relationships/hyperlink" Target="https://dx.doi.org/10.1016%2Fj.ajhg.2015.11.015" TargetMode="External"/><Relationship Id="rId42" Type="http://schemas.openxmlformats.org/officeDocument/2006/relationships/hyperlink" Target="https://en.wikipedia.org/wiki/International_Standard_Serial_Number" TargetMode="External"/><Relationship Id="rId43" Type="http://schemas.openxmlformats.org/officeDocument/2006/relationships/hyperlink" Target="https://www.worldcat.org/issn/1537-6605" TargetMode="External"/><Relationship Id="rId44" Type="http://schemas.openxmlformats.org/officeDocument/2006/relationships/hyperlink" Target="https://en.wikipedia.org/wiki/PubMed_Central" TargetMode="External"/><Relationship Id="rId45" Type="http://schemas.openxmlformats.org/officeDocument/2006/relationships/hyperlink" Target="https://www.ncbi.nlm.nih.gov/pmc/articles/PMC4716682" TargetMode="External"/><Relationship Id="rId46" Type="http://schemas.openxmlformats.org/officeDocument/2006/relationships/hyperlink" Target="https://en.wikipedia.org/wiki/PubMed_Identifier" TargetMode="External"/><Relationship Id="rId47" Type="http://schemas.openxmlformats.org/officeDocument/2006/relationships/hyperlink" Target="https://www.ncbi.nlm.nih.gov/pubmed/26748514" TargetMode="External"/><Relationship Id="rId48" Type="http://schemas.openxmlformats.org/officeDocument/2006/relationships/hyperlink" Target="http://www.biomedcentral.com/1471-2148/14/155" TargetMode="External"/><Relationship Id="rId49" Type="http://schemas.openxmlformats.org/officeDocument/2006/relationships/hyperlink" Target="https://en.wikipedia.org/wiki/Digital_object_identifi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ature.com/articles/srep02246" TargetMode="External"/><Relationship Id="rId30" Type="http://schemas.openxmlformats.org/officeDocument/2006/relationships/hyperlink" Target="http://genome.cshlp.org/content/24/6/885" TargetMode="External"/><Relationship Id="rId31" Type="http://schemas.openxmlformats.org/officeDocument/2006/relationships/hyperlink" Target="https://en.wikipedia.org/wiki/Digital_object_identifier" TargetMode="External"/><Relationship Id="rId32" Type="http://schemas.openxmlformats.org/officeDocument/2006/relationships/hyperlink" Target="https://dx.doi.org/10.1101%2Fgr.164822.113" TargetMode="External"/><Relationship Id="rId33" Type="http://schemas.openxmlformats.org/officeDocument/2006/relationships/hyperlink" Target="https://en.wikipedia.org/wiki/International_Standard_Serial_Number" TargetMode="External"/><Relationship Id="rId34" Type="http://schemas.openxmlformats.org/officeDocument/2006/relationships/hyperlink" Target="https://www.worldcat.org/issn/1088-9051" TargetMode="External"/><Relationship Id="rId35" Type="http://schemas.openxmlformats.org/officeDocument/2006/relationships/hyperlink" Target="https://en.wikipedia.org/wiki/PubMed_Central" TargetMode="External"/><Relationship Id="rId36" Type="http://schemas.openxmlformats.org/officeDocument/2006/relationships/hyperlink" Target="https://www.ncbi.nlm.nih.gov/pmc/articles/PMC4032853" TargetMode="External"/><Relationship Id="rId37" Type="http://schemas.openxmlformats.org/officeDocument/2006/relationships/hyperlink" Target="https://en.wikipedia.org/wiki/PubMed_Identifier" TargetMode="External"/><Relationship Id="rId38" Type="http://schemas.openxmlformats.org/officeDocument/2006/relationships/hyperlink" Target="https://www.ncbi.nlm.nih.gov/pubmed/24619126" TargetMode="External"/><Relationship Id="rId39" Type="http://schemas.openxmlformats.org/officeDocument/2006/relationships/hyperlink" Target="http://www.ncbi.nlm.nih.gov/pubmed/26748514" TargetMode="External"/><Relationship Id="rId20" Type="http://schemas.openxmlformats.org/officeDocument/2006/relationships/hyperlink" Target="https://www.worldcat.org/issn/0007-0920" TargetMode="External"/><Relationship Id="rId21" Type="http://schemas.openxmlformats.org/officeDocument/2006/relationships/hyperlink" Target="https://en.wikipedia.org/wiki/PubMed_Central" TargetMode="External"/><Relationship Id="rId22" Type="http://schemas.openxmlformats.org/officeDocument/2006/relationships/hyperlink" Target="https://www.ncbi.nlm.nih.gov/pmc/articles/PMC2394368" TargetMode="External"/><Relationship Id="rId23" Type="http://schemas.openxmlformats.org/officeDocument/2006/relationships/hyperlink" Target="https://en.wikipedia.org/wiki/PubMed_Identifier" TargetMode="External"/><Relationship Id="rId24" Type="http://schemas.openxmlformats.org/officeDocument/2006/relationships/hyperlink" Target="https://www.ncbi.nlm.nih.gov/pubmed/12888808" TargetMode="External"/><Relationship Id="rId25" Type="http://schemas.openxmlformats.org/officeDocument/2006/relationships/hyperlink" Target="http://www.nature.com/nature/journal/v413/n6855/full/413514a0.html" TargetMode="External"/><Relationship Id="rId26" Type="http://schemas.openxmlformats.org/officeDocument/2006/relationships/hyperlink" Target="https://en.wikipedia.org/wiki/Digital_object_identifier" TargetMode="External"/><Relationship Id="rId27" Type="http://schemas.openxmlformats.org/officeDocument/2006/relationships/hyperlink" Target="https://dx.doi.org/10.1038%2F35097067" TargetMode="External"/><Relationship Id="rId28" Type="http://schemas.openxmlformats.org/officeDocument/2006/relationships/hyperlink" Target="https://en.wikipedia.org/wiki/International_Standard_Serial_Number" TargetMode="External"/><Relationship Id="rId29" Type="http://schemas.openxmlformats.org/officeDocument/2006/relationships/hyperlink" Target="https://www.worldcat.org/issn/0028-0836" TargetMode="External"/><Relationship Id="rId60" Type="http://schemas.openxmlformats.org/officeDocument/2006/relationships/hyperlink" Target="https://en.wikipedia.org/wiki/PubMed_Identifier" TargetMode="External"/><Relationship Id="rId61" Type="http://schemas.openxmlformats.org/officeDocument/2006/relationships/hyperlink" Target="https://www.ncbi.nlm.nih.gov/pubmed/24786081" TargetMode="External"/><Relationship Id="rId62" Type="http://schemas.openxmlformats.org/officeDocument/2006/relationships/hyperlink" Target="http://theconversation.com/making-sense-of-our-evolution-44591" TargetMode="External"/><Relationship Id="rId10" Type="http://schemas.openxmlformats.org/officeDocument/2006/relationships/hyperlink" Target="https://en.wikipedia.org/wiki/Digital_object_identifier" TargetMode="External"/><Relationship Id="rId11" Type="http://schemas.openxmlformats.org/officeDocument/2006/relationships/hyperlink" Target="https://dx.doi.org/10.1038%2Fsrep02246" TargetMode="External"/><Relationship Id="rId12" Type="http://schemas.openxmlformats.org/officeDocument/2006/relationships/hyperlink" Target="https://en.wikipedia.org/wiki/PubMed_Cent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63A64-6121-F146-B451-5D976AF1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1958</Words>
  <Characters>11166</Characters>
  <Application>Microsoft Macintosh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2</cp:revision>
  <cp:lastPrinted>2016-03-22T05:11:00Z</cp:lastPrinted>
  <dcterms:created xsi:type="dcterms:W3CDTF">2016-03-22T05:11:00Z</dcterms:created>
  <dcterms:modified xsi:type="dcterms:W3CDTF">2016-03-22T05:11:00Z</dcterms:modified>
</cp:coreProperties>
</file>