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0D61AE" w14:textId="77777777" w:rsidR="00DB5C04" w:rsidRPr="00591375" w:rsidRDefault="003E7847">
      <w:pPr>
        <w:rPr>
          <w:b/>
        </w:rPr>
      </w:pPr>
      <w:r w:rsidRPr="00591375">
        <w:rPr>
          <w:b/>
        </w:rPr>
        <w:t xml:space="preserve">De </w:t>
      </w:r>
      <w:proofErr w:type="spellStart"/>
      <w:r w:rsidRPr="00591375">
        <w:rPr>
          <w:b/>
        </w:rPr>
        <w:t>bruijn</w:t>
      </w:r>
      <w:proofErr w:type="spellEnd"/>
      <w:r w:rsidRPr="00591375">
        <w:rPr>
          <w:b/>
        </w:rPr>
        <w:t xml:space="preserve"> graphs</w:t>
      </w:r>
    </w:p>
    <w:p w14:paraId="5A693A02" w14:textId="77777777" w:rsidR="003E7847" w:rsidRPr="00591375" w:rsidRDefault="003E7847">
      <w:pPr>
        <w:rPr>
          <w:b/>
        </w:rPr>
      </w:pPr>
      <w:r w:rsidRPr="00591375">
        <w:rPr>
          <w:b/>
        </w:rPr>
        <w:t>Greedy algorithms</w:t>
      </w:r>
    </w:p>
    <w:p w14:paraId="11E34ADA" w14:textId="77777777" w:rsidR="003E7847" w:rsidRPr="00591375" w:rsidRDefault="003E7847">
      <w:pPr>
        <w:rPr>
          <w:b/>
        </w:rPr>
      </w:pPr>
      <w:r w:rsidRPr="00591375">
        <w:rPr>
          <w:b/>
        </w:rPr>
        <w:t>SGA &amp; Fermi algorithms</w:t>
      </w:r>
    </w:p>
    <w:p w14:paraId="57BB44CA" w14:textId="77777777" w:rsidR="003E7847" w:rsidRDefault="00CA4FDF">
      <w:bookmarkStart w:id="0" w:name="_GoBack"/>
      <w:bookmarkEnd w:id="0"/>
      <w:r>
        <w:t>Hybrid assembly</w:t>
      </w:r>
    </w:p>
    <w:p w14:paraId="464AF10B" w14:textId="77777777" w:rsidR="003E7847" w:rsidRDefault="003E7847">
      <w:proofErr w:type="spellStart"/>
      <w:r>
        <w:t>Homopolymers</w:t>
      </w:r>
      <w:proofErr w:type="spellEnd"/>
      <w:r>
        <w:t>, repeats, palindromes</w:t>
      </w:r>
    </w:p>
    <w:p w14:paraId="440E0FE8" w14:textId="77777777" w:rsidR="003E7847" w:rsidRDefault="003E7847">
      <w:r>
        <w:t xml:space="preserve">Contamination and </w:t>
      </w:r>
      <w:proofErr w:type="spellStart"/>
      <w:r>
        <w:t>mtDNA</w:t>
      </w:r>
      <w:proofErr w:type="spellEnd"/>
    </w:p>
    <w:p w14:paraId="6A851A1C" w14:textId="77777777" w:rsidR="003E7847" w:rsidRDefault="003E7847"/>
    <w:p w14:paraId="0F47946B" w14:textId="6FDE060A" w:rsidR="003E7847" w:rsidRDefault="0050614C">
      <w:r>
        <w:t xml:space="preserve">Construction of a genome sequence currently relies on acquisition of fragmented sequences (reads), which in turn are ‘stitched together’ by computer programs into intact assemblies. Ultimately, we want an assembly with the largest </w:t>
      </w:r>
      <w:proofErr w:type="spellStart"/>
      <w:r>
        <w:t>contigs</w:t>
      </w:r>
      <w:proofErr w:type="spellEnd"/>
      <w:r>
        <w:t xml:space="preserve"> and scaffolds, so as to get the maximum degree of contiguity and accuracy while spanning a long genomic region (or alternatively, an entire</w:t>
      </w:r>
      <w:r w:rsidR="00FD31B6">
        <w:t xml:space="preserve"> genome). The initial assembly approach relied on finding overlaps between reads, assembling sufficiently overlapping fragments into </w:t>
      </w:r>
      <w:proofErr w:type="spellStart"/>
      <w:r w:rsidR="00FD31B6">
        <w:t>contigs</w:t>
      </w:r>
      <w:proofErr w:type="spellEnd"/>
      <w:r w:rsidR="00FD31B6">
        <w:t xml:space="preserve">, which in turn are assembled into scaffolds. This Overlap Layout Consensus (OLC) </w:t>
      </w:r>
      <w:r w:rsidR="00CA4FDF">
        <w:t xml:space="preserve">approach worked well for assembly tools in the heydays of DNA sequencing, when reads were </w:t>
      </w:r>
      <w:r>
        <w:t>short</w:t>
      </w:r>
      <w:r w:rsidR="00CA4FDF">
        <w:t xml:space="preserve"> and high quality</w:t>
      </w:r>
      <w:r>
        <w:t>,</w:t>
      </w:r>
      <w:r w:rsidR="00CA4FDF">
        <w:t xml:space="preserve"> and BAC clones were the primary DNA source being sequenced. With the advent of short-read sequencing using the shotgun approach, the sequence assembly problem got more complicated. </w:t>
      </w:r>
      <w:r w:rsidR="00FD31B6">
        <w:t xml:space="preserve">The conservative assemblers that traditionally relied on extensive overlap between reads and used shorter </w:t>
      </w:r>
      <w:proofErr w:type="spellStart"/>
      <w:r w:rsidR="00FD31B6">
        <w:t>contigs</w:t>
      </w:r>
      <w:proofErr w:type="spellEnd"/>
      <w:r w:rsidR="00FD31B6">
        <w:t xml:space="preserve"> cannot be directly applied to reconstruct the organization of an entire genome.</w:t>
      </w:r>
      <w:r w:rsidR="00CA4FDF">
        <w:t xml:space="preserve"> </w:t>
      </w:r>
      <w:r w:rsidR="00BA2A4B">
        <w:t>C</w:t>
      </w:r>
      <w:r w:rsidR="00FD31B6">
        <w:t>ommon example</w:t>
      </w:r>
      <w:r w:rsidR="00BA2A4B">
        <w:t>s</w:t>
      </w:r>
      <w:r w:rsidR="00FD31B6">
        <w:t xml:space="preserve"> are</w:t>
      </w:r>
      <w:r w:rsidR="00BA2A4B">
        <w:t xml:space="preserve"> non-uniform coverage of the target in WGS, and processing of</w:t>
      </w:r>
      <w:r w:rsidR="00FD31B6">
        <w:t xml:space="preserve"> f</w:t>
      </w:r>
      <w:r w:rsidR="00CA4FDF">
        <w:t>ragments representing repeats – a genomic feature not handled that well with OLC</w:t>
      </w:r>
      <w:r w:rsidR="009974D3">
        <w:t xml:space="preserve"> since </w:t>
      </w:r>
      <w:proofErr w:type="gramStart"/>
      <w:r w:rsidR="009974D3">
        <w:t>they can only be resolved by a spanning read or a read pair that is uniquely anchored on both sides</w:t>
      </w:r>
      <w:proofErr w:type="gramEnd"/>
      <w:r w:rsidR="00BA2A4B">
        <w:t xml:space="preserve">. Repeat separation is assisted by high coverage but confounded by high sequencing error. </w:t>
      </w:r>
      <w:r w:rsidR="00FD31B6">
        <w:t xml:space="preserve"> As a method for avoiding </w:t>
      </w:r>
      <w:proofErr w:type="spellStart"/>
      <w:r w:rsidR="00FD31B6">
        <w:t>misassemblies</w:t>
      </w:r>
      <w:proofErr w:type="spellEnd"/>
      <w:r w:rsidR="00FD31B6">
        <w:t xml:space="preserve"> using OLC, the de </w:t>
      </w:r>
      <w:proofErr w:type="spellStart"/>
      <w:r w:rsidR="00FD31B6">
        <w:t>Bruijn</w:t>
      </w:r>
      <w:proofErr w:type="spellEnd"/>
      <w:r w:rsidR="00FD31B6">
        <w:t xml:space="preserve"> graph was adapted for sequence assembly. </w:t>
      </w:r>
      <w:r w:rsidR="00BA2A4B">
        <w:t xml:space="preserve"> The nodes of a de </w:t>
      </w:r>
      <w:proofErr w:type="spellStart"/>
      <w:r w:rsidR="00BA2A4B">
        <w:t>BRuijn</w:t>
      </w:r>
      <w:proofErr w:type="spellEnd"/>
      <w:r w:rsidR="00BA2A4B">
        <w:t xml:space="preserve"> graph, in the assembly paradigm, represent fixed-length subsequences (fixed length reads, or k-</w:t>
      </w:r>
      <w:proofErr w:type="spellStart"/>
      <w:r w:rsidR="00BA2A4B">
        <w:t>mers</w:t>
      </w:r>
      <w:proofErr w:type="spellEnd"/>
      <w:r w:rsidR="00BA2A4B">
        <w:t>), and edges represent a single base shift in the k-</w:t>
      </w:r>
      <w:proofErr w:type="spellStart"/>
      <w:proofErr w:type="gramStart"/>
      <w:r w:rsidR="00BA2A4B">
        <w:t>mer</w:t>
      </w:r>
      <w:proofErr w:type="spellEnd"/>
      <w:r w:rsidR="00BA2A4B">
        <w:t xml:space="preserve">  from</w:t>
      </w:r>
      <w:proofErr w:type="gramEnd"/>
      <w:r w:rsidR="00BA2A4B">
        <w:t xml:space="preserve"> one node to the other.  This approach is quickly able to discount single base sequ</w:t>
      </w:r>
      <w:r w:rsidR="0028418D">
        <w:t>encing errors by excluding short, dead-end paths, and can represent short tandem repeats as ‘cycles’ in the graph</w:t>
      </w:r>
      <w:r w:rsidR="00BA2A4B">
        <w:t xml:space="preserve">. It is also able to identify </w:t>
      </w:r>
      <w:proofErr w:type="spellStart"/>
      <w:r w:rsidR="00BA2A4B">
        <w:t>mis</w:t>
      </w:r>
      <w:proofErr w:type="spellEnd"/>
      <w:r w:rsidR="00BA2A4B">
        <w:t xml:space="preserve">-matches and SNPs due to the formation of ‘bubbles’, although the discrimination between </w:t>
      </w:r>
      <w:r w:rsidR="0028418D">
        <w:t xml:space="preserve">a sequencing error and a SNP is difficult and relies on read count </w:t>
      </w:r>
      <w:proofErr w:type="spellStart"/>
      <w:r w:rsidR="0028418D">
        <w:t>estiamtes</w:t>
      </w:r>
      <w:proofErr w:type="spellEnd"/>
      <w:r w:rsidR="0028418D">
        <w:t xml:space="preserve"> for the alternative reads. </w:t>
      </w:r>
    </w:p>
    <w:p w14:paraId="339A9795" w14:textId="77777777" w:rsidR="0028418D" w:rsidRDefault="0028418D"/>
    <w:p w14:paraId="4CB602F9" w14:textId="3C54A8A5" w:rsidR="0028418D" w:rsidRPr="0028418D" w:rsidRDefault="0028418D">
      <w:r>
        <w:t xml:space="preserve">Due to the iterative extension model of the OLC approach, initial assemblers were implemented using greedy algorithms. </w:t>
      </w:r>
      <w:r>
        <w:rPr>
          <w:i/>
        </w:rPr>
        <w:t xml:space="preserve">Greedy algorithms can get stuck at local maxima if the </w:t>
      </w:r>
      <w:proofErr w:type="spellStart"/>
      <w:r>
        <w:rPr>
          <w:i/>
        </w:rPr>
        <w:t>contig</w:t>
      </w:r>
      <w:proofErr w:type="spellEnd"/>
      <w:r>
        <w:rPr>
          <w:i/>
        </w:rPr>
        <w:t xml:space="preserve"> at hand takes on reads that would have helped other </w:t>
      </w:r>
      <w:proofErr w:type="spellStart"/>
      <w:r>
        <w:rPr>
          <w:i/>
        </w:rPr>
        <w:t>contigs</w:t>
      </w:r>
      <w:proofErr w:type="spellEnd"/>
      <w:r>
        <w:rPr>
          <w:i/>
        </w:rPr>
        <w:t xml:space="preserve"> grow even larger</w:t>
      </w:r>
      <w:r>
        <w:t xml:space="preserve">. </w:t>
      </w:r>
    </w:p>
    <w:p w14:paraId="1EA815B0" w14:textId="77777777" w:rsidR="0050614C" w:rsidRDefault="0050614C"/>
    <w:p w14:paraId="618180C3" w14:textId="4035A1D1" w:rsidR="00FD31B6" w:rsidRDefault="00FD31B6">
      <w:r w:rsidRPr="00FD31B6">
        <w:rPr>
          <w:i/>
        </w:rPr>
        <w:t>In order to put together partly overlapping fragments, one could follow a Hamiltonian path (whereby one overlaps certain k-</w:t>
      </w:r>
      <w:proofErr w:type="spellStart"/>
      <w:r w:rsidRPr="00FD31B6">
        <w:rPr>
          <w:i/>
        </w:rPr>
        <w:t>mers</w:t>
      </w:r>
      <w:proofErr w:type="spellEnd"/>
      <w:r w:rsidRPr="00FD31B6">
        <w:rPr>
          <w:i/>
        </w:rPr>
        <w:t xml:space="preserve"> – Overlap Layout Consensus), or a </w:t>
      </w:r>
      <w:proofErr w:type="spellStart"/>
      <w:r w:rsidRPr="00FD31B6">
        <w:rPr>
          <w:i/>
        </w:rPr>
        <w:t>Eulerian</w:t>
      </w:r>
      <w:proofErr w:type="spellEnd"/>
      <w:r w:rsidRPr="00FD31B6">
        <w:rPr>
          <w:i/>
        </w:rPr>
        <w:t xml:space="preserve"> path (whereby one looks for a 1-mer shift in each subsequent node of a de </w:t>
      </w:r>
      <w:proofErr w:type="spellStart"/>
      <w:r w:rsidRPr="00FD31B6">
        <w:rPr>
          <w:i/>
        </w:rPr>
        <w:t>Bruijn</w:t>
      </w:r>
      <w:proofErr w:type="spellEnd"/>
      <w:r w:rsidRPr="00FD31B6">
        <w:rPr>
          <w:i/>
        </w:rPr>
        <w:t xml:space="preserve"> Graph)</w:t>
      </w:r>
      <w:r>
        <w:t>.</w:t>
      </w:r>
    </w:p>
    <w:p w14:paraId="5DCA6634" w14:textId="0F05E2B5" w:rsidR="00CB0382" w:rsidRDefault="00CB0382">
      <w:r>
        <w:lastRenderedPageBreak/>
        <w:t xml:space="preserve">SGA &amp; Fermi algorithms remain the linear approximations of the OLC assembly paradigm. Alternative algorithms that seek to get the maximum degree of contiguity in the </w:t>
      </w:r>
      <w:proofErr w:type="spellStart"/>
      <w:r>
        <w:t>contig</w:t>
      </w:r>
      <w:proofErr w:type="spellEnd"/>
      <w:r>
        <w:t xml:space="preserve"> assembly stage generally fall under the category of greedy algorithms. </w:t>
      </w:r>
    </w:p>
    <w:p w14:paraId="648D94C2" w14:textId="77777777" w:rsidR="00FD31B6" w:rsidRPr="003E7847" w:rsidRDefault="00FD31B6"/>
    <w:p w14:paraId="48158418" w14:textId="06975783" w:rsidR="003E7847" w:rsidRDefault="00CB0382">
      <w:r>
        <w:t>T</w:t>
      </w:r>
      <w:r w:rsidR="003E7847">
        <w:t>he advent of 3</w:t>
      </w:r>
      <w:r w:rsidR="003E7847" w:rsidRPr="003E7847">
        <w:rPr>
          <w:vertAlign w:val="superscript"/>
        </w:rPr>
        <w:t>rd</w:t>
      </w:r>
      <w:r w:rsidR="003E7847">
        <w:t xml:space="preserve"> generation sequencing technologies (</w:t>
      </w:r>
      <w:proofErr w:type="spellStart"/>
      <w:r w:rsidR="003E7847">
        <w:t>PacBio</w:t>
      </w:r>
      <w:proofErr w:type="spellEnd"/>
      <w:r w:rsidR="003E7847">
        <w:t xml:space="preserve">, Oxford </w:t>
      </w:r>
      <w:proofErr w:type="spellStart"/>
      <w:r w:rsidR="003E7847">
        <w:t>NanoPore</w:t>
      </w:r>
      <w:proofErr w:type="spellEnd"/>
      <w:r w:rsidR="003E7847">
        <w:t xml:space="preserve">), </w:t>
      </w:r>
      <w:r>
        <w:t>has taken away the need for redundancy in sequences during assembly</w:t>
      </w:r>
      <w:r w:rsidR="003E7847">
        <w:t>. This, however, comes at the cost of a higher error rate</w:t>
      </w:r>
      <w:r>
        <w:t xml:space="preserve"> in a single long read</w:t>
      </w:r>
      <w:r w:rsidR="003E7847">
        <w:t xml:space="preserve">. While </w:t>
      </w:r>
      <w:proofErr w:type="spellStart"/>
      <w:r w:rsidR="003E7847">
        <w:t>PacBio</w:t>
      </w:r>
      <w:proofErr w:type="spellEnd"/>
      <w:r w:rsidR="003E7847">
        <w:t xml:space="preserve"> can generate long reads of up to 30 kilo base pairs (</w:t>
      </w:r>
      <w:proofErr w:type="spellStart"/>
      <w:r w:rsidR="003E7847">
        <w:t>kbp</w:t>
      </w:r>
      <w:proofErr w:type="spellEnd"/>
      <w:r w:rsidR="003E7847">
        <w:t xml:space="preserve">), and Oxford </w:t>
      </w:r>
      <w:proofErr w:type="spellStart"/>
      <w:r w:rsidR="003E7847">
        <w:t>NanoPore</w:t>
      </w:r>
      <w:proofErr w:type="spellEnd"/>
      <w:r w:rsidR="003E7847">
        <w:t xml:space="preserve"> claims to generate ones that </w:t>
      </w:r>
      <w:proofErr w:type="gramStart"/>
      <w:r w:rsidR="003E7847">
        <w:t xml:space="preserve">are </w:t>
      </w:r>
      <w:r w:rsidR="003E7847">
        <w:rPr>
          <w:b/>
        </w:rPr>
        <w:t>?</w:t>
      </w:r>
      <w:proofErr w:type="gramEnd"/>
      <w:r w:rsidR="003E7847">
        <w:rPr>
          <w:b/>
        </w:rPr>
        <w:t>??</w:t>
      </w:r>
      <w:r w:rsidR="003E7847">
        <w:t xml:space="preserve">, the error rate for these sequencing methodologies </w:t>
      </w:r>
      <w:r w:rsidR="00DF4D33">
        <w:t>goes</w:t>
      </w:r>
      <w:r w:rsidR="003E7847">
        <w:t xml:space="preserve"> </w:t>
      </w:r>
      <w:r w:rsidR="00DF4D33">
        <w:t>up to</w:t>
      </w:r>
      <w:r w:rsidR="003E7847">
        <w:t xml:space="preserve"> 15%. </w:t>
      </w:r>
      <w:r w:rsidR="00102C6B">
        <w:t>Assembly algorithms have hence been significantly optimized for long reads data. One such way</w:t>
      </w:r>
      <w:r w:rsidR="003E7847">
        <w:t xml:space="preserve"> to generate contiguous assemblies with a lower error rate</w:t>
      </w:r>
      <w:r w:rsidR="00102C6B">
        <w:t>, while using 3</w:t>
      </w:r>
      <w:r w:rsidR="00102C6B" w:rsidRPr="00102C6B">
        <w:rPr>
          <w:vertAlign w:val="superscript"/>
        </w:rPr>
        <w:t>rd</w:t>
      </w:r>
      <w:r w:rsidR="00102C6B">
        <w:t xml:space="preserve"> generation sequencing data</w:t>
      </w:r>
      <w:r w:rsidR="003E7847">
        <w:t xml:space="preserve">, </w:t>
      </w:r>
      <w:r w:rsidR="00102C6B">
        <w:t>is</w:t>
      </w:r>
      <w:r w:rsidR="003E7847">
        <w:t xml:space="preserve"> a hybrid method that can combine long read data with short, high accuracy sequences (</w:t>
      </w:r>
      <w:proofErr w:type="spellStart"/>
      <w:r w:rsidR="003E7847">
        <w:t>Koren</w:t>
      </w:r>
      <w:proofErr w:type="spellEnd"/>
      <w:r w:rsidR="003E7847">
        <w:t xml:space="preserve"> et al, 2012)</w:t>
      </w:r>
      <w:r>
        <w:t>, or simply a long read sequencing run with a high coverage (30x</w:t>
      </w:r>
      <w:r w:rsidR="00DF4D33">
        <w:t xml:space="preserve"> – 70x</w:t>
      </w:r>
      <w:r>
        <w:t xml:space="preserve"> or above)</w:t>
      </w:r>
      <w:r w:rsidR="003E7847">
        <w:t>. Application of the hybrid assembly protocol on simulated and real data has shown an improvement in read accuracy from as low as 80% to over 99.9% (</w:t>
      </w:r>
      <w:proofErr w:type="spellStart"/>
      <w:r w:rsidR="003E7847">
        <w:t>Koren</w:t>
      </w:r>
      <w:proofErr w:type="spellEnd"/>
      <w:r w:rsidR="003E7847">
        <w:t xml:space="preserve"> et al, 2012). </w:t>
      </w:r>
    </w:p>
    <w:p w14:paraId="3154B1CB" w14:textId="77777777" w:rsidR="0050614C" w:rsidRDefault="0050614C"/>
    <w:p w14:paraId="7C796189" w14:textId="0B2D023C" w:rsidR="006D59FD" w:rsidRDefault="00FD31B6">
      <w:r>
        <w:t>The recently finished Genome Assembly Gold-standard Evaluations</w:t>
      </w:r>
      <w:r w:rsidR="006D59FD">
        <w:rPr>
          <w:b/>
        </w:rPr>
        <w:t xml:space="preserve"> </w:t>
      </w:r>
      <w:r w:rsidRPr="00FD31B6">
        <w:t>(</w:t>
      </w:r>
      <w:r w:rsidR="006D59FD" w:rsidRPr="009E7F21">
        <w:rPr>
          <w:b/>
        </w:rPr>
        <w:t>GAGE</w:t>
      </w:r>
      <w:r w:rsidRPr="00FD31B6">
        <w:t>)</w:t>
      </w:r>
      <w:r w:rsidR="006D59FD">
        <w:t>, h</w:t>
      </w:r>
      <w:r>
        <w:t>ave</w:t>
      </w:r>
      <w:r w:rsidR="006D59FD">
        <w:t xml:space="preserve"> shown that data quality, rather than the assembler, often has a dramatic effect on the quality of an assembled genome. A lot of short-read assemblers have inbuilt QC metrics (for example, </w:t>
      </w:r>
      <w:proofErr w:type="spellStart"/>
      <w:r w:rsidR="006D59FD">
        <w:t>Illumina’s</w:t>
      </w:r>
      <w:proofErr w:type="spellEnd"/>
      <w:r w:rsidR="006D59FD">
        <w:t xml:space="preserve"> Chastity filter) that</w:t>
      </w:r>
      <w:r w:rsidR="009974D3">
        <w:t xml:space="preserve"> identify reads with base calling errors (lower k-</w:t>
      </w:r>
      <w:proofErr w:type="spellStart"/>
      <w:r w:rsidR="009974D3">
        <w:t>mer</w:t>
      </w:r>
      <w:proofErr w:type="spellEnd"/>
      <w:r w:rsidR="009974D3">
        <w:t xml:space="preserve"> coverage),</w:t>
      </w:r>
      <w:r w:rsidR="006D59FD">
        <w:t xml:space="preserve"> ensu</w:t>
      </w:r>
      <w:r w:rsidR="00CB0382">
        <w:t xml:space="preserve">re that poor quality reads with </w:t>
      </w:r>
      <w:r w:rsidR="006D59FD">
        <w:t xml:space="preserve">a low signal to noise ratio get filtered out. </w:t>
      </w:r>
      <w:r w:rsidR="00CB0382">
        <w:t xml:space="preserve">Numerous genomic sources of contamination can nevertheless contribute to assembly errors – viral insertions (transposons) and mitochondrial genome reads being the common ones. </w:t>
      </w:r>
      <w:r>
        <w:t xml:space="preserve"> Targeted sequencing and deeper coverage have been suggested to ‘fill in’ poorly assembled areas of the genome under consideration</w:t>
      </w:r>
      <w:r w:rsidR="00102C6B">
        <w:t>. It should also be noted that sometimes too deep a coverage can lead to increased sequencing errors, since in that case a greater possibility exists for a sequencing error to be disproportionally represented in reads. This can eventually cause misalignment issues</w:t>
      </w:r>
      <w:r>
        <w:t>.</w:t>
      </w:r>
      <w:r w:rsidR="007E288D">
        <w:t xml:space="preserve"> Another interesting issue that highlights the importance of the tissue retrieval and sequencing methodology is that energetically active tissues often yield a disproportionately high amount of </w:t>
      </w:r>
      <w:proofErr w:type="spellStart"/>
      <w:r w:rsidR="007E288D">
        <w:t>mtDNA</w:t>
      </w:r>
      <w:proofErr w:type="spellEnd"/>
      <w:r w:rsidR="007E288D">
        <w:t xml:space="preserve"> – the resulting extreme read depth for reads derived from the </w:t>
      </w:r>
      <w:proofErr w:type="spellStart"/>
      <w:r w:rsidR="007E288D">
        <w:t>mtDNA</w:t>
      </w:r>
      <w:proofErr w:type="spellEnd"/>
      <w:r w:rsidR="007E288D">
        <w:t xml:space="preserve"> can eventually cause downstream issues with identification of duplicated regions of the genome, and ultimately be a waste of sequencing effort. </w:t>
      </w:r>
    </w:p>
    <w:p w14:paraId="522FA96A" w14:textId="77777777" w:rsidR="005238A5" w:rsidRDefault="005238A5"/>
    <w:p w14:paraId="09833907" w14:textId="5ABA2633" w:rsidR="005238A5" w:rsidRPr="005238A5" w:rsidRDefault="005238A5">
      <w:pPr>
        <w:rPr>
          <w:u w:val="single"/>
        </w:rPr>
      </w:pPr>
      <w:bookmarkStart w:id="1" w:name="OLE_LINK5"/>
      <w:bookmarkStart w:id="2" w:name="OLE_LINK6"/>
      <w:r w:rsidRPr="005238A5">
        <w:rPr>
          <w:u w:val="single"/>
        </w:rPr>
        <w:t>Works Cited</w:t>
      </w:r>
    </w:p>
    <w:p w14:paraId="0A2F7C24" w14:textId="79009966" w:rsidR="005238A5" w:rsidRPr="005238A5" w:rsidRDefault="005238A5" w:rsidP="005238A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Chaisson</w:t>
      </w:r>
      <w:proofErr w:type="spellEnd"/>
      <w:r>
        <w:t xml:space="preserve">, MJP et al. </w:t>
      </w:r>
      <w:r w:rsidRPr="005238A5">
        <w:rPr>
          <w:b/>
        </w:rPr>
        <w:t>Genetic variation and the de novo assembly of human genomes</w:t>
      </w:r>
      <w:r>
        <w:t xml:space="preserve">. </w:t>
      </w:r>
      <w:r w:rsidRPr="005238A5">
        <w:rPr>
          <w:i/>
        </w:rPr>
        <w:t>Nat Rev Genetics</w:t>
      </w:r>
      <w:r>
        <w:t xml:space="preserve"> 16:627-640 (2015).</w:t>
      </w:r>
    </w:p>
    <w:bookmarkEnd w:id="1"/>
    <w:bookmarkEnd w:id="2"/>
    <w:p w14:paraId="29172C06" w14:textId="77777777" w:rsidR="005238A5" w:rsidRPr="005238A5" w:rsidRDefault="005238A5" w:rsidP="005238A5">
      <w:pPr>
        <w:pStyle w:val="ListParagraph"/>
        <w:numPr>
          <w:ilvl w:val="0"/>
          <w:numId w:val="1"/>
        </w:numPr>
        <w:rPr>
          <w:b/>
        </w:rPr>
      </w:pPr>
    </w:p>
    <w:sectPr w:rsidR="005238A5" w:rsidRPr="005238A5" w:rsidSect="00C605E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93FDF"/>
    <w:multiLevelType w:val="hybridMultilevel"/>
    <w:tmpl w:val="A9EC4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847"/>
    <w:rsid w:val="00102C6B"/>
    <w:rsid w:val="0028418D"/>
    <w:rsid w:val="003E7847"/>
    <w:rsid w:val="0050614C"/>
    <w:rsid w:val="005238A5"/>
    <w:rsid w:val="00591375"/>
    <w:rsid w:val="00665D26"/>
    <w:rsid w:val="0067297A"/>
    <w:rsid w:val="006D59FD"/>
    <w:rsid w:val="007E288D"/>
    <w:rsid w:val="009974D3"/>
    <w:rsid w:val="009E7F21"/>
    <w:rsid w:val="00BA2A4B"/>
    <w:rsid w:val="00C605EC"/>
    <w:rsid w:val="00CA4FDF"/>
    <w:rsid w:val="00CB0382"/>
    <w:rsid w:val="00DB5C04"/>
    <w:rsid w:val="00DF4D33"/>
    <w:rsid w:val="00F07B76"/>
    <w:rsid w:val="00FD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20EF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8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836</Words>
  <Characters>4766</Characters>
  <Application>Microsoft Macintosh Word</Application>
  <DocSecurity>0</DocSecurity>
  <Lines>39</Lines>
  <Paragraphs>11</Paragraphs>
  <ScaleCrop>false</ScaleCrop>
  <Company/>
  <LinksUpToDate>false</LinksUpToDate>
  <CharactersWithSpaces>5591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Jasleen Grewal</dc:creator>
  <cp:keywords/>
  <dc:description/>
  <cp:lastModifiedBy>Jasleen Grewal</cp:lastModifiedBy>
  <cp:revision>7</cp:revision>
  <dcterms:created xsi:type="dcterms:W3CDTF">2016-02-03T05:29:00Z</dcterms:created>
  <dcterms:modified xsi:type="dcterms:W3CDTF">2016-02-04T07:13:00Z</dcterms:modified>
</cp:coreProperties>
</file>