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DA472" w14:textId="0B139E2E" w:rsidR="00E4730A" w:rsidRPr="00733909" w:rsidRDefault="004953E1" w:rsidP="004953E1">
      <w:pPr>
        <w:jc w:val="center"/>
        <w:rPr>
          <w:rFonts w:ascii="Times New Roman" w:hAnsi="Times New Roman" w:cs="Times New Roman"/>
          <w:b/>
        </w:rPr>
      </w:pPr>
      <w:r w:rsidRPr="00733909">
        <w:rPr>
          <w:rFonts w:ascii="Times New Roman" w:hAnsi="Times New Roman" w:cs="Times New Roman"/>
          <w:b/>
        </w:rPr>
        <w:t>“</w:t>
      </w:r>
      <w:r w:rsidR="005C4147">
        <w:rPr>
          <w:rFonts w:ascii="Times New Roman" w:hAnsi="Times New Roman" w:cs="Times New Roman"/>
          <w:b/>
        </w:rPr>
        <w:t>Celiac Disease Associated Gluten Sensitivity and the Human Gut M</w:t>
      </w:r>
      <w:r w:rsidRPr="00733909">
        <w:rPr>
          <w:rFonts w:ascii="Times New Roman" w:hAnsi="Times New Roman" w:cs="Times New Roman"/>
          <w:b/>
        </w:rPr>
        <w:t>icrobiome”</w:t>
      </w:r>
    </w:p>
    <w:p w14:paraId="1907D79A" w14:textId="26BA6C7F" w:rsidR="004953E1" w:rsidRPr="000D240A" w:rsidRDefault="002D640B">
      <w:pPr>
        <w:rPr>
          <w:rFonts w:ascii="Times New Roman" w:hAnsi="Times New Roman" w:cs="Times New Roman"/>
          <w:sz w:val="22"/>
          <w:szCs w:val="22"/>
        </w:rPr>
      </w:pPr>
      <w:r w:rsidRPr="000D240A">
        <w:rPr>
          <w:rFonts w:ascii="Times New Roman" w:hAnsi="Times New Roman" w:cs="Times New Roman"/>
          <w:sz w:val="22"/>
          <w:szCs w:val="22"/>
        </w:rPr>
        <w:t>Several studies have indicated that there is a change in the gut microbiome composition and function in coeliac disease. Some of this change can even precede the onset of the disease, and contribute to the gluten intolerance observed in coeliac disease subjects.</w:t>
      </w:r>
      <w:r w:rsidR="004953E1" w:rsidRPr="000D240A">
        <w:rPr>
          <w:rFonts w:ascii="Times New Roman" w:hAnsi="Times New Roman" w:cs="Times New Roman"/>
          <w:sz w:val="22"/>
          <w:szCs w:val="22"/>
        </w:rPr>
        <w:t xml:space="preserve"> </w:t>
      </w:r>
      <w:r w:rsidRPr="000D240A">
        <w:rPr>
          <w:rFonts w:ascii="Times New Roman" w:hAnsi="Times New Roman" w:cs="Times New Roman"/>
          <w:sz w:val="22"/>
          <w:szCs w:val="22"/>
        </w:rPr>
        <w:t>The genes HLA-DQ2 and HLA-DQ</w:t>
      </w:r>
      <w:r w:rsidR="004953E1" w:rsidRPr="000D240A">
        <w:rPr>
          <w:rFonts w:ascii="Times New Roman" w:hAnsi="Times New Roman" w:cs="Times New Roman"/>
          <w:sz w:val="22"/>
          <w:szCs w:val="22"/>
        </w:rPr>
        <w:t xml:space="preserve">8 have been determined as causative factors for </w:t>
      </w:r>
      <w:r w:rsidRPr="000D240A">
        <w:rPr>
          <w:rFonts w:ascii="Times New Roman" w:hAnsi="Times New Roman" w:cs="Times New Roman"/>
          <w:sz w:val="22"/>
          <w:szCs w:val="22"/>
        </w:rPr>
        <w:t>coeliac</w:t>
      </w:r>
      <w:r w:rsidR="004953E1" w:rsidRPr="000D240A">
        <w:rPr>
          <w:rFonts w:ascii="Times New Roman" w:hAnsi="Times New Roman" w:cs="Times New Roman"/>
          <w:sz w:val="22"/>
          <w:szCs w:val="22"/>
        </w:rPr>
        <w:t xml:space="preserve"> disease. </w:t>
      </w:r>
      <w:r w:rsidR="008B771E" w:rsidRPr="000D240A">
        <w:rPr>
          <w:rFonts w:ascii="Times New Roman" w:hAnsi="Times New Roman" w:cs="Times New Roman"/>
          <w:sz w:val="22"/>
          <w:szCs w:val="22"/>
        </w:rPr>
        <w:t>In spite of this, t</w:t>
      </w:r>
      <w:r w:rsidR="004953E1" w:rsidRPr="000D240A">
        <w:rPr>
          <w:rFonts w:ascii="Times New Roman" w:hAnsi="Times New Roman" w:cs="Times New Roman"/>
          <w:sz w:val="22"/>
          <w:szCs w:val="22"/>
        </w:rPr>
        <w:t xml:space="preserve">he only effective treatment for the disease at the moment is complete avoidance of gluten in one’s diet. However, latest research in </w:t>
      </w:r>
      <w:r w:rsidRPr="000D240A">
        <w:rPr>
          <w:rFonts w:ascii="Times New Roman" w:hAnsi="Times New Roman" w:cs="Times New Roman"/>
          <w:sz w:val="22"/>
          <w:szCs w:val="22"/>
        </w:rPr>
        <w:t>coeliac</w:t>
      </w:r>
      <w:r w:rsidR="004953E1" w:rsidRPr="000D240A">
        <w:rPr>
          <w:rFonts w:ascii="Times New Roman" w:hAnsi="Times New Roman" w:cs="Times New Roman"/>
          <w:sz w:val="22"/>
          <w:szCs w:val="22"/>
        </w:rPr>
        <w:t xml:space="preserve"> gluten sensitivity has suggested that the inflammatory response triggered by wheat consumption can be </w:t>
      </w:r>
      <w:r w:rsidR="006A43C9" w:rsidRPr="000D240A">
        <w:rPr>
          <w:rFonts w:ascii="Times New Roman" w:hAnsi="Times New Roman" w:cs="Times New Roman"/>
          <w:sz w:val="22"/>
          <w:szCs w:val="22"/>
        </w:rPr>
        <w:t>inhibited</w:t>
      </w:r>
      <w:r w:rsidR="004953E1" w:rsidRPr="000D240A">
        <w:rPr>
          <w:rFonts w:ascii="Times New Roman" w:hAnsi="Times New Roman" w:cs="Times New Roman"/>
          <w:sz w:val="22"/>
          <w:szCs w:val="22"/>
        </w:rPr>
        <w:t xml:space="preserve"> by the consumption of probiotics</w:t>
      </w:r>
      <w:r w:rsidR="006A43C9" w:rsidRPr="000D240A">
        <w:rPr>
          <w:rFonts w:ascii="Times New Roman" w:hAnsi="Times New Roman" w:cs="Times New Roman"/>
          <w:sz w:val="22"/>
          <w:szCs w:val="22"/>
        </w:rPr>
        <w:t>, or by the immediate detoxification of gluten immediately after ingestion, in the gastrointestinal tract</w:t>
      </w:r>
      <w:r w:rsidR="004953E1" w:rsidRPr="000D240A">
        <w:rPr>
          <w:rFonts w:ascii="Times New Roman" w:hAnsi="Times New Roman" w:cs="Times New Roman"/>
          <w:b/>
          <w:sz w:val="22"/>
          <w:szCs w:val="22"/>
          <w:vertAlign w:val="superscript"/>
        </w:rPr>
        <w:t>1</w:t>
      </w:r>
      <w:r w:rsidR="004953E1" w:rsidRPr="000D240A">
        <w:rPr>
          <w:rFonts w:ascii="Times New Roman" w:hAnsi="Times New Roman" w:cs="Times New Roman"/>
          <w:sz w:val="22"/>
          <w:szCs w:val="22"/>
        </w:rPr>
        <w:t>.</w:t>
      </w:r>
      <w:r w:rsidR="006A43C9" w:rsidRPr="000D240A">
        <w:rPr>
          <w:rFonts w:ascii="Times New Roman" w:hAnsi="Times New Roman" w:cs="Times New Roman"/>
          <w:sz w:val="22"/>
          <w:szCs w:val="22"/>
        </w:rPr>
        <w:t xml:space="preserve"> </w:t>
      </w:r>
      <w:r w:rsidRPr="000D240A">
        <w:rPr>
          <w:rFonts w:ascii="Times New Roman" w:hAnsi="Times New Roman" w:cs="Times New Roman"/>
          <w:sz w:val="22"/>
          <w:szCs w:val="22"/>
        </w:rPr>
        <w:t xml:space="preserve">It can hence be hypothesized that an altered gut microbiome has some role to play in gluten sensitivity in coeliac disease, and an investigation into the compositional and functional differences in the gut microbiome of coeliac disease patients and healthy people can </w:t>
      </w:r>
      <w:r w:rsidR="0055268F" w:rsidRPr="000D240A">
        <w:rPr>
          <w:rFonts w:ascii="Times New Roman" w:hAnsi="Times New Roman" w:cs="Times New Roman"/>
          <w:sz w:val="22"/>
          <w:szCs w:val="22"/>
        </w:rPr>
        <w:t xml:space="preserve">yield some interesting insights. </w:t>
      </w:r>
    </w:p>
    <w:p w14:paraId="5CE6EA70" w14:textId="3E9A178F" w:rsidR="006A43C9" w:rsidRPr="000D240A" w:rsidRDefault="006A43C9">
      <w:pPr>
        <w:rPr>
          <w:rFonts w:ascii="Times New Roman" w:hAnsi="Times New Roman" w:cs="Times New Roman"/>
          <w:sz w:val="22"/>
          <w:szCs w:val="22"/>
        </w:rPr>
      </w:pPr>
      <w:r w:rsidRPr="000D240A">
        <w:rPr>
          <w:rFonts w:ascii="Times New Roman" w:hAnsi="Times New Roman" w:cs="Times New Roman"/>
          <w:sz w:val="22"/>
          <w:szCs w:val="22"/>
        </w:rPr>
        <w:t xml:space="preserve">We hypothesize that the gut microbiome of </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 disease patients differs significantly from the microbiome of non-</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 people (with no gluten sensitivity)</w:t>
      </w:r>
      <w:r w:rsidR="0055268F" w:rsidRPr="000D240A">
        <w:rPr>
          <w:rFonts w:ascii="Times New Roman" w:hAnsi="Times New Roman" w:cs="Times New Roman"/>
          <w:sz w:val="22"/>
          <w:szCs w:val="22"/>
        </w:rPr>
        <w:t xml:space="preserve"> in both its composition and functional profile</w:t>
      </w:r>
      <w:r w:rsidRPr="000D240A">
        <w:rPr>
          <w:rFonts w:ascii="Times New Roman" w:hAnsi="Times New Roman" w:cs="Times New Roman"/>
          <w:sz w:val="22"/>
          <w:szCs w:val="22"/>
        </w:rPr>
        <w:t>. The following metagenomics pipeline is proposed to test out this</w:t>
      </w:r>
      <w:r w:rsidR="0055268F" w:rsidRPr="000D240A">
        <w:rPr>
          <w:rFonts w:ascii="Times New Roman" w:hAnsi="Times New Roman" w:cs="Times New Roman"/>
          <w:sz w:val="22"/>
          <w:szCs w:val="22"/>
        </w:rPr>
        <w:t xml:space="preserve"> </w:t>
      </w:r>
      <w:r w:rsidRPr="000D240A">
        <w:rPr>
          <w:rFonts w:ascii="Times New Roman" w:hAnsi="Times New Roman" w:cs="Times New Roman"/>
          <w:sz w:val="22"/>
          <w:szCs w:val="22"/>
        </w:rPr>
        <w:t xml:space="preserve">hypothesis: </w:t>
      </w:r>
    </w:p>
    <w:p w14:paraId="21BCAD12" w14:textId="77777777" w:rsidR="006A43C9" w:rsidRPr="000D240A" w:rsidRDefault="006A43C9">
      <w:pPr>
        <w:rPr>
          <w:rFonts w:ascii="Times New Roman" w:hAnsi="Times New Roman" w:cs="Times New Roman"/>
          <w:b/>
          <w:sz w:val="22"/>
          <w:szCs w:val="22"/>
          <w:u w:val="single"/>
        </w:rPr>
      </w:pPr>
      <w:r w:rsidRPr="000D240A">
        <w:rPr>
          <w:rFonts w:ascii="Times New Roman" w:hAnsi="Times New Roman" w:cs="Times New Roman"/>
          <w:b/>
          <w:sz w:val="22"/>
          <w:szCs w:val="22"/>
          <w:u w:val="single"/>
        </w:rPr>
        <w:t>Experimental protocol</w:t>
      </w:r>
    </w:p>
    <w:p w14:paraId="5E4851F8" w14:textId="2B4F1908" w:rsidR="006A43C9" w:rsidRPr="000D240A" w:rsidRDefault="006A43C9">
      <w:pPr>
        <w:rPr>
          <w:rFonts w:ascii="Times New Roman" w:hAnsi="Times New Roman" w:cs="Times New Roman"/>
          <w:sz w:val="22"/>
          <w:szCs w:val="22"/>
        </w:rPr>
      </w:pPr>
      <w:r w:rsidRPr="000D240A">
        <w:rPr>
          <w:rFonts w:ascii="Times New Roman" w:hAnsi="Times New Roman" w:cs="Times New Roman"/>
          <w:b/>
          <w:sz w:val="22"/>
          <w:szCs w:val="22"/>
        </w:rPr>
        <w:t>Sample collection</w:t>
      </w:r>
      <w:r w:rsidRPr="000D240A">
        <w:rPr>
          <w:rFonts w:ascii="Times New Roman" w:hAnsi="Times New Roman" w:cs="Times New Roman"/>
          <w:sz w:val="22"/>
          <w:szCs w:val="22"/>
        </w:rPr>
        <w:t xml:space="preserve">: An equal number of participants with </w:t>
      </w:r>
      <w:r w:rsidR="002D640B" w:rsidRPr="000D240A">
        <w:rPr>
          <w:rFonts w:ascii="Times New Roman" w:hAnsi="Times New Roman" w:cs="Times New Roman"/>
          <w:sz w:val="22"/>
          <w:szCs w:val="22"/>
        </w:rPr>
        <w:t>coeliac</w:t>
      </w:r>
      <w:r w:rsidR="006F2052" w:rsidRPr="000D240A">
        <w:rPr>
          <w:rFonts w:ascii="Times New Roman" w:hAnsi="Times New Roman" w:cs="Times New Roman"/>
          <w:sz w:val="22"/>
          <w:szCs w:val="22"/>
        </w:rPr>
        <w:t xml:space="preserve"> disease</w:t>
      </w:r>
      <w:r w:rsidRPr="000D240A">
        <w:rPr>
          <w:rFonts w:ascii="Times New Roman" w:hAnsi="Times New Roman" w:cs="Times New Roman"/>
          <w:sz w:val="22"/>
          <w:szCs w:val="22"/>
        </w:rPr>
        <w:t xml:space="preserve"> and without </w:t>
      </w:r>
      <w:r w:rsidR="002D640B" w:rsidRPr="000D240A">
        <w:rPr>
          <w:rFonts w:ascii="Times New Roman" w:hAnsi="Times New Roman" w:cs="Times New Roman"/>
          <w:sz w:val="22"/>
          <w:szCs w:val="22"/>
        </w:rPr>
        <w:t>coeliac</w:t>
      </w:r>
      <w:r w:rsidR="006F2052" w:rsidRPr="000D240A">
        <w:rPr>
          <w:rFonts w:ascii="Times New Roman" w:hAnsi="Times New Roman" w:cs="Times New Roman"/>
          <w:sz w:val="22"/>
          <w:szCs w:val="22"/>
        </w:rPr>
        <w:t xml:space="preserve"> disease or gluten sensitivity</w:t>
      </w:r>
      <w:r w:rsidRPr="000D240A">
        <w:rPr>
          <w:rFonts w:ascii="Times New Roman" w:hAnsi="Times New Roman" w:cs="Times New Roman"/>
          <w:sz w:val="22"/>
          <w:szCs w:val="22"/>
        </w:rPr>
        <w:t xml:space="preserve"> will be recruited. Since this is intended as an initial exploratory study, we will try to correct for any additional confounders on microbiome population by selecting participants </w:t>
      </w:r>
      <w:r w:rsidR="005951A2">
        <w:rPr>
          <w:rFonts w:ascii="Times New Roman" w:hAnsi="Times New Roman" w:cs="Times New Roman"/>
          <w:sz w:val="22"/>
          <w:szCs w:val="22"/>
        </w:rPr>
        <w:softHyphen/>
      </w:r>
      <w:r w:rsidR="005951A2">
        <w:rPr>
          <w:rFonts w:ascii="Times New Roman" w:hAnsi="Times New Roman" w:cs="Times New Roman"/>
          <w:sz w:val="22"/>
          <w:szCs w:val="22"/>
        </w:rPr>
        <w:softHyphen/>
      </w:r>
      <w:r w:rsidRPr="000D240A">
        <w:rPr>
          <w:rFonts w:ascii="Times New Roman" w:hAnsi="Times New Roman" w:cs="Times New Roman"/>
          <w:sz w:val="22"/>
          <w:szCs w:val="22"/>
        </w:rPr>
        <w:t>based on the following criteria</w:t>
      </w:r>
      <w:r w:rsidR="00387136" w:rsidRPr="000D240A">
        <w:rPr>
          <w:rFonts w:ascii="Times New Roman" w:hAnsi="Times New Roman" w:cs="Times New Roman"/>
          <w:b/>
          <w:sz w:val="22"/>
          <w:szCs w:val="22"/>
          <w:vertAlign w:val="superscript"/>
        </w:rPr>
        <w:t>2</w:t>
      </w:r>
      <w:r w:rsidRPr="000D240A">
        <w:rPr>
          <w:rFonts w:ascii="Times New Roman" w:hAnsi="Times New Roman" w:cs="Times New Roman"/>
          <w:sz w:val="22"/>
          <w:szCs w:val="22"/>
        </w:rPr>
        <w:t>:</w:t>
      </w:r>
    </w:p>
    <w:p w14:paraId="177D8D69" w14:textId="51B1C37C" w:rsidR="006A43C9" w:rsidRPr="000D240A" w:rsidRDefault="006A43C9" w:rsidP="006A43C9">
      <w:pPr>
        <w:pStyle w:val="ListParagraph"/>
        <w:numPr>
          <w:ilvl w:val="0"/>
          <w:numId w:val="2"/>
        </w:numPr>
        <w:rPr>
          <w:rFonts w:ascii="Times New Roman" w:hAnsi="Times New Roman" w:cs="Times New Roman"/>
          <w:sz w:val="22"/>
          <w:szCs w:val="22"/>
        </w:rPr>
      </w:pPr>
      <w:r w:rsidRPr="000D240A">
        <w:rPr>
          <w:rFonts w:ascii="Times New Roman" w:hAnsi="Times New Roman" w:cs="Times New Roman"/>
          <w:sz w:val="22"/>
          <w:szCs w:val="22"/>
        </w:rPr>
        <w:t>A</w:t>
      </w:r>
      <w:r w:rsidR="00387136" w:rsidRPr="000D240A">
        <w:rPr>
          <w:rFonts w:ascii="Times New Roman" w:hAnsi="Times New Roman" w:cs="Times New Roman"/>
          <w:sz w:val="22"/>
          <w:szCs w:val="22"/>
        </w:rPr>
        <w:t>dult subjects between the ages of 18-40 years</w:t>
      </w:r>
      <w:r w:rsidR="006F2052" w:rsidRPr="000D240A">
        <w:rPr>
          <w:rFonts w:ascii="Times New Roman" w:hAnsi="Times New Roman" w:cs="Times New Roman"/>
          <w:sz w:val="22"/>
          <w:szCs w:val="22"/>
        </w:rPr>
        <w:t>.</w:t>
      </w:r>
    </w:p>
    <w:p w14:paraId="46A6A15A" w14:textId="4B062B4B" w:rsidR="006A43C9" w:rsidRPr="000D240A" w:rsidRDefault="00387136" w:rsidP="006A43C9">
      <w:pPr>
        <w:pStyle w:val="ListParagraph"/>
        <w:numPr>
          <w:ilvl w:val="0"/>
          <w:numId w:val="2"/>
        </w:numPr>
        <w:rPr>
          <w:rFonts w:ascii="Times New Roman" w:hAnsi="Times New Roman" w:cs="Times New Roman"/>
          <w:sz w:val="22"/>
          <w:szCs w:val="22"/>
        </w:rPr>
      </w:pPr>
      <w:r w:rsidRPr="000D240A">
        <w:rPr>
          <w:rFonts w:ascii="Times New Roman" w:hAnsi="Times New Roman" w:cs="Times New Roman"/>
          <w:sz w:val="22"/>
          <w:szCs w:val="22"/>
        </w:rPr>
        <w:t>Non-</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 subjects must be defined as “healthy” b</w:t>
      </w:r>
      <w:r w:rsidR="005951A2">
        <w:rPr>
          <w:rFonts w:ascii="Times New Roman" w:hAnsi="Times New Roman" w:cs="Times New Roman"/>
          <w:sz w:val="22"/>
          <w:szCs w:val="22"/>
        </w:rPr>
        <w:t>ased on the criteria described by Aagaard et al</w:t>
      </w:r>
      <w:r w:rsidR="00AC3008" w:rsidRPr="000D240A">
        <w:rPr>
          <w:rFonts w:ascii="Times New Roman" w:hAnsi="Times New Roman" w:cs="Times New Roman"/>
          <w:sz w:val="22"/>
          <w:szCs w:val="22"/>
          <w:vertAlign w:val="superscript"/>
        </w:rPr>
        <w:t>3</w:t>
      </w:r>
      <w:r w:rsidRPr="000D240A">
        <w:rPr>
          <w:rFonts w:ascii="Times New Roman" w:hAnsi="Times New Roman" w:cs="Times New Roman"/>
          <w:sz w:val="22"/>
          <w:szCs w:val="22"/>
        </w:rPr>
        <w:t xml:space="preserve">. A modification of </w:t>
      </w:r>
      <w:r w:rsidR="000B7438" w:rsidRPr="000D240A">
        <w:rPr>
          <w:rFonts w:ascii="Times New Roman" w:hAnsi="Times New Roman" w:cs="Times New Roman"/>
          <w:sz w:val="22"/>
          <w:szCs w:val="22"/>
        </w:rPr>
        <w:t>these criteria</w:t>
      </w:r>
      <w:r w:rsidRPr="000D240A">
        <w:rPr>
          <w:rFonts w:ascii="Times New Roman" w:hAnsi="Times New Roman" w:cs="Times New Roman"/>
          <w:sz w:val="22"/>
          <w:szCs w:val="22"/>
        </w:rPr>
        <w:t xml:space="preserve">, whereby otherwise healthy subjects with a </w:t>
      </w:r>
      <w:r w:rsidR="006F2052" w:rsidRPr="000D240A">
        <w:rPr>
          <w:rFonts w:ascii="Times New Roman" w:hAnsi="Times New Roman" w:cs="Times New Roman"/>
          <w:sz w:val="22"/>
          <w:szCs w:val="22"/>
        </w:rPr>
        <w:t xml:space="preserve">personal </w:t>
      </w:r>
      <w:r w:rsidRPr="000D240A">
        <w:rPr>
          <w:rFonts w:ascii="Times New Roman" w:hAnsi="Times New Roman" w:cs="Times New Roman"/>
          <w:sz w:val="22"/>
          <w:szCs w:val="22"/>
        </w:rPr>
        <w:t>hi</w:t>
      </w:r>
      <w:r w:rsidR="008B771E" w:rsidRPr="000D240A">
        <w:rPr>
          <w:rFonts w:ascii="Times New Roman" w:hAnsi="Times New Roman" w:cs="Times New Roman"/>
          <w:sz w:val="22"/>
          <w:szCs w:val="22"/>
        </w:rPr>
        <w:t xml:space="preserve">story of </w:t>
      </w:r>
      <w:r w:rsidR="002D640B" w:rsidRPr="000D240A">
        <w:rPr>
          <w:rFonts w:ascii="Times New Roman" w:hAnsi="Times New Roman" w:cs="Times New Roman"/>
          <w:sz w:val="22"/>
          <w:szCs w:val="22"/>
        </w:rPr>
        <w:t>coeliac</w:t>
      </w:r>
      <w:r w:rsidR="008B771E" w:rsidRPr="000D240A">
        <w:rPr>
          <w:rFonts w:ascii="Times New Roman" w:hAnsi="Times New Roman" w:cs="Times New Roman"/>
          <w:sz w:val="22"/>
          <w:szCs w:val="22"/>
        </w:rPr>
        <w:t xml:space="preserve">s disease, will be used to select </w:t>
      </w:r>
      <w:r w:rsidR="002D640B" w:rsidRPr="000D240A">
        <w:rPr>
          <w:rFonts w:ascii="Times New Roman" w:hAnsi="Times New Roman" w:cs="Times New Roman"/>
          <w:sz w:val="22"/>
          <w:szCs w:val="22"/>
        </w:rPr>
        <w:t>coeliac</w:t>
      </w:r>
      <w:r w:rsidR="008B771E" w:rsidRPr="000D240A">
        <w:rPr>
          <w:rFonts w:ascii="Times New Roman" w:hAnsi="Times New Roman" w:cs="Times New Roman"/>
          <w:sz w:val="22"/>
          <w:szCs w:val="22"/>
        </w:rPr>
        <w:t xml:space="preserve"> subjects. </w:t>
      </w:r>
    </w:p>
    <w:p w14:paraId="0188D9FB" w14:textId="52778B30" w:rsidR="008B771E" w:rsidRPr="000D240A" w:rsidRDefault="008B771E" w:rsidP="006A43C9">
      <w:pPr>
        <w:pStyle w:val="ListParagraph"/>
        <w:numPr>
          <w:ilvl w:val="0"/>
          <w:numId w:val="2"/>
        </w:numPr>
        <w:rPr>
          <w:rFonts w:ascii="Times New Roman" w:hAnsi="Times New Roman" w:cs="Times New Roman"/>
          <w:sz w:val="22"/>
          <w:szCs w:val="22"/>
        </w:rPr>
      </w:pPr>
      <w:r w:rsidRPr="000D240A">
        <w:rPr>
          <w:rFonts w:ascii="Times New Roman" w:hAnsi="Times New Roman" w:cs="Times New Roman"/>
          <w:sz w:val="22"/>
          <w:szCs w:val="22"/>
        </w:rPr>
        <w:t>An equal balance between the two groups (</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s and non-</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s), and between males and females within each group, must be </w:t>
      </w:r>
      <w:r w:rsidR="00AC3008" w:rsidRPr="000D240A">
        <w:rPr>
          <w:rFonts w:ascii="Times New Roman" w:hAnsi="Times New Roman" w:cs="Times New Roman"/>
          <w:sz w:val="22"/>
          <w:szCs w:val="22"/>
        </w:rPr>
        <w:t>maintained</w:t>
      </w:r>
      <w:r w:rsidRPr="000D240A">
        <w:rPr>
          <w:rFonts w:ascii="Times New Roman" w:hAnsi="Times New Roman" w:cs="Times New Roman"/>
          <w:sz w:val="22"/>
          <w:szCs w:val="22"/>
        </w:rPr>
        <w:t xml:space="preserve"> during subject recruitment. </w:t>
      </w:r>
    </w:p>
    <w:p w14:paraId="7A1F3551" w14:textId="205FBE3A" w:rsidR="008B771E" w:rsidRPr="000D240A" w:rsidRDefault="00733909" w:rsidP="008B771E">
      <w:pPr>
        <w:rPr>
          <w:rFonts w:ascii="Times New Roman" w:hAnsi="Times New Roman" w:cs="Times New Roman"/>
          <w:sz w:val="22"/>
          <w:szCs w:val="22"/>
        </w:rPr>
      </w:pPr>
      <w:r w:rsidRPr="000D240A">
        <w:rPr>
          <w:rFonts w:ascii="Times New Roman" w:hAnsi="Times New Roman" w:cs="Times New Roman"/>
          <w:sz w:val="22"/>
          <w:szCs w:val="22"/>
        </w:rPr>
        <w:t xml:space="preserve">Since the goal of this study is to identify differences in microbiome populations between </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 and non-</w:t>
      </w:r>
      <w:r w:rsidR="002D640B" w:rsidRPr="000D240A">
        <w:rPr>
          <w:rFonts w:ascii="Times New Roman" w:hAnsi="Times New Roman" w:cs="Times New Roman"/>
          <w:sz w:val="22"/>
          <w:szCs w:val="22"/>
        </w:rPr>
        <w:t>coeliac</w:t>
      </w:r>
      <w:r w:rsidRPr="000D240A">
        <w:rPr>
          <w:rFonts w:ascii="Times New Roman" w:hAnsi="Times New Roman" w:cs="Times New Roman"/>
          <w:sz w:val="22"/>
          <w:szCs w:val="22"/>
        </w:rPr>
        <w:t xml:space="preserve"> subjects, we must ensure we account for any biases from diet within the two groups (since the former is forcibly on a permanent gluten-free diet as a result of their condition). Thus, any recruits</w:t>
      </w:r>
      <w:r w:rsidR="009A31E1" w:rsidRPr="000D240A">
        <w:rPr>
          <w:rFonts w:ascii="Times New Roman" w:hAnsi="Times New Roman" w:cs="Times New Roman"/>
          <w:sz w:val="22"/>
          <w:szCs w:val="22"/>
        </w:rPr>
        <w:t xml:space="preserve"> (from both groups)</w:t>
      </w:r>
      <w:r w:rsidRPr="000D240A">
        <w:rPr>
          <w:rFonts w:ascii="Times New Roman" w:hAnsi="Times New Roman" w:cs="Times New Roman"/>
          <w:sz w:val="22"/>
          <w:szCs w:val="22"/>
        </w:rPr>
        <w:t xml:space="preserve"> to the study must </w:t>
      </w:r>
      <w:r w:rsidR="009A31E1" w:rsidRPr="000D240A">
        <w:rPr>
          <w:rFonts w:ascii="Times New Roman" w:hAnsi="Times New Roman" w:cs="Times New Roman"/>
          <w:sz w:val="22"/>
          <w:szCs w:val="22"/>
        </w:rPr>
        <w:t>be willing to adhere to a shared, pre-dete</w:t>
      </w:r>
      <w:r w:rsidR="006F2052" w:rsidRPr="000D240A">
        <w:rPr>
          <w:rFonts w:ascii="Times New Roman" w:hAnsi="Times New Roman" w:cs="Times New Roman"/>
          <w:sz w:val="22"/>
          <w:szCs w:val="22"/>
        </w:rPr>
        <w:t>rmined gluten-free diet for a brief duration (5 days) in the study</w:t>
      </w:r>
      <w:r w:rsidR="009A31E1" w:rsidRPr="000D240A">
        <w:rPr>
          <w:rFonts w:ascii="Times New Roman" w:hAnsi="Times New Roman" w:cs="Times New Roman"/>
          <w:sz w:val="22"/>
          <w:szCs w:val="22"/>
        </w:rPr>
        <w:t>.</w:t>
      </w:r>
      <w:r w:rsidR="000D15E6" w:rsidRPr="000D240A">
        <w:rPr>
          <w:rFonts w:ascii="Times New Roman" w:hAnsi="Times New Roman" w:cs="Times New Roman"/>
          <w:sz w:val="22"/>
          <w:szCs w:val="22"/>
        </w:rPr>
        <w:t xml:space="preserve"> </w:t>
      </w:r>
      <w:r w:rsidR="00A42A35" w:rsidRPr="000D240A">
        <w:rPr>
          <w:rFonts w:ascii="Times New Roman" w:hAnsi="Times New Roman" w:cs="Times New Roman"/>
          <w:sz w:val="22"/>
          <w:szCs w:val="22"/>
        </w:rPr>
        <w:t>The gut microbiome sampling process will entail collection of a stool specimen from each subjec</w:t>
      </w:r>
      <w:r w:rsidR="006F2052" w:rsidRPr="000D240A">
        <w:rPr>
          <w:rFonts w:ascii="Times New Roman" w:hAnsi="Times New Roman" w:cs="Times New Roman"/>
          <w:sz w:val="22"/>
          <w:szCs w:val="22"/>
        </w:rPr>
        <w:t>t</w:t>
      </w:r>
      <w:r w:rsidR="000D15E6" w:rsidRPr="000D240A">
        <w:rPr>
          <w:rFonts w:ascii="Times New Roman" w:hAnsi="Times New Roman" w:cs="Times New Roman"/>
          <w:sz w:val="22"/>
          <w:szCs w:val="22"/>
        </w:rPr>
        <w:t xml:space="preserve"> at </w:t>
      </w:r>
      <w:r w:rsidR="006F2052" w:rsidRPr="000D240A">
        <w:rPr>
          <w:rFonts w:ascii="Times New Roman" w:hAnsi="Times New Roman" w:cs="Times New Roman"/>
          <w:sz w:val="22"/>
          <w:szCs w:val="22"/>
        </w:rPr>
        <w:t>multiple</w:t>
      </w:r>
      <w:r w:rsidR="000D15E6" w:rsidRPr="000D240A">
        <w:rPr>
          <w:rFonts w:ascii="Times New Roman" w:hAnsi="Times New Roman" w:cs="Times New Roman"/>
          <w:sz w:val="22"/>
          <w:szCs w:val="22"/>
        </w:rPr>
        <w:t xml:space="preserve"> different timepoints, as described in </w:t>
      </w:r>
      <w:r w:rsidR="00EF20D7" w:rsidRPr="000D240A">
        <w:rPr>
          <w:rFonts w:ascii="Times New Roman" w:hAnsi="Times New Roman" w:cs="Times New Roman"/>
          <w:sz w:val="22"/>
          <w:szCs w:val="22"/>
        </w:rPr>
        <w:t>F</w:t>
      </w:r>
      <w:r w:rsidR="000D15E6" w:rsidRPr="000D240A">
        <w:rPr>
          <w:rFonts w:ascii="Times New Roman" w:hAnsi="Times New Roman" w:cs="Times New Roman"/>
          <w:sz w:val="22"/>
          <w:szCs w:val="22"/>
        </w:rPr>
        <w:t>igure 1</w:t>
      </w:r>
      <w:r w:rsidR="00E31EBB" w:rsidRPr="000D240A">
        <w:rPr>
          <w:rFonts w:ascii="Times New Roman" w:hAnsi="Times New Roman" w:cs="Times New Roman"/>
          <w:sz w:val="22"/>
          <w:szCs w:val="22"/>
        </w:rPr>
        <w:t xml:space="preserve">. </w:t>
      </w:r>
      <w:r w:rsidR="00EF20D7" w:rsidRPr="000D240A">
        <w:rPr>
          <w:rFonts w:ascii="Times New Roman" w:hAnsi="Times New Roman" w:cs="Times New Roman"/>
          <w:sz w:val="22"/>
          <w:szCs w:val="22"/>
        </w:rPr>
        <w:t>After sample collection at t</w:t>
      </w:r>
      <w:r w:rsidR="00EF20D7" w:rsidRPr="000D240A">
        <w:rPr>
          <w:rFonts w:ascii="Times New Roman" w:hAnsi="Times New Roman" w:cs="Times New Roman"/>
          <w:sz w:val="22"/>
          <w:szCs w:val="22"/>
          <w:vertAlign w:val="subscript"/>
        </w:rPr>
        <w:t>-1</w:t>
      </w:r>
      <w:r w:rsidR="000D15E6" w:rsidRPr="000D240A">
        <w:rPr>
          <w:rFonts w:ascii="Times New Roman" w:hAnsi="Times New Roman" w:cs="Times New Roman"/>
          <w:sz w:val="22"/>
          <w:szCs w:val="22"/>
        </w:rPr>
        <w:t xml:space="preserve">, the subjects will all be required to switch to the study’s gluten-free diet. </w:t>
      </w:r>
      <w:r w:rsidR="00E31EBB" w:rsidRPr="000D240A">
        <w:rPr>
          <w:rFonts w:ascii="Times New Roman" w:hAnsi="Times New Roman" w:cs="Times New Roman"/>
          <w:sz w:val="22"/>
          <w:szCs w:val="22"/>
        </w:rPr>
        <w:t>The</w:t>
      </w:r>
      <w:r w:rsidR="000D15E6" w:rsidRPr="000D240A">
        <w:rPr>
          <w:rFonts w:ascii="Times New Roman" w:hAnsi="Times New Roman" w:cs="Times New Roman"/>
          <w:sz w:val="22"/>
          <w:szCs w:val="22"/>
        </w:rPr>
        <w:t xml:space="preserve"> subsequent</w:t>
      </w:r>
      <w:r w:rsidR="00E31EBB" w:rsidRPr="000D240A">
        <w:rPr>
          <w:rFonts w:ascii="Times New Roman" w:hAnsi="Times New Roman" w:cs="Times New Roman"/>
          <w:sz w:val="22"/>
          <w:szCs w:val="22"/>
        </w:rPr>
        <w:t xml:space="preserve"> timeframes are chosen </w:t>
      </w:r>
      <w:r w:rsidRPr="000D240A">
        <w:rPr>
          <w:rFonts w:ascii="Times New Roman" w:hAnsi="Times New Roman" w:cs="Times New Roman"/>
          <w:sz w:val="22"/>
          <w:szCs w:val="22"/>
        </w:rPr>
        <w:t>to span</w:t>
      </w:r>
      <w:r w:rsidR="00E31EBB" w:rsidRPr="000D240A">
        <w:rPr>
          <w:rFonts w:ascii="Times New Roman" w:hAnsi="Times New Roman" w:cs="Times New Roman"/>
          <w:sz w:val="22"/>
          <w:szCs w:val="22"/>
        </w:rPr>
        <w:t xml:space="preserve"> the turnover rate of the gut </w:t>
      </w:r>
      <w:r w:rsidR="00EF20D7" w:rsidRPr="000D240A">
        <w:rPr>
          <w:rFonts w:ascii="Times New Roman" w:hAnsi="Times New Roman" w:cs="Times New Roman"/>
          <w:sz w:val="22"/>
          <w:szCs w:val="22"/>
        </w:rPr>
        <w:t>microbiome</w:t>
      </w:r>
      <w:r w:rsidR="000D15E6" w:rsidRPr="000D240A">
        <w:rPr>
          <w:rFonts w:ascii="Times New Roman" w:hAnsi="Times New Roman" w:cs="Times New Roman"/>
          <w:sz w:val="22"/>
          <w:szCs w:val="22"/>
        </w:rPr>
        <w:t xml:space="preserve"> after </w:t>
      </w:r>
      <w:r w:rsidR="00EF20D7" w:rsidRPr="000D240A">
        <w:rPr>
          <w:rFonts w:ascii="Times New Roman" w:hAnsi="Times New Roman" w:cs="Times New Roman"/>
          <w:sz w:val="22"/>
          <w:szCs w:val="22"/>
        </w:rPr>
        <w:t xml:space="preserve">significant dietary alteration </w:t>
      </w:r>
      <w:r w:rsidRPr="000D240A">
        <w:rPr>
          <w:rFonts w:ascii="Times New Roman" w:hAnsi="Times New Roman" w:cs="Times New Roman"/>
          <w:sz w:val="22"/>
          <w:szCs w:val="22"/>
        </w:rPr>
        <w:t>(4 days)</w:t>
      </w:r>
      <w:r w:rsidR="000D15E6" w:rsidRPr="000D240A">
        <w:rPr>
          <w:rFonts w:ascii="Times New Roman" w:hAnsi="Times New Roman" w:cs="Times New Roman"/>
          <w:sz w:val="22"/>
          <w:szCs w:val="22"/>
        </w:rPr>
        <w:t>, as determined</w:t>
      </w:r>
      <w:r w:rsidRPr="000D240A">
        <w:rPr>
          <w:rFonts w:ascii="Times New Roman" w:hAnsi="Times New Roman" w:cs="Times New Roman"/>
          <w:sz w:val="22"/>
          <w:szCs w:val="22"/>
        </w:rPr>
        <w:t xml:space="preserve"> by previous research</w:t>
      </w:r>
      <w:r w:rsidR="00E31EBB" w:rsidRPr="000D240A">
        <w:rPr>
          <w:rFonts w:ascii="Times New Roman" w:hAnsi="Times New Roman" w:cs="Times New Roman"/>
          <w:sz w:val="22"/>
          <w:szCs w:val="22"/>
          <w:vertAlign w:val="superscript"/>
        </w:rPr>
        <w:t>4</w:t>
      </w:r>
      <w:r w:rsidR="00E31EBB" w:rsidRPr="000D240A">
        <w:rPr>
          <w:rFonts w:ascii="Times New Roman" w:hAnsi="Times New Roman" w:cs="Times New Roman"/>
          <w:sz w:val="22"/>
          <w:szCs w:val="22"/>
        </w:rPr>
        <w:t>. The multi-timepoint samplings will help</w:t>
      </w:r>
      <w:r w:rsidR="00A42A35" w:rsidRPr="000D240A">
        <w:rPr>
          <w:rFonts w:ascii="Times New Roman" w:hAnsi="Times New Roman" w:cs="Times New Roman"/>
          <w:sz w:val="22"/>
          <w:szCs w:val="22"/>
        </w:rPr>
        <w:t xml:space="preserve"> correct for any subject-specific influences on the</w:t>
      </w:r>
      <w:r w:rsidR="00E31EBB" w:rsidRPr="000D240A">
        <w:rPr>
          <w:rFonts w:ascii="Times New Roman" w:hAnsi="Times New Roman" w:cs="Times New Roman"/>
          <w:sz w:val="22"/>
          <w:szCs w:val="22"/>
        </w:rPr>
        <w:t xml:space="preserve"> microbiome composition, and </w:t>
      </w:r>
      <w:r w:rsidR="00A42A35" w:rsidRPr="000D240A">
        <w:rPr>
          <w:rFonts w:ascii="Times New Roman" w:hAnsi="Times New Roman" w:cs="Times New Roman"/>
          <w:sz w:val="22"/>
          <w:szCs w:val="22"/>
        </w:rPr>
        <w:t>ensure a statistically robust downstream analysis. Subjects must not make any drastic changes in their everyday</w:t>
      </w:r>
      <w:r w:rsidR="00E31EBB" w:rsidRPr="000D240A">
        <w:rPr>
          <w:rFonts w:ascii="Times New Roman" w:hAnsi="Times New Roman" w:cs="Times New Roman"/>
          <w:sz w:val="22"/>
          <w:szCs w:val="22"/>
        </w:rPr>
        <w:t xml:space="preserve"> diet </w:t>
      </w:r>
      <w:r w:rsidR="00F75DE1" w:rsidRPr="000D240A">
        <w:rPr>
          <w:rFonts w:ascii="Times New Roman" w:hAnsi="Times New Roman" w:cs="Times New Roman"/>
          <w:sz w:val="22"/>
          <w:szCs w:val="22"/>
        </w:rPr>
        <w:t xml:space="preserve">regimen </w:t>
      </w:r>
      <w:r w:rsidR="00EF20D7" w:rsidRPr="000D240A">
        <w:rPr>
          <w:rFonts w:ascii="Times New Roman" w:hAnsi="Times New Roman" w:cs="Times New Roman"/>
          <w:sz w:val="22"/>
          <w:szCs w:val="22"/>
        </w:rPr>
        <w:t>during the course of the study</w:t>
      </w:r>
      <w:r w:rsidR="00F75DE1" w:rsidRPr="000D240A">
        <w:rPr>
          <w:rFonts w:ascii="Times New Roman" w:hAnsi="Times New Roman" w:cs="Times New Roman"/>
          <w:sz w:val="22"/>
          <w:szCs w:val="22"/>
        </w:rPr>
        <w:t xml:space="preserve">, unless </w:t>
      </w:r>
      <w:r w:rsidR="00EF20D7" w:rsidRPr="000D240A">
        <w:rPr>
          <w:rFonts w:ascii="Times New Roman" w:hAnsi="Times New Roman" w:cs="Times New Roman"/>
          <w:sz w:val="22"/>
          <w:szCs w:val="22"/>
        </w:rPr>
        <w:t>indicated to as a part of the study design</w:t>
      </w:r>
      <w:r w:rsidR="00F75DE1" w:rsidRPr="000D240A">
        <w:rPr>
          <w:rFonts w:ascii="Times New Roman" w:hAnsi="Times New Roman" w:cs="Times New Roman"/>
          <w:sz w:val="22"/>
          <w:szCs w:val="22"/>
        </w:rPr>
        <w:t xml:space="preserve">. </w:t>
      </w:r>
    </w:p>
    <w:p w14:paraId="598DB70B" w14:textId="77777777" w:rsidR="005C4147" w:rsidRDefault="00387136" w:rsidP="00387136">
      <w:pPr>
        <w:rPr>
          <w:rFonts w:ascii="Times New Roman" w:hAnsi="Times New Roman" w:cs="Times New Roman"/>
          <w:sz w:val="22"/>
          <w:szCs w:val="22"/>
        </w:rPr>
      </w:pPr>
      <w:r w:rsidRPr="000D240A">
        <w:rPr>
          <w:rFonts w:ascii="Times New Roman" w:hAnsi="Times New Roman" w:cs="Times New Roman"/>
          <w:b/>
          <w:sz w:val="22"/>
          <w:szCs w:val="22"/>
        </w:rPr>
        <w:t xml:space="preserve">Data </w:t>
      </w:r>
      <w:r w:rsidR="00D26762" w:rsidRPr="000D240A">
        <w:rPr>
          <w:rFonts w:ascii="Times New Roman" w:hAnsi="Times New Roman" w:cs="Times New Roman"/>
          <w:b/>
          <w:sz w:val="22"/>
          <w:szCs w:val="22"/>
        </w:rPr>
        <w:t>collection and processing</w:t>
      </w:r>
    </w:p>
    <w:p w14:paraId="1A4D5B0B" w14:textId="68454E19" w:rsidR="00387136" w:rsidRPr="000D240A" w:rsidRDefault="00387136" w:rsidP="00387136">
      <w:pPr>
        <w:rPr>
          <w:rFonts w:ascii="Times New Roman" w:hAnsi="Times New Roman" w:cs="Times New Roman"/>
          <w:color w:val="000000"/>
          <w:sz w:val="22"/>
          <w:szCs w:val="22"/>
        </w:rPr>
      </w:pPr>
      <w:r w:rsidRPr="000D240A">
        <w:rPr>
          <w:rFonts w:ascii="Times New Roman" w:hAnsi="Times New Roman" w:cs="Times New Roman"/>
          <w:sz w:val="22"/>
          <w:szCs w:val="22"/>
        </w:rPr>
        <w:t>The study is designed as a culture-independent study.</w:t>
      </w:r>
      <w:r w:rsidR="00AC3008" w:rsidRPr="000D240A">
        <w:rPr>
          <w:rFonts w:ascii="Times New Roman" w:hAnsi="Times New Roman" w:cs="Times New Roman"/>
          <w:sz w:val="22"/>
          <w:szCs w:val="22"/>
        </w:rPr>
        <w:t xml:space="preserve"> There will be two types of data collected from the stool samples – RNA-Seq (6 separate timepoints, as described in Figure 1), and 16S-rRNA (every day).</w:t>
      </w:r>
      <w:r w:rsidRPr="000D240A">
        <w:rPr>
          <w:rFonts w:ascii="Times New Roman" w:hAnsi="Times New Roman" w:cs="Times New Roman"/>
          <w:sz w:val="22"/>
          <w:szCs w:val="22"/>
        </w:rPr>
        <w:t xml:space="preserve"> Thus, with a low quantity of DNA isolate (20-50 ng) and a high sequencing depth (150x) on the Illumina MiSeq, we hope to generate high quality sequencing data from each subject’s gut microbiome to be able to identify microbial communities. </w:t>
      </w:r>
      <w:r w:rsidR="007B0466" w:rsidRPr="000D240A">
        <w:rPr>
          <w:rFonts w:ascii="Times New Roman" w:hAnsi="Times New Roman" w:cs="Times New Roman"/>
          <w:sz w:val="22"/>
          <w:szCs w:val="22"/>
        </w:rPr>
        <w:t>F</w:t>
      </w:r>
      <w:r w:rsidR="003015C3" w:rsidRPr="000D240A">
        <w:rPr>
          <w:rFonts w:ascii="Times New Roman" w:hAnsi="Times New Roman" w:cs="Times New Roman"/>
          <w:sz w:val="22"/>
          <w:szCs w:val="22"/>
        </w:rPr>
        <w:t>or the RNA-Seq data, a</w:t>
      </w:r>
      <w:r w:rsidR="00EF20D7" w:rsidRPr="000D240A">
        <w:rPr>
          <w:rFonts w:ascii="Times New Roman" w:hAnsi="Times New Roman" w:cs="Times New Roman"/>
          <w:sz w:val="22"/>
          <w:szCs w:val="22"/>
        </w:rPr>
        <w:t xml:space="preserve">fter obtaining the </w:t>
      </w:r>
      <w:r w:rsidR="003015C3" w:rsidRPr="000D240A">
        <w:rPr>
          <w:rFonts w:ascii="Times New Roman" w:hAnsi="Times New Roman" w:cs="Times New Roman"/>
          <w:sz w:val="22"/>
          <w:szCs w:val="22"/>
        </w:rPr>
        <w:t>RNA</w:t>
      </w:r>
      <w:r w:rsidR="00EF20D7" w:rsidRPr="000D240A">
        <w:rPr>
          <w:rFonts w:ascii="Times New Roman" w:hAnsi="Times New Roman" w:cs="Times New Roman"/>
          <w:sz w:val="22"/>
          <w:szCs w:val="22"/>
        </w:rPr>
        <w:t xml:space="preserve"> isolate from the stool samples, and generating short </w:t>
      </w:r>
      <w:r w:rsidR="003015C3" w:rsidRPr="000D240A">
        <w:rPr>
          <w:rFonts w:ascii="Times New Roman" w:hAnsi="Times New Roman" w:cs="Times New Roman"/>
          <w:sz w:val="22"/>
          <w:szCs w:val="22"/>
        </w:rPr>
        <w:t>c</w:t>
      </w:r>
      <w:r w:rsidR="00EF20D7" w:rsidRPr="000D240A">
        <w:rPr>
          <w:rFonts w:ascii="Times New Roman" w:hAnsi="Times New Roman" w:cs="Times New Roman"/>
          <w:sz w:val="22"/>
          <w:szCs w:val="22"/>
        </w:rPr>
        <w:t xml:space="preserve">DNA sequence reads, we will do some </w:t>
      </w:r>
      <w:r w:rsidR="003015C3" w:rsidRPr="000D240A">
        <w:rPr>
          <w:rFonts w:ascii="Times New Roman" w:hAnsi="Times New Roman" w:cs="Times New Roman"/>
          <w:sz w:val="22"/>
          <w:szCs w:val="22"/>
        </w:rPr>
        <w:t xml:space="preserve">read </w:t>
      </w:r>
      <w:r w:rsidR="006F2052" w:rsidRPr="000D240A">
        <w:rPr>
          <w:rFonts w:ascii="Times New Roman" w:hAnsi="Times New Roman" w:cs="Times New Roman"/>
          <w:sz w:val="22"/>
          <w:szCs w:val="22"/>
        </w:rPr>
        <w:t xml:space="preserve">quality and length filtering </w:t>
      </w:r>
      <w:r w:rsidR="00EF20D7" w:rsidRPr="000D240A">
        <w:rPr>
          <w:rFonts w:ascii="Times New Roman" w:hAnsi="Times New Roman" w:cs="Times New Roman"/>
          <w:sz w:val="22"/>
          <w:szCs w:val="22"/>
        </w:rPr>
        <w:t xml:space="preserve">using </w:t>
      </w:r>
      <w:r w:rsidR="00AC3008" w:rsidRPr="000D240A">
        <w:rPr>
          <w:rFonts w:ascii="Times New Roman" w:hAnsi="Times New Roman" w:cs="Times New Roman"/>
          <w:sz w:val="22"/>
          <w:szCs w:val="22"/>
        </w:rPr>
        <w:t>previously published</w:t>
      </w:r>
      <w:r w:rsidR="00EF20D7" w:rsidRPr="000D240A">
        <w:rPr>
          <w:rFonts w:ascii="Times New Roman" w:hAnsi="Times New Roman" w:cs="Times New Roman"/>
          <w:sz w:val="22"/>
          <w:szCs w:val="22"/>
        </w:rPr>
        <w:t xml:space="preserve"> protocol </w:t>
      </w:r>
      <w:r w:rsidR="00AC3008" w:rsidRPr="000D240A">
        <w:rPr>
          <w:rFonts w:ascii="Times New Roman" w:hAnsi="Times New Roman" w:cs="Times New Roman"/>
          <w:sz w:val="22"/>
          <w:szCs w:val="22"/>
        </w:rPr>
        <w:t>for metagenomics processing</w:t>
      </w:r>
      <w:r w:rsidR="006F2052" w:rsidRPr="000D240A">
        <w:rPr>
          <w:rFonts w:ascii="Times New Roman" w:hAnsi="Times New Roman" w:cs="Times New Roman"/>
          <w:sz w:val="22"/>
          <w:szCs w:val="22"/>
          <w:vertAlign w:val="superscript"/>
        </w:rPr>
        <w:t>5</w:t>
      </w:r>
      <w:r w:rsidR="00C832ED">
        <w:rPr>
          <w:rFonts w:ascii="Times New Roman" w:hAnsi="Times New Roman" w:cs="Times New Roman"/>
          <w:sz w:val="22"/>
          <w:szCs w:val="22"/>
        </w:rPr>
        <w:t>. We will use MegaB</w:t>
      </w:r>
      <w:r w:rsidR="006F2052" w:rsidRPr="000D240A">
        <w:rPr>
          <w:rFonts w:ascii="Times New Roman" w:hAnsi="Times New Roman" w:cs="Times New Roman"/>
          <w:sz w:val="22"/>
          <w:szCs w:val="22"/>
        </w:rPr>
        <w:t xml:space="preserve">last against the human genome to remove human contaminants. Other methods to remove human contaminants, like BLAT, are faster but can result in some off-target filtering – while this may very well account for sequencing </w:t>
      </w:r>
      <w:r w:rsidR="00C00098" w:rsidRPr="000D240A">
        <w:rPr>
          <w:rFonts w:ascii="Times New Roman" w:hAnsi="Times New Roman" w:cs="Times New Roman"/>
          <w:sz w:val="22"/>
          <w:szCs w:val="22"/>
        </w:rPr>
        <w:t>error, since we are generating high quality data and most of the poor quality reads will hopefully be filtered out in the protocol mentioned before this step</w:t>
      </w:r>
      <w:r w:rsidR="00EF20D7" w:rsidRPr="000D240A">
        <w:rPr>
          <w:rFonts w:ascii="Times New Roman" w:hAnsi="Times New Roman" w:cs="Times New Roman"/>
          <w:sz w:val="22"/>
          <w:szCs w:val="22"/>
        </w:rPr>
        <w:t xml:space="preserve">. </w:t>
      </w:r>
      <w:r w:rsidR="003015C3" w:rsidRPr="000D240A">
        <w:rPr>
          <w:rFonts w:ascii="Times New Roman" w:hAnsi="Times New Roman" w:cs="Times New Roman"/>
          <w:sz w:val="22"/>
          <w:szCs w:val="22"/>
        </w:rPr>
        <w:t xml:space="preserve">Metagenomic assembly will be done using Celera, </w:t>
      </w:r>
      <w:r w:rsidR="0088508D" w:rsidRPr="000D240A">
        <w:rPr>
          <w:rFonts w:ascii="Times New Roman" w:hAnsi="Times New Roman" w:cs="Times New Roman"/>
          <w:sz w:val="22"/>
          <w:szCs w:val="22"/>
        </w:rPr>
        <w:t>genome mapping will be generated using reference</w:t>
      </w:r>
      <w:r w:rsidR="00C00098" w:rsidRPr="000D240A">
        <w:rPr>
          <w:rFonts w:ascii="Times New Roman" w:hAnsi="Times New Roman" w:cs="Times New Roman"/>
          <w:sz w:val="22"/>
          <w:szCs w:val="22"/>
        </w:rPr>
        <w:t>s</w:t>
      </w:r>
      <w:r w:rsidR="005C4147">
        <w:rPr>
          <w:rFonts w:ascii="Times New Roman" w:hAnsi="Times New Roman" w:cs="Times New Roman"/>
          <w:sz w:val="22"/>
          <w:szCs w:val="22"/>
        </w:rPr>
        <w:t xml:space="preserve"> from Silva, GREENGENES, and the Human Microbiome Project (HMP)</w:t>
      </w:r>
      <w:r w:rsidR="005C4147" w:rsidRPr="005C4147">
        <w:rPr>
          <w:rFonts w:ascii="Times New Roman" w:hAnsi="Times New Roman" w:cs="Times New Roman"/>
          <w:sz w:val="22"/>
          <w:szCs w:val="22"/>
          <w:vertAlign w:val="superscript"/>
        </w:rPr>
        <w:t>7</w:t>
      </w:r>
      <w:r w:rsidR="0088508D" w:rsidRPr="000D240A">
        <w:rPr>
          <w:rFonts w:ascii="Times New Roman" w:hAnsi="Times New Roman" w:cs="Times New Roman"/>
          <w:sz w:val="22"/>
          <w:szCs w:val="22"/>
        </w:rPr>
        <w:t xml:space="preserve">. Additionally, </w:t>
      </w:r>
      <w:r w:rsidR="003015C3" w:rsidRPr="000D240A">
        <w:rPr>
          <w:rFonts w:ascii="Times New Roman" w:hAnsi="Times New Roman" w:cs="Times New Roman"/>
          <w:sz w:val="22"/>
          <w:szCs w:val="22"/>
        </w:rPr>
        <w:t>we will be using MetaGeneMark, an HMM based model, to identify the different genes present in each metagenomic sample</w:t>
      </w:r>
      <w:r w:rsidR="003015C3" w:rsidRPr="000D240A">
        <w:rPr>
          <w:rFonts w:ascii="Times New Roman" w:hAnsi="Times New Roman" w:cs="Times New Roman"/>
          <w:sz w:val="22"/>
          <w:szCs w:val="22"/>
          <w:vertAlign w:val="superscript"/>
        </w:rPr>
        <w:t>6</w:t>
      </w:r>
      <w:r w:rsidR="0088508D" w:rsidRPr="000D240A">
        <w:rPr>
          <w:rFonts w:ascii="Times New Roman" w:hAnsi="Times New Roman" w:cs="Times New Roman"/>
          <w:b/>
          <w:sz w:val="22"/>
          <w:szCs w:val="22"/>
        </w:rPr>
        <w:t xml:space="preserve"> </w:t>
      </w:r>
      <w:r w:rsidR="0088508D" w:rsidRPr="000D240A">
        <w:rPr>
          <w:rFonts w:ascii="Times New Roman" w:hAnsi="Times New Roman" w:cs="Times New Roman"/>
          <w:sz w:val="22"/>
          <w:szCs w:val="22"/>
        </w:rPr>
        <w:t>(Figure 2)</w:t>
      </w:r>
      <w:r w:rsidR="003015C3" w:rsidRPr="000D240A">
        <w:rPr>
          <w:rFonts w:ascii="Times New Roman" w:hAnsi="Times New Roman" w:cs="Times New Roman"/>
          <w:sz w:val="22"/>
          <w:szCs w:val="22"/>
        </w:rPr>
        <w:t xml:space="preserve">. An advantage of this model is that it can be pre-trained on a normal human gut microbiome – we will be using the </w:t>
      </w:r>
      <w:r w:rsidR="007B0466" w:rsidRPr="000D240A">
        <w:rPr>
          <w:rFonts w:ascii="Times New Roman" w:hAnsi="Times New Roman" w:cs="Times New Roman"/>
          <w:sz w:val="22"/>
          <w:szCs w:val="22"/>
        </w:rPr>
        <w:t xml:space="preserve">823 </w:t>
      </w:r>
      <w:r w:rsidR="003015C3" w:rsidRPr="000D240A">
        <w:rPr>
          <w:rFonts w:ascii="Times New Roman" w:hAnsi="Times New Roman" w:cs="Times New Roman"/>
          <w:sz w:val="22"/>
          <w:szCs w:val="22"/>
        </w:rPr>
        <w:t xml:space="preserve">gut microbiota </w:t>
      </w:r>
      <w:r w:rsidR="007B0466" w:rsidRPr="000D240A">
        <w:rPr>
          <w:rFonts w:ascii="Times New Roman" w:hAnsi="Times New Roman" w:cs="Times New Roman"/>
          <w:sz w:val="22"/>
          <w:szCs w:val="22"/>
        </w:rPr>
        <w:t>reference maps</w:t>
      </w:r>
      <w:r w:rsidR="003015C3" w:rsidRPr="000D240A">
        <w:rPr>
          <w:rFonts w:ascii="Times New Roman" w:hAnsi="Times New Roman" w:cs="Times New Roman"/>
          <w:sz w:val="22"/>
          <w:szCs w:val="22"/>
        </w:rPr>
        <w:t xml:space="preserve"> of the </w:t>
      </w:r>
      <w:r w:rsidR="005C4147">
        <w:rPr>
          <w:rFonts w:ascii="Times New Roman" w:hAnsi="Times New Roman" w:cs="Times New Roman"/>
          <w:sz w:val="22"/>
          <w:szCs w:val="22"/>
        </w:rPr>
        <w:t>HMP</w:t>
      </w:r>
      <w:r w:rsidR="007B0466" w:rsidRPr="000D240A">
        <w:rPr>
          <w:rFonts w:ascii="Times New Roman" w:hAnsi="Times New Roman" w:cs="Times New Roman"/>
          <w:sz w:val="22"/>
          <w:szCs w:val="22"/>
        </w:rPr>
        <w:t xml:space="preserve"> to train a model for gene prediction. </w:t>
      </w:r>
    </w:p>
    <w:p w14:paraId="0E266AAA" w14:textId="4C54DDB5" w:rsidR="007B0466" w:rsidRPr="000D240A" w:rsidRDefault="007B0466" w:rsidP="00387136">
      <w:pPr>
        <w:rPr>
          <w:rFonts w:ascii="Times New Roman" w:hAnsi="Times New Roman" w:cs="Times New Roman"/>
          <w:sz w:val="22"/>
          <w:szCs w:val="22"/>
        </w:rPr>
      </w:pPr>
      <w:r w:rsidRPr="000D240A">
        <w:rPr>
          <w:rFonts w:ascii="Times New Roman" w:hAnsi="Times New Roman" w:cs="Times New Roman"/>
          <w:sz w:val="22"/>
          <w:szCs w:val="22"/>
        </w:rPr>
        <w:t>16S ribosomal RNA (rRNA) sequences will also be obtained. The alignment and microbial community construction for each metagenomic sample will be done using Mothur</w:t>
      </w:r>
      <w:r w:rsidRPr="000D240A">
        <w:rPr>
          <w:rFonts w:ascii="Times New Roman" w:hAnsi="Times New Roman" w:cs="Times New Roman"/>
          <w:sz w:val="22"/>
          <w:szCs w:val="22"/>
          <w:vertAlign w:val="superscript"/>
        </w:rPr>
        <w:t>8</w:t>
      </w:r>
      <w:r w:rsidRPr="000D240A">
        <w:rPr>
          <w:rFonts w:ascii="Times New Roman" w:hAnsi="Times New Roman" w:cs="Times New Roman"/>
          <w:sz w:val="22"/>
          <w:szCs w:val="22"/>
        </w:rPr>
        <w:t xml:space="preserve">. In this instance, we will be using </w:t>
      </w:r>
      <w:r w:rsidRPr="000D240A">
        <w:rPr>
          <w:rFonts w:ascii="Times New Roman" w:hAnsi="Times New Roman" w:cs="Times New Roman"/>
          <w:sz w:val="22"/>
          <w:szCs w:val="22"/>
        </w:rPr>
        <w:lastRenderedPageBreak/>
        <w:t>HMMCP (mothur Community Profiling) data from the HMP for alig</w:t>
      </w:r>
      <w:r w:rsidR="0004349B">
        <w:rPr>
          <w:rFonts w:ascii="Times New Roman" w:hAnsi="Times New Roman" w:cs="Times New Roman"/>
          <w:sz w:val="22"/>
          <w:szCs w:val="22"/>
        </w:rPr>
        <w:t xml:space="preserve">nment against the list of known, </w:t>
      </w:r>
      <w:r w:rsidRPr="000D240A">
        <w:rPr>
          <w:rFonts w:ascii="Times New Roman" w:hAnsi="Times New Roman" w:cs="Times New Roman"/>
          <w:sz w:val="22"/>
          <w:szCs w:val="22"/>
        </w:rPr>
        <w:t xml:space="preserve">annotated gut bacterial species. </w:t>
      </w:r>
      <w:r w:rsidR="00112151" w:rsidRPr="000D240A">
        <w:rPr>
          <w:rFonts w:ascii="Times New Roman" w:hAnsi="Times New Roman" w:cs="Times New Roman"/>
          <w:sz w:val="22"/>
          <w:szCs w:val="22"/>
        </w:rPr>
        <w:t xml:space="preserve">This works better than other predictive models that rely on clade specific markers (such as MetaPhlAn, AMPHORA), or a heuristic similarity search (BLAST). However, these methods are limited by the underlying databases, which tend to focus on bacteria that are easily cultivable in vitro. </w:t>
      </w:r>
      <w:r w:rsidR="00112151" w:rsidRPr="000D240A">
        <w:rPr>
          <w:rFonts w:ascii="Times New Roman" w:hAnsi="Times New Roman" w:cs="Times New Roman"/>
          <w:color w:val="000000"/>
          <w:sz w:val="22"/>
          <w:szCs w:val="22"/>
        </w:rPr>
        <w:t xml:space="preserve">Currently, BLAST-based composition estimation overestimates the abundance of Proteobacteria and Firmicutes, and overlooks the potential for horizontal gene transfer within the </w:t>
      </w:r>
      <w:r w:rsidR="005951A2" w:rsidRPr="000D240A">
        <w:rPr>
          <w:rFonts w:ascii="Times New Roman" w:hAnsi="Times New Roman" w:cs="Times New Roman"/>
          <w:color w:val="000000"/>
          <w:sz w:val="22"/>
          <w:szCs w:val="22"/>
        </w:rPr>
        <w:t>sub communities</w:t>
      </w:r>
      <w:r w:rsidR="00112151" w:rsidRPr="000D240A">
        <w:rPr>
          <w:rFonts w:ascii="Times New Roman" w:hAnsi="Times New Roman" w:cs="Times New Roman"/>
          <w:color w:val="000000"/>
          <w:sz w:val="22"/>
          <w:szCs w:val="22"/>
        </w:rPr>
        <w:t xml:space="preserve"> in a metagenomic sample. Alternatively, we can also use MEGAN for binning our 16S reads, or use Phylopythia, which uses a sample specific model (that can be derived from the HMP gut </w:t>
      </w:r>
      <w:r w:rsidR="005951A2" w:rsidRPr="000D240A">
        <w:rPr>
          <w:rFonts w:ascii="Times New Roman" w:hAnsi="Times New Roman" w:cs="Times New Roman"/>
          <w:color w:val="000000"/>
          <w:sz w:val="22"/>
          <w:szCs w:val="22"/>
        </w:rPr>
        <w:t>reference</w:t>
      </w:r>
      <w:r w:rsidR="00112151" w:rsidRPr="000D240A">
        <w:rPr>
          <w:rFonts w:ascii="Times New Roman" w:hAnsi="Times New Roman" w:cs="Times New Roman"/>
          <w:color w:val="000000"/>
          <w:sz w:val="22"/>
          <w:szCs w:val="22"/>
        </w:rPr>
        <w:t xml:space="preserve"> genomes).</w:t>
      </w:r>
    </w:p>
    <w:p w14:paraId="01D8177C" w14:textId="1A971CA5" w:rsidR="005C4147" w:rsidRDefault="00E31EBB" w:rsidP="00387136">
      <w:pPr>
        <w:rPr>
          <w:rFonts w:ascii="Times New Roman" w:hAnsi="Times New Roman" w:cs="Times New Roman"/>
          <w:sz w:val="22"/>
          <w:szCs w:val="22"/>
        </w:rPr>
      </w:pPr>
      <w:r w:rsidRPr="000D240A">
        <w:rPr>
          <w:rFonts w:ascii="Times New Roman" w:hAnsi="Times New Roman" w:cs="Times New Roman"/>
          <w:b/>
          <w:sz w:val="22"/>
          <w:szCs w:val="22"/>
        </w:rPr>
        <w:t xml:space="preserve">Relative </w:t>
      </w:r>
      <w:r w:rsidR="00E516C3" w:rsidRPr="000D240A">
        <w:rPr>
          <w:rFonts w:ascii="Times New Roman" w:hAnsi="Times New Roman" w:cs="Times New Roman"/>
          <w:b/>
          <w:sz w:val="22"/>
          <w:szCs w:val="22"/>
        </w:rPr>
        <w:t xml:space="preserve">Community </w:t>
      </w:r>
      <w:r w:rsidRPr="000D240A">
        <w:rPr>
          <w:rFonts w:ascii="Times New Roman" w:hAnsi="Times New Roman" w:cs="Times New Roman"/>
          <w:b/>
          <w:sz w:val="22"/>
          <w:szCs w:val="22"/>
        </w:rPr>
        <w:t>Abundance Analysis</w:t>
      </w:r>
    </w:p>
    <w:p w14:paraId="378B063C" w14:textId="0C1AFFBD" w:rsidR="00E31EBB" w:rsidRPr="000D240A" w:rsidRDefault="00E516C3" w:rsidP="00387136">
      <w:pPr>
        <w:rPr>
          <w:rFonts w:ascii="Times New Roman" w:hAnsi="Times New Roman" w:cs="Times New Roman"/>
          <w:color w:val="000000"/>
          <w:sz w:val="22"/>
          <w:szCs w:val="22"/>
        </w:rPr>
      </w:pPr>
      <w:r w:rsidRPr="000D240A">
        <w:rPr>
          <w:rFonts w:ascii="Times New Roman" w:hAnsi="Times New Roman" w:cs="Times New Roman"/>
          <w:sz w:val="22"/>
          <w:szCs w:val="22"/>
        </w:rPr>
        <w:t xml:space="preserve">16S rRNA sequencing data </w:t>
      </w:r>
      <w:r w:rsidR="00C2764C" w:rsidRPr="000D240A">
        <w:rPr>
          <w:rFonts w:ascii="Times New Roman" w:hAnsi="Times New Roman" w:cs="Times New Roman"/>
          <w:sz w:val="22"/>
          <w:szCs w:val="22"/>
        </w:rPr>
        <w:t>will</w:t>
      </w:r>
      <w:r w:rsidRPr="000D240A">
        <w:rPr>
          <w:rFonts w:ascii="Times New Roman" w:hAnsi="Times New Roman" w:cs="Times New Roman"/>
          <w:sz w:val="22"/>
          <w:szCs w:val="22"/>
        </w:rPr>
        <w:t xml:space="preserve"> be used to track the changes in microbiome composition over the 15 days spanning this study. We will be following the Human Microbiome Project’s protocol, Mothur, in order to interpret community composition. Mothur allows us to calculate the </w:t>
      </w:r>
      <w:r w:rsidRPr="000D240A">
        <w:rPr>
          <w:rFonts w:ascii="Times New Roman" w:hAnsi="Times New Roman" w:cs="Times New Roman"/>
          <w:color w:val="000000"/>
          <w:sz w:val="22"/>
          <w:szCs w:val="22"/>
        </w:rPr>
        <w:t>α and β diversity of each sample</w:t>
      </w:r>
      <w:r w:rsidR="001F59D9" w:rsidRPr="000D240A">
        <w:rPr>
          <w:rFonts w:ascii="Times New Roman" w:hAnsi="Times New Roman" w:cs="Times New Roman"/>
          <w:color w:val="000000"/>
          <w:sz w:val="22"/>
          <w:szCs w:val="22"/>
        </w:rPr>
        <w:t xml:space="preserve"> between the different dietary groups and timepoints</w:t>
      </w:r>
      <w:r w:rsidR="00733909" w:rsidRPr="000D240A">
        <w:rPr>
          <w:rFonts w:ascii="Times New Roman" w:hAnsi="Times New Roman" w:cs="Times New Roman"/>
          <w:sz w:val="22"/>
          <w:szCs w:val="22"/>
        </w:rPr>
        <w:t xml:space="preserve">. We quantify the microbial diversity within each subject at a given timepoint using </w:t>
      </w:r>
      <w:r w:rsidR="00733909" w:rsidRPr="000D240A">
        <w:rPr>
          <w:rFonts w:ascii="Times New Roman" w:hAnsi="Times New Roman" w:cs="Times New Roman"/>
          <w:color w:val="000000"/>
          <w:sz w:val="22"/>
          <w:szCs w:val="22"/>
        </w:rPr>
        <w:t>α diversity as the index of measure</w:t>
      </w:r>
      <w:r w:rsidR="001F59D9" w:rsidRPr="000D240A">
        <w:rPr>
          <w:rFonts w:ascii="Times New Roman" w:hAnsi="Times New Roman" w:cs="Times New Roman"/>
          <w:color w:val="000000"/>
          <w:sz w:val="22"/>
          <w:szCs w:val="22"/>
        </w:rPr>
        <w:t>, and</w:t>
      </w:r>
      <w:r w:rsidR="00733909" w:rsidRPr="000D240A">
        <w:rPr>
          <w:rFonts w:ascii="Times New Roman" w:hAnsi="Times New Roman" w:cs="Times New Roman"/>
          <w:color w:val="000000"/>
          <w:sz w:val="22"/>
          <w:szCs w:val="22"/>
        </w:rPr>
        <w:t xml:space="preserve"> </w:t>
      </w:r>
      <w:r w:rsidR="00F75DE1" w:rsidRPr="000D240A">
        <w:rPr>
          <w:rFonts w:ascii="Times New Roman" w:hAnsi="Times New Roman" w:cs="Times New Roman"/>
          <w:color w:val="000000"/>
          <w:sz w:val="22"/>
          <w:szCs w:val="22"/>
        </w:rPr>
        <w:t>gauge the changes in microbial diversity with the diet switch (at t=0, t=5)</w:t>
      </w:r>
      <w:r w:rsidR="001F59D9" w:rsidRPr="000D240A">
        <w:rPr>
          <w:rFonts w:ascii="Times New Roman" w:hAnsi="Times New Roman" w:cs="Times New Roman"/>
          <w:color w:val="000000"/>
          <w:sz w:val="22"/>
          <w:szCs w:val="22"/>
        </w:rPr>
        <w:t xml:space="preserve"> with</w:t>
      </w:r>
      <w:r w:rsidR="00733909" w:rsidRPr="000D240A">
        <w:rPr>
          <w:rFonts w:ascii="Times New Roman" w:hAnsi="Times New Roman" w:cs="Times New Roman"/>
          <w:color w:val="000000"/>
          <w:sz w:val="22"/>
          <w:szCs w:val="22"/>
        </w:rPr>
        <w:t xml:space="preserve"> the β diversity metric</w:t>
      </w:r>
      <w:r w:rsidR="001F59D9" w:rsidRPr="000D240A">
        <w:rPr>
          <w:rFonts w:ascii="Times New Roman" w:hAnsi="Times New Roman" w:cs="Times New Roman"/>
          <w:b/>
          <w:sz w:val="22"/>
          <w:szCs w:val="22"/>
          <w:vertAlign w:val="superscript"/>
        </w:rPr>
        <w:t>4</w:t>
      </w:r>
      <w:r w:rsidR="00733909" w:rsidRPr="000D240A">
        <w:rPr>
          <w:rFonts w:ascii="Times New Roman" w:hAnsi="Times New Roman" w:cs="Times New Roman"/>
          <w:color w:val="000000"/>
          <w:sz w:val="22"/>
          <w:szCs w:val="22"/>
        </w:rPr>
        <w:t>. The significance</w:t>
      </w:r>
      <w:r w:rsidR="001F59D9" w:rsidRPr="000D240A">
        <w:rPr>
          <w:rFonts w:ascii="Times New Roman" w:hAnsi="Times New Roman" w:cs="Times New Roman"/>
          <w:color w:val="000000"/>
          <w:sz w:val="22"/>
          <w:szCs w:val="22"/>
        </w:rPr>
        <w:t xml:space="preserve"> of the change</w:t>
      </w:r>
      <w:r w:rsidR="00733909" w:rsidRPr="000D240A">
        <w:rPr>
          <w:rFonts w:ascii="Times New Roman" w:hAnsi="Times New Roman" w:cs="Times New Roman"/>
          <w:color w:val="000000"/>
          <w:sz w:val="22"/>
          <w:szCs w:val="22"/>
        </w:rPr>
        <w:t xml:space="preserve">, in each case, is measured after correction for multiple-testing with the Bonferroni-corrected Mann-Whitney </w:t>
      </w:r>
      <w:r w:rsidR="00733909" w:rsidRPr="000D240A">
        <w:rPr>
          <w:rFonts w:ascii="Times New Roman" w:hAnsi="Times New Roman" w:cs="Times New Roman"/>
          <w:i/>
          <w:color w:val="000000"/>
          <w:sz w:val="22"/>
          <w:szCs w:val="22"/>
        </w:rPr>
        <w:t>U</w:t>
      </w:r>
      <w:r w:rsidR="00733909" w:rsidRPr="000D240A">
        <w:rPr>
          <w:rFonts w:ascii="Times New Roman" w:hAnsi="Times New Roman" w:cs="Times New Roman"/>
          <w:color w:val="000000"/>
          <w:sz w:val="22"/>
          <w:szCs w:val="22"/>
        </w:rPr>
        <w:t xml:space="preserve"> test. </w:t>
      </w:r>
      <w:r w:rsidR="0094727F" w:rsidRPr="000D240A">
        <w:rPr>
          <w:rFonts w:ascii="Times New Roman" w:hAnsi="Times New Roman" w:cs="Times New Roman"/>
          <w:color w:val="000000"/>
          <w:sz w:val="22"/>
          <w:szCs w:val="22"/>
        </w:rPr>
        <w:t xml:space="preserve">This way, we test the hypothesis of whether differences in the composition of the gut microbiome have an influence on gluten sensitivity in </w:t>
      </w:r>
      <w:r w:rsidR="002D640B" w:rsidRPr="000D240A">
        <w:rPr>
          <w:rFonts w:ascii="Times New Roman" w:hAnsi="Times New Roman" w:cs="Times New Roman"/>
          <w:color w:val="000000"/>
          <w:sz w:val="22"/>
          <w:szCs w:val="22"/>
        </w:rPr>
        <w:t>coeliac</w:t>
      </w:r>
      <w:r w:rsidR="001F59D9" w:rsidRPr="000D240A">
        <w:rPr>
          <w:rFonts w:ascii="Times New Roman" w:hAnsi="Times New Roman" w:cs="Times New Roman"/>
          <w:color w:val="000000"/>
          <w:sz w:val="22"/>
          <w:szCs w:val="22"/>
        </w:rPr>
        <w:t xml:space="preserve"> patients and non-coeliac patients. It is expected that the α diversity will not change significantly within each time range</w:t>
      </w:r>
      <w:r w:rsidR="0004349B">
        <w:rPr>
          <w:rFonts w:ascii="Times New Roman" w:hAnsi="Times New Roman" w:cs="Times New Roman"/>
          <w:color w:val="000000"/>
          <w:sz w:val="22"/>
          <w:szCs w:val="22"/>
        </w:rPr>
        <w:t xml:space="preserve"> (baseline, gluten-free, washout)</w:t>
      </w:r>
      <w:r w:rsidR="001F59D9" w:rsidRPr="000D240A">
        <w:rPr>
          <w:rFonts w:ascii="Times New Roman" w:hAnsi="Times New Roman" w:cs="Times New Roman"/>
          <w:color w:val="000000"/>
          <w:sz w:val="22"/>
          <w:szCs w:val="22"/>
        </w:rPr>
        <w:t>, but the β diversity is expected to change drastically in the non-coeliacs (switching to a gluten-free diet should not make any difference in the coeliac group). We will also do</w:t>
      </w:r>
      <w:r w:rsidR="00C2764C" w:rsidRPr="000D240A">
        <w:rPr>
          <w:rFonts w:ascii="Times New Roman" w:hAnsi="Times New Roman" w:cs="Times New Roman"/>
          <w:color w:val="000000"/>
          <w:sz w:val="22"/>
          <w:szCs w:val="22"/>
        </w:rPr>
        <w:t xml:space="preserve"> between-</w:t>
      </w:r>
      <w:r w:rsidR="001F59D9" w:rsidRPr="000D240A">
        <w:rPr>
          <w:rFonts w:ascii="Times New Roman" w:hAnsi="Times New Roman" w:cs="Times New Roman"/>
          <w:color w:val="000000"/>
          <w:sz w:val="22"/>
          <w:szCs w:val="22"/>
        </w:rPr>
        <w:t xml:space="preserve">group comparisons of β diversity during the gluten-free diet stage, to assess whether the compositional complexity of one group is higher than the other. </w:t>
      </w:r>
      <w:r w:rsidR="00C2764C" w:rsidRPr="000D240A">
        <w:rPr>
          <w:rFonts w:ascii="Times New Roman" w:hAnsi="Times New Roman" w:cs="Times New Roman"/>
          <w:color w:val="000000"/>
          <w:sz w:val="22"/>
          <w:szCs w:val="22"/>
        </w:rPr>
        <w:t>An alternate approach entails using Limma for differential gene expression analysis, on the RNA-Seq data, however, such a metric seems heavily confounded by the different microbial communities in the sample, and since we do not have a prior understanding of the community structure for each sample, it would be better to either use β diversity for between-group abundance analysis, or a tool developed specifically for metagenomics (</w:t>
      </w:r>
      <w:r w:rsidR="0004349B">
        <w:rPr>
          <w:rFonts w:ascii="Times New Roman" w:hAnsi="Times New Roman" w:cs="Times New Roman"/>
          <w:color w:val="000000"/>
          <w:sz w:val="22"/>
          <w:szCs w:val="22"/>
        </w:rPr>
        <w:t>ex.</w:t>
      </w:r>
      <w:r w:rsidR="00C2764C" w:rsidRPr="000D240A">
        <w:rPr>
          <w:rFonts w:ascii="Times New Roman" w:hAnsi="Times New Roman" w:cs="Times New Roman"/>
          <w:color w:val="000000"/>
          <w:sz w:val="22"/>
          <w:szCs w:val="22"/>
        </w:rPr>
        <w:t xml:space="preserve"> metagenomeSeq) that identifies features like Operational Taxonomic Units (OTUs) that are differentially abundant between groups.  </w:t>
      </w:r>
    </w:p>
    <w:p w14:paraId="71EB5CC0" w14:textId="1984E6CE" w:rsidR="005C4147" w:rsidRDefault="0072063B" w:rsidP="00E516C3">
      <w:pPr>
        <w:rPr>
          <w:rFonts w:ascii="Times New Roman" w:hAnsi="Times New Roman" w:cs="Times New Roman"/>
          <w:color w:val="000000"/>
          <w:sz w:val="22"/>
          <w:szCs w:val="22"/>
        </w:rPr>
      </w:pPr>
      <w:r w:rsidRPr="000D240A">
        <w:rPr>
          <w:rFonts w:ascii="Times New Roman" w:hAnsi="Times New Roman" w:cs="Times New Roman"/>
          <w:b/>
          <w:color w:val="000000"/>
          <w:sz w:val="22"/>
          <w:szCs w:val="22"/>
        </w:rPr>
        <w:t>Pathway Abundance Analysis</w:t>
      </w:r>
      <w:r w:rsidRPr="000D240A">
        <w:rPr>
          <w:rFonts w:ascii="Times New Roman" w:hAnsi="Times New Roman" w:cs="Times New Roman"/>
          <w:color w:val="000000"/>
          <w:sz w:val="22"/>
          <w:szCs w:val="22"/>
        </w:rPr>
        <w:t xml:space="preserve"> </w:t>
      </w:r>
    </w:p>
    <w:p w14:paraId="2CB2D7ED" w14:textId="6D521AB9" w:rsidR="00E516C3" w:rsidRDefault="0072063B" w:rsidP="00E516C3">
      <w:pPr>
        <w:rPr>
          <w:rFonts w:ascii="Times New Roman" w:hAnsi="Times New Roman" w:cs="Times New Roman"/>
          <w:color w:val="000000"/>
          <w:sz w:val="22"/>
          <w:szCs w:val="22"/>
        </w:rPr>
      </w:pPr>
      <w:r w:rsidRPr="000D240A">
        <w:rPr>
          <w:rFonts w:ascii="Times New Roman" w:hAnsi="Times New Roman" w:cs="Times New Roman"/>
          <w:color w:val="000000"/>
          <w:sz w:val="22"/>
          <w:szCs w:val="22"/>
        </w:rPr>
        <w:t xml:space="preserve">We will </w:t>
      </w:r>
      <w:r w:rsidR="0088508D" w:rsidRPr="000D240A">
        <w:rPr>
          <w:rFonts w:ascii="Times New Roman" w:hAnsi="Times New Roman" w:cs="Times New Roman"/>
          <w:color w:val="000000"/>
          <w:sz w:val="22"/>
          <w:szCs w:val="22"/>
        </w:rPr>
        <w:t>work with</w:t>
      </w:r>
      <w:r w:rsidRPr="000D240A">
        <w:rPr>
          <w:rFonts w:ascii="Times New Roman" w:hAnsi="Times New Roman" w:cs="Times New Roman"/>
          <w:color w:val="000000"/>
          <w:sz w:val="22"/>
          <w:szCs w:val="22"/>
        </w:rPr>
        <w:t xml:space="preserve"> the </w:t>
      </w:r>
      <w:r w:rsidR="007B0466" w:rsidRPr="000D240A">
        <w:rPr>
          <w:rFonts w:ascii="Times New Roman" w:hAnsi="Times New Roman" w:cs="Times New Roman"/>
          <w:color w:val="000000"/>
          <w:sz w:val="22"/>
          <w:szCs w:val="22"/>
        </w:rPr>
        <w:t xml:space="preserve">gene annotated, </w:t>
      </w:r>
      <w:r w:rsidRPr="000D240A">
        <w:rPr>
          <w:rFonts w:ascii="Times New Roman" w:hAnsi="Times New Roman" w:cs="Times New Roman"/>
          <w:color w:val="000000"/>
          <w:sz w:val="22"/>
          <w:szCs w:val="22"/>
        </w:rPr>
        <w:t>filtered RNA-Seq data</w:t>
      </w:r>
      <w:r w:rsidR="0088508D" w:rsidRPr="000D240A">
        <w:rPr>
          <w:rFonts w:ascii="Times New Roman" w:hAnsi="Times New Roman" w:cs="Times New Roman"/>
          <w:color w:val="000000"/>
          <w:sz w:val="22"/>
          <w:szCs w:val="22"/>
        </w:rPr>
        <w:t xml:space="preserve"> in this analysis. </w:t>
      </w:r>
      <w:r w:rsidR="00FD77FC" w:rsidRPr="000D240A">
        <w:rPr>
          <w:rFonts w:ascii="Times New Roman" w:hAnsi="Times New Roman" w:cs="Times New Roman"/>
          <w:color w:val="000000"/>
          <w:sz w:val="22"/>
          <w:szCs w:val="22"/>
        </w:rPr>
        <w:t>W</w:t>
      </w:r>
      <w:r w:rsidR="0088508D" w:rsidRPr="000D240A">
        <w:rPr>
          <w:rFonts w:ascii="Times New Roman" w:hAnsi="Times New Roman" w:cs="Times New Roman"/>
          <w:color w:val="000000"/>
          <w:sz w:val="22"/>
          <w:szCs w:val="22"/>
        </w:rPr>
        <w:t>e</w:t>
      </w:r>
      <w:r w:rsidR="00FD77FC" w:rsidRPr="000D240A">
        <w:rPr>
          <w:rFonts w:ascii="Times New Roman" w:hAnsi="Times New Roman" w:cs="Times New Roman"/>
          <w:color w:val="000000"/>
          <w:sz w:val="22"/>
          <w:szCs w:val="22"/>
        </w:rPr>
        <w:t xml:space="preserve"> will</w:t>
      </w:r>
      <w:r w:rsidR="0088508D" w:rsidRPr="000D240A">
        <w:rPr>
          <w:rFonts w:ascii="Times New Roman" w:hAnsi="Times New Roman" w:cs="Times New Roman"/>
          <w:color w:val="000000"/>
          <w:sz w:val="22"/>
          <w:szCs w:val="22"/>
        </w:rPr>
        <w:t xml:space="preserve"> use the gene annotation and read mapping information to generate a functional profile for our metagenomic sample. </w:t>
      </w:r>
      <w:r w:rsidR="00AC3008" w:rsidRPr="000D240A">
        <w:rPr>
          <w:rFonts w:ascii="Times New Roman" w:hAnsi="Times New Roman" w:cs="Times New Roman"/>
          <w:color w:val="000000"/>
          <w:sz w:val="22"/>
          <w:szCs w:val="22"/>
        </w:rPr>
        <w:t>In this section, we aim to</w:t>
      </w:r>
      <w:r w:rsidRPr="000D240A">
        <w:rPr>
          <w:rFonts w:ascii="Times New Roman" w:hAnsi="Times New Roman" w:cs="Times New Roman"/>
          <w:color w:val="000000"/>
          <w:sz w:val="22"/>
          <w:szCs w:val="22"/>
        </w:rPr>
        <w:t xml:space="preserve"> identify the </w:t>
      </w:r>
      <w:r w:rsidR="003015C3" w:rsidRPr="000D240A">
        <w:rPr>
          <w:rFonts w:ascii="Times New Roman" w:hAnsi="Times New Roman" w:cs="Times New Roman"/>
          <w:color w:val="000000"/>
          <w:sz w:val="22"/>
          <w:szCs w:val="22"/>
        </w:rPr>
        <w:t>specifically enriched pathways, and score the coverage of different pathways</w:t>
      </w:r>
      <w:r w:rsidR="00AC3008" w:rsidRPr="000D240A">
        <w:rPr>
          <w:rFonts w:ascii="Times New Roman" w:hAnsi="Times New Roman" w:cs="Times New Roman"/>
          <w:color w:val="000000"/>
          <w:sz w:val="22"/>
          <w:szCs w:val="22"/>
        </w:rPr>
        <w:t xml:space="preserve"> with a pathway abundance graph. The procedures for this approach are described </w:t>
      </w:r>
      <w:r w:rsidR="003015C3" w:rsidRPr="000D240A">
        <w:rPr>
          <w:rFonts w:ascii="Times New Roman" w:hAnsi="Times New Roman" w:cs="Times New Roman"/>
          <w:color w:val="000000"/>
          <w:sz w:val="22"/>
          <w:szCs w:val="22"/>
        </w:rPr>
        <w:t xml:space="preserve">in Figure 2. </w:t>
      </w:r>
      <w:r w:rsidR="0094727F" w:rsidRPr="000D240A">
        <w:rPr>
          <w:rFonts w:ascii="Times New Roman" w:hAnsi="Times New Roman" w:cs="Times New Roman"/>
          <w:color w:val="000000"/>
          <w:sz w:val="22"/>
          <w:szCs w:val="22"/>
        </w:rPr>
        <w:t>This approach looks at overall metabolic and functional capabilities of the microbiome, instead of its specific communal architecture. As has been noted elsewhere with metagenomic analysis in humans, it may be possible that it is not specific bacterial subpopulations, but core pathways that are critical for a gluten-sensitive and a gluten-insensitive gut microenvironment</w:t>
      </w:r>
      <w:r w:rsidR="0094727F" w:rsidRPr="000D240A">
        <w:rPr>
          <w:rFonts w:ascii="Times New Roman" w:hAnsi="Times New Roman" w:cs="Times New Roman"/>
          <w:color w:val="000000"/>
          <w:sz w:val="22"/>
          <w:szCs w:val="22"/>
          <w:vertAlign w:val="superscript"/>
        </w:rPr>
        <w:t>10</w:t>
      </w:r>
      <w:r w:rsidR="0094727F" w:rsidRPr="000D240A">
        <w:rPr>
          <w:rFonts w:ascii="Times New Roman" w:hAnsi="Times New Roman" w:cs="Times New Roman"/>
          <w:color w:val="000000"/>
          <w:sz w:val="22"/>
          <w:szCs w:val="22"/>
        </w:rPr>
        <w:t xml:space="preserve">. Thus, here we test the hypothesis of whether there is a selection on function, rather than phylogenetic identity, which influences gluten sensitivity in </w:t>
      </w:r>
      <w:r w:rsidR="002D640B" w:rsidRPr="000D240A">
        <w:rPr>
          <w:rFonts w:ascii="Times New Roman" w:hAnsi="Times New Roman" w:cs="Times New Roman"/>
          <w:color w:val="000000"/>
          <w:sz w:val="22"/>
          <w:szCs w:val="22"/>
        </w:rPr>
        <w:t>coeliac</w:t>
      </w:r>
      <w:r w:rsidR="0094727F" w:rsidRPr="000D240A">
        <w:rPr>
          <w:rFonts w:ascii="Times New Roman" w:hAnsi="Times New Roman" w:cs="Times New Roman"/>
          <w:color w:val="000000"/>
          <w:sz w:val="22"/>
          <w:szCs w:val="22"/>
        </w:rPr>
        <w:t xml:space="preserve"> patients</w:t>
      </w:r>
      <w:r w:rsidR="0094727F" w:rsidRPr="000D240A">
        <w:rPr>
          <w:rFonts w:ascii="Times New Roman" w:hAnsi="Times New Roman" w:cs="Times New Roman"/>
          <w:color w:val="000000"/>
          <w:sz w:val="22"/>
          <w:szCs w:val="22"/>
          <w:vertAlign w:val="superscript"/>
        </w:rPr>
        <w:t>10</w:t>
      </w:r>
      <w:r w:rsidR="0094727F" w:rsidRPr="000D240A">
        <w:rPr>
          <w:rFonts w:ascii="Times New Roman" w:hAnsi="Times New Roman" w:cs="Times New Roman"/>
          <w:color w:val="000000"/>
          <w:sz w:val="22"/>
          <w:szCs w:val="22"/>
        </w:rPr>
        <w:t xml:space="preserve">.  </w:t>
      </w:r>
    </w:p>
    <w:p w14:paraId="596589C1" w14:textId="101F3D72" w:rsidR="000D240A" w:rsidRPr="005C4147" w:rsidRDefault="005C4147" w:rsidP="00E516C3">
      <w:pPr>
        <w:rPr>
          <w:rFonts w:ascii="Times New Roman" w:hAnsi="Times New Roman" w:cs="Times New Roman"/>
          <w:b/>
          <w:color w:val="000000"/>
          <w:sz w:val="22"/>
          <w:szCs w:val="22"/>
        </w:rPr>
      </w:pPr>
      <w:r>
        <w:rPr>
          <w:rFonts w:ascii="Times New Roman" w:hAnsi="Times New Roman" w:cs="Times New Roman"/>
          <w:b/>
          <w:color w:val="000000"/>
          <w:sz w:val="22"/>
          <w:szCs w:val="22"/>
        </w:rPr>
        <w:t>Comparison with other methods</w:t>
      </w:r>
    </w:p>
    <w:p w14:paraId="2762A6C1" w14:textId="235BC7CB" w:rsidR="000D240A" w:rsidRPr="000D240A" w:rsidRDefault="000D240A" w:rsidP="00E516C3">
      <w:pPr>
        <w:rPr>
          <w:rFonts w:ascii="Times New Roman" w:hAnsi="Times New Roman" w:cs="Times New Roman"/>
          <w:color w:val="000000"/>
          <w:sz w:val="22"/>
          <w:szCs w:val="22"/>
        </w:rPr>
      </w:pPr>
      <w:r>
        <w:rPr>
          <w:rFonts w:ascii="Times New Roman" w:hAnsi="Times New Roman" w:cs="Times New Roman"/>
          <w:color w:val="000000"/>
          <w:sz w:val="22"/>
          <w:szCs w:val="22"/>
        </w:rPr>
        <w:t xml:space="preserve">As a way of comparison with existing methodologies, we can compare the results of our analyses pipelines with the output from MG-RAST for all our metagenomes. </w:t>
      </w:r>
      <w:r w:rsidR="005C4147">
        <w:rPr>
          <w:rFonts w:ascii="Times New Roman" w:hAnsi="Times New Roman" w:cs="Times New Roman"/>
          <w:color w:val="000000"/>
          <w:sz w:val="22"/>
          <w:szCs w:val="22"/>
        </w:rPr>
        <w:t>MG-RAST generates phylogenetic classification of sequences, and functionally classifies and compares multiple samples</w:t>
      </w:r>
      <w:r w:rsidR="005C4147" w:rsidRPr="005C4147">
        <w:rPr>
          <w:rFonts w:ascii="Times New Roman" w:hAnsi="Times New Roman" w:cs="Times New Roman"/>
          <w:color w:val="000000"/>
          <w:sz w:val="22"/>
          <w:szCs w:val="22"/>
          <w:vertAlign w:val="superscript"/>
        </w:rPr>
        <w:t>11</w:t>
      </w:r>
      <w:r w:rsidR="005C4147">
        <w:rPr>
          <w:rFonts w:ascii="Times New Roman" w:hAnsi="Times New Roman" w:cs="Times New Roman"/>
          <w:color w:val="000000"/>
          <w:sz w:val="22"/>
          <w:szCs w:val="22"/>
        </w:rPr>
        <w:t>. MG-RAST identifies protein encoding genes using BLASTX, GREENGENES, and Silva. It does a cross-sample comparison by looking at sequence similarity to any given protein in a subsystem. Since it does not add additional information from pathway specific databases (unlike our approach), we would expect to get more significant hits from our pipeline than with MG-RAST, but it would be worth a comparison!</w:t>
      </w:r>
    </w:p>
    <w:p w14:paraId="3BCB0046" w14:textId="3885FEC5" w:rsidR="005C4147" w:rsidRDefault="001F59D9" w:rsidP="00387136">
      <w:pPr>
        <w:rPr>
          <w:rFonts w:ascii="Times New Roman" w:hAnsi="Times New Roman" w:cs="Times New Roman"/>
          <w:sz w:val="22"/>
          <w:szCs w:val="22"/>
        </w:rPr>
      </w:pPr>
      <w:r w:rsidRPr="000D240A">
        <w:rPr>
          <w:rFonts w:ascii="Times New Roman" w:hAnsi="Times New Roman" w:cs="Times New Roman"/>
          <w:b/>
          <w:sz w:val="22"/>
          <w:szCs w:val="22"/>
        </w:rPr>
        <w:t>Concluding remarks</w:t>
      </w:r>
    </w:p>
    <w:p w14:paraId="4CA28CD1" w14:textId="75D6479B" w:rsidR="00E516C3" w:rsidRPr="000D240A" w:rsidRDefault="001F59D9" w:rsidP="00387136">
      <w:pPr>
        <w:rPr>
          <w:rFonts w:ascii="Times New Roman" w:hAnsi="Times New Roman" w:cs="Times New Roman"/>
          <w:sz w:val="22"/>
          <w:szCs w:val="22"/>
        </w:rPr>
      </w:pPr>
      <w:r w:rsidRPr="000D240A">
        <w:rPr>
          <w:rFonts w:ascii="Times New Roman" w:hAnsi="Times New Roman" w:cs="Times New Roman"/>
          <w:sz w:val="22"/>
          <w:szCs w:val="22"/>
        </w:rPr>
        <w:t xml:space="preserve">The novelty of this approach relies on the time-based distinction between the gluten-free and normal diets for the subjects, and in the incorporation of both community profiling (16S rRNA) and functional profiling (RNA-Seq) for each subject in each group. Using the time-based analysis, we are able to account for any differences between subjects and groups that may exist because of individual food choices and environmental influences. This makes the metagenomics analysis much more powerful in terms of the interpretations that can be drawn from the results. </w:t>
      </w:r>
    </w:p>
    <w:p w14:paraId="68691D56" w14:textId="24523D8D" w:rsidR="000D15E6" w:rsidRDefault="005C4147" w:rsidP="005951A2">
      <w:pPr>
        <w:jc w:val="center"/>
        <w:rPr>
          <w:rFonts w:ascii="Times New Roman" w:hAnsi="Times New Roman" w:cs="Times New Roman"/>
        </w:rPr>
      </w:pPr>
      <w:r>
        <w:rPr>
          <w:rFonts w:ascii="Times New Roman" w:hAnsi="Times New Roman" w:cs="Times New Roman"/>
          <w:b/>
          <w:u w:val="single"/>
        </w:rPr>
        <w:br w:type="column"/>
      </w:r>
      <w:r w:rsidR="005951A2">
        <w:rPr>
          <w:rFonts w:ascii="Times New Roman" w:hAnsi="Times New Roman" w:cs="Times New Roman"/>
          <w:b/>
          <w:u w:val="single"/>
        </w:rPr>
        <w:t>Bioinformatics pipeline overview: Attached as pdf</w:t>
      </w:r>
    </w:p>
    <w:p w14:paraId="7E59DA6F" w14:textId="5BBFFC46" w:rsidR="000D15E6" w:rsidRDefault="00113E65" w:rsidP="00637AC0">
      <w:pPr>
        <w:jc w:val="center"/>
        <w:rPr>
          <w:rFonts w:ascii="Times New Roman" w:hAnsi="Times New Roman" w:cs="Times New Roman"/>
          <w:b/>
          <w:u w:val="single"/>
        </w:rPr>
      </w:pPr>
      <w:r>
        <w:rPr>
          <w:rFonts w:ascii="Times New Roman" w:hAnsi="Times New Roman" w:cs="Times New Roman"/>
          <w:b/>
          <w:u w:val="single"/>
        </w:rPr>
        <w:br w:type="column"/>
      </w:r>
      <w:r w:rsidR="00637AC0" w:rsidRPr="00637AC0">
        <w:rPr>
          <w:rFonts w:ascii="Times New Roman" w:hAnsi="Times New Roman" w:cs="Times New Roman"/>
          <w:b/>
          <w:u w:val="single"/>
        </w:rPr>
        <w:t>Figures</w:t>
      </w:r>
    </w:p>
    <w:p w14:paraId="6F3DE776" w14:textId="77777777" w:rsidR="00637AC0" w:rsidRPr="00637AC0" w:rsidRDefault="00637AC0" w:rsidP="00637AC0">
      <w:pPr>
        <w:jc w:val="center"/>
        <w:rPr>
          <w:rFonts w:ascii="Times New Roman" w:hAnsi="Times New Roman" w:cs="Times New Roman"/>
          <w:b/>
          <w:u w:val="single"/>
        </w:rPr>
      </w:pPr>
    </w:p>
    <w:tbl>
      <w:tblPr>
        <w:tblStyle w:val="LightList-Accent3"/>
        <w:tblW w:w="10234" w:type="dxa"/>
        <w:tblLook w:val="04A0" w:firstRow="1" w:lastRow="0" w:firstColumn="1" w:lastColumn="0" w:noHBand="0" w:noVBand="1"/>
      </w:tblPr>
      <w:tblGrid>
        <w:gridCol w:w="1372"/>
        <w:gridCol w:w="590"/>
        <w:gridCol w:w="591"/>
        <w:gridCol w:w="591"/>
        <w:gridCol w:w="591"/>
        <w:gridCol w:w="591"/>
        <w:gridCol w:w="590"/>
        <w:gridCol w:w="591"/>
        <w:gridCol w:w="591"/>
        <w:gridCol w:w="591"/>
        <w:gridCol w:w="591"/>
        <w:gridCol w:w="590"/>
        <w:gridCol w:w="591"/>
        <w:gridCol w:w="591"/>
        <w:gridCol w:w="591"/>
        <w:gridCol w:w="591"/>
      </w:tblGrid>
      <w:tr w:rsidR="000D15E6" w:rsidRPr="00F75DE1" w14:paraId="198E4D8D" w14:textId="77777777" w:rsidTr="000D1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581DD32D" w14:textId="77777777" w:rsidR="000D15E6" w:rsidRPr="00F75DE1" w:rsidRDefault="000D15E6">
            <w:pPr>
              <w:rPr>
                <w:rFonts w:ascii="Century Gothic" w:hAnsi="Century Gothic" w:cs="Times New Roman"/>
                <w:b w:val="0"/>
              </w:rPr>
            </w:pPr>
          </w:p>
        </w:tc>
        <w:tc>
          <w:tcPr>
            <w:tcW w:w="2363" w:type="dxa"/>
            <w:gridSpan w:val="4"/>
          </w:tcPr>
          <w:p w14:paraId="0B3B531F" w14:textId="77777777" w:rsidR="000D15E6" w:rsidRPr="00F75DE1" w:rsidRDefault="000D15E6">
            <w:pP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b w:val="0"/>
              </w:rPr>
            </w:pPr>
            <w:r w:rsidRPr="00F75DE1">
              <w:rPr>
                <w:rFonts w:ascii="Century Gothic" w:hAnsi="Century Gothic" w:cs="Times New Roman"/>
                <w:b w:val="0"/>
              </w:rPr>
              <w:t xml:space="preserve">Baseline </w:t>
            </w:r>
            <w:r w:rsidRPr="00F75DE1">
              <w:rPr>
                <w:rFonts w:ascii="Century Gothic" w:hAnsi="Century Gothic" w:cs="Times New Roman"/>
                <w:b w:val="0"/>
              </w:rPr>
              <w:sym w:font="Wingdings" w:char="F0E0"/>
            </w:r>
          </w:p>
        </w:tc>
        <w:tc>
          <w:tcPr>
            <w:tcW w:w="2954" w:type="dxa"/>
            <w:gridSpan w:val="5"/>
          </w:tcPr>
          <w:p w14:paraId="7DF083B5" w14:textId="77777777" w:rsidR="000D15E6" w:rsidRPr="00F75DE1" w:rsidRDefault="000D15E6">
            <w:pP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b w:val="0"/>
              </w:rPr>
            </w:pPr>
            <w:r w:rsidRPr="00F75DE1">
              <w:rPr>
                <w:rFonts w:ascii="Century Gothic" w:hAnsi="Century Gothic" w:cs="Times New Roman"/>
                <w:b w:val="0"/>
              </w:rPr>
              <w:t xml:space="preserve">Gluten-free diet </w:t>
            </w:r>
            <w:r w:rsidRPr="00F75DE1">
              <w:rPr>
                <w:rFonts w:ascii="Century Gothic" w:hAnsi="Century Gothic" w:cs="Times New Roman"/>
                <w:b w:val="0"/>
              </w:rPr>
              <w:sym w:font="Wingdings" w:char="F0E0"/>
            </w:r>
          </w:p>
        </w:tc>
        <w:tc>
          <w:tcPr>
            <w:tcW w:w="3545" w:type="dxa"/>
            <w:gridSpan w:val="6"/>
          </w:tcPr>
          <w:p w14:paraId="0EF9A07B" w14:textId="77777777" w:rsidR="000D15E6" w:rsidRPr="00F75DE1" w:rsidRDefault="000D15E6">
            <w:pP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b w:val="0"/>
              </w:rPr>
            </w:pPr>
            <w:r w:rsidRPr="00F75DE1">
              <w:rPr>
                <w:rFonts w:ascii="Century Gothic" w:hAnsi="Century Gothic" w:cs="Times New Roman"/>
                <w:b w:val="0"/>
              </w:rPr>
              <w:t xml:space="preserve">Washout Period </w:t>
            </w:r>
            <w:r w:rsidRPr="00F75DE1">
              <w:rPr>
                <w:rFonts w:ascii="Century Gothic" w:hAnsi="Century Gothic" w:cs="Times New Roman"/>
                <w:b w:val="0"/>
              </w:rPr>
              <w:sym w:font="Wingdings" w:char="F0E0"/>
            </w:r>
          </w:p>
        </w:tc>
      </w:tr>
      <w:tr w:rsidR="000D15E6" w:rsidRPr="00F75DE1" w14:paraId="2835E472" w14:textId="77777777" w:rsidTr="00590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0341DCEA" w14:textId="77777777" w:rsidR="000D15E6" w:rsidRPr="00F75DE1" w:rsidRDefault="000D15E6">
            <w:pPr>
              <w:rPr>
                <w:rFonts w:ascii="Century Gothic" w:hAnsi="Century Gothic" w:cs="Times New Roman"/>
              </w:rPr>
            </w:pPr>
            <w:r w:rsidRPr="00F75DE1">
              <w:rPr>
                <w:rFonts w:ascii="Century Gothic" w:hAnsi="Century Gothic" w:cs="Times New Roman"/>
              </w:rPr>
              <w:t>Date</w:t>
            </w:r>
          </w:p>
        </w:tc>
        <w:tc>
          <w:tcPr>
            <w:tcW w:w="590" w:type="dxa"/>
            <w:tcBorders>
              <w:bottom w:val="single" w:sz="24" w:space="0" w:color="D9D9D9" w:themeColor="background1" w:themeShade="D9"/>
            </w:tcBorders>
          </w:tcPr>
          <w:p w14:paraId="10C4A373"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-4</w:t>
            </w:r>
          </w:p>
        </w:tc>
        <w:tc>
          <w:tcPr>
            <w:tcW w:w="591" w:type="dxa"/>
            <w:tcBorders>
              <w:bottom w:val="single" w:sz="24" w:space="0" w:color="D9D9D9" w:themeColor="background1" w:themeShade="D9"/>
            </w:tcBorders>
          </w:tcPr>
          <w:p w14:paraId="62BF2D39"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-3</w:t>
            </w:r>
          </w:p>
        </w:tc>
        <w:tc>
          <w:tcPr>
            <w:tcW w:w="591" w:type="dxa"/>
            <w:tcBorders>
              <w:bottom w:val="single" w:sz="24" w:space="0" w:color="D9D9D9" w:themeColor="background1" w:themeShade="D9"/>
            </w:tcBorders>
          </w:tcPr>
          <w:p w14:paraId="5B36C842"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-2</w:t>
            </w:r>
          </w:p>
        </w:tc>
        <w:tc>
          <w:tcPr>
            <w:tcW w:w="591" w:type="dxa"/>
            <w:tcBorders>
              <w:bottom w:val="single" w:sz="24" w:space="0" w:color="D9D9D9" w:themeColor="background1" w:themeShade="D9"/>
            </w:tcBorders>
          </w:tcPr>
          <w:p w14:paraId="5FAD8309"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-1</w:t>
            </w:r>
          </w:p>
        </w:tc>
        <w:tc>
          <w:tcPr>
            <w:tcW w:w="591" w:type="dxa"/>
            <w:tcBorders>
              <w:bottom w:val="single" w:sz="24" w:space="0" w:color="D9D9D9" w:themeColor="background1" w:themeShade="D9"/>
            </w:tcBorders>
            <w:shd w:val="clear" w:color="auto" w:fill="EAF1DD" w:themeFill="accent3" w:themeFillTint="33"/>
          </w:tcPr>
          <w:p w14:paraId="1E88E22A"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0</w:t>
            </w:r>
          </w:p>
        </w:tc>
        <w:tc>
          <w:tcPr>
            <w:tcW w:w="590" w:type="dxa"/>
            <w:tcBorders>
              <w:bottom w:val="single" w:sz="24" w:space="0" w:color="D9D9D9" w:themeColor="background1" w:themeShade="D9"/>
            </w:tcBorders>
            <w:shd w:val="clear" w:color="auto" w:fill="EAF1DD" w:themeFill="accent3" w:themeFillTint="33"/>
          </w:tcPr>
          <w:p w14:paraId="04591C56"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1</w:t>
            </w:r>
          </w:p>
        </w:tc>
        <w:tc>
          <w:tcPr>
            <w:tcW w:w="591" w:type="dxa"/>
            <w:tcBorders>
              <w:bottom w:val="single" w:sz="24" w:space="0" w:color="D9D9D9" w:themeColor="background1" w:themeShade="D9"/>
            </w:tcBorders>
            <w:shd w:val="clear" w:color="auto" w:fill="EAF1DD" w:themeFill="accent3" w:themeFillTint="33"/>
          </w:tcPr>
          <w:p w14:paraId="69A0AFC2"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2</w:t>
            </w:r>
          </w:p>
        </w:tc>
        <w:tc>
          <w:tcPr>
            <w:tcW w:w="591" w:type="dxa"/>
            <w:tcBorders>
              <w:bottom w:val="single" w:sz="24" w:space="0" w:color="D9D9D9" w:themeColor="background1" w:themeShade="D9"/>
            </w:tcBorders>
            <w:shd w:val="clear" w:color="auto" w:fill="EAF1DD" w:themeFill="accent3" w:themeFillTint="33"/>
          </w:tcPr>
          <w:p w14:paraId="54839F3C"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3</w:t>
            </w:r>
          </w:p>
        </w:tc>
        <w:tc>
          <w:tcPr>
            <w:tcW w:w="591" w:type="dxa"/>
            <w:tcBorders>
              <w:bottom w:val="single" w:sz="24" w:space="0" w:color="D9D9D9" w:themeColor="background1" w:themeShade="D9"/>
            </w:tcBorders>
            <w:shd w:val="clear" w:color="auto" w:fill="EAF1DD" w:themeFill="accent3" w:themeFillTint="33"/>
          </w:tcPr>
          <w:p w14:paraId="5880A101"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4</w:t>
            </w:r>
          </w:p>
        </w:tc>
        <w:tc>
          <w:tcPr>
            <w:tcW w:w="591" w:type="dxa"/>
            <w:tcBorders>
              <w:bottom w:val="single" w:sz="24" w:space="0" w:color="D9D9D9" w:themeColor="background1" w:themeShade="D9"/>
            </w:tcBorders>
          </w:tcPr>
          <w:p w14:paraId="59AD85E5"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5</w:t>
            </w:r>
          </w:p>
        </w:tc>
        <w:tc>
          <w:tcPr>
            <w:tcW w:w="590" w:type="dxa"/>
            <w:tcBorders>
              <w:bottom w:val="single" w:sz="24" w:space="0" w:color="D9D9D9" w:themeColor="background1" w:themeShade="D9"/>
            </w:tcBorders>
          </w:tcPr>
          <w:p w14:paraId="70F6768F"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6</w:t>
            </w:r>
          </w:p>
        </w:tc>
        <w:tc>
          <w:tcPr>
            <w:tcW w:w="591" w:type="dxa"/>
            <w:tcBorders>
              <w:bottom w:val="single" w:sz="24" w:space="0" w:color="D9D9D9" w:themeColor="background1" w:themeShade="D9"/>
            </w:tcBorders>
          </w:tcPr>
          <w:p w14:paraId="3A2F3A05"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7</w:t>
            </w:r>
          </w:p>
        </w:tc>
        <w:tc>
          <w:tcPr>
            <w:tcW w:w="591" w:type="dxa"/>
            <w:tcBorders>
              <w:bottom w:val="single" w:sz="24" w:space="0" w:color="D9D9D9" w:themeColor="background1" w:themeShade="D9"/>
            </w:tcBorders>
          </w:tcPr>
          <w:p w14:paraId="40D1A536"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8</w:t>
            </w:r>
          </w:p>
        </w:tc>
        <w:tc>
          <w:tcPr>
            <w:tcW w:w="591" w:type="dxa"/>
            <w:tcBorders>
              <w:bottom w:val="single" w:sz="24" w:space="0" w:color="D9D9D9" w:themeColor="background1" w:themeShade="D9"/>
            </w:tcBorders>
          </w:tcPr>
          <w:p w14:paraId="45BBE8D3"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9</w:t>
            </w:r>
          </w:p>
        </w:tc>
        <w:tc>
          <w:tcPr>
            <w:tcW w:w="591" w:type="dxa"/>
            <w:tcBorders>
              <w:bottom w:val="single" w:sz="24" w:space="0" w:color="D9D9D9" w:themeColor="background1" w:themeShade="D9"/>
            </w:tcBorders>
          </w:tcPr>
          <w:p w14:paraId="54DFC92F" w14:textId="77777777" w:rsidR="000D15E6" w:rsidRPr="00F75DE1" w:rsidRDefault="000D15E6">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rPr>
            </w:pPr>
            <w:r w:rsidRPr="00F75DE1">
              <w:rPr>
                <w:rFonts w:ascii="Century Gothic" w:hAnsi="Century Gothic" w:cs="Times New Roman"/>
                <w:b/>
              </w:rPr>
              <w:t>10</w:t>
            </w:r>
          </w:p>
        </w:tc>
      </w:tr>
      <w:tr w:rsidR="005908CC" w:rsidRPr="00F75DE1" w14:paraId="1C28019B" w14:textId="77777777" w:rsidTr="005908CC">
        <w:tc>
          <w:tcPr>
            <w:cnfStyle w:val="001000000000" w:firstRow="0" w:lastRow="0" w:firstColumn="1" w:lastColumn="0" w:oddVBand="0" w:evenVBand="0" w:oddHBand="0" w:evenHBand="0" w:firstRowFirstColumn="0" w:firstRowLastColumn="0" w:lastRowFirstColumn="0" w:lastRowLastColumn="0"/>
            <w:tcW w:w="1372" w:type="dxa"/>
            <w:tcBorders>
              <w:right w:val="single" w:sz="24" w:space="0" w:color="D9D9D9" w:themeColor="background1" w:themeShade="D9"/>
            </w:tcBorders>
          </w:tcPr>
          <w:p w14:paraId="3689B11F" w14:textId="77777777" w:rsidR="005908CC" w:rsidRPr="00F75DE1" w:rsidRDefault="005908CC">
            <w:pPr>
              <w:rPr>
                <w:rFonts w:ascii="Century Gothic" w:hAnsi="Century Gothic" w:cs="Times New Roman"/>
              </w:rPr>
            </w:pPr>
            <w:r w:rsidRPr="00F75DE1">
              <w:rPr>
                <w:rFonts w:ascii="Century Gothic" w:hAnsi="Century Gothic" w:cs="Times New Roman"/>
              </w:rPr>
              <w:t>16S rRNA</w:t>
            </w:r>
          </w:p>
        </w:tc>
        <w:tc>
          <w:tcPr>
            <w:tcW w:w="590"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5B5CC595"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1114BE5F" w14:textId="77777777" w:rsidR="005908CC" w:rsidRPr="00F75DE1" w:rsidRDefault="005908CC" w:rsidP="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63D802CC" w14:textId="77777777" w:rsidR="005908CC" w:rsidRPr="00F75DE1" w:rsidRDefault="005908CC" w:rsidP="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70F04677" w14:textId="77777777" w:rsidR="005908CC" w:rsidRPr="00F75DE1" w:rsidRDefault="005908CC" w:rsidP="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4CCC34D2"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0"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51134437"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6B2CC958"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30352D3B"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0314F872"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568BCFE1"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0"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4CB2D9DC"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045CA5B7"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714E1A52"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tcBorders>
            <w:shd w:val="clear" w:color="auto" w:fill="76923C" w:themeFill="accent3" w:themeFillShade="BF"/>
          </w:tcPr>
          <w:p w14:paraId="5C54A882"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24" w:space="0" w:color="D9D9D9" w:themeColor="background1" w:themeShade="D9"/>
              <w:bottom w:val="single" w:sz="18" w:space="0" w:color="D9D9D9" w:themeColor="background1" w:themeShade="D9"/>
              <w:right w:val="single" w:sz="24" w:space="0" w:color="D9D9D9" w:themeColor="background1" w:themeShade="D9"/>
            </w:tcBorders>
            <w:shd w:val="clear" w:color="auto" w:fill="76923C" w:themeFill="accent3" w:themeFillShade="BF"/>
          </w:tcPr>
          <w:p w14:paraId="36D172A5" w14:textId="77777777" w:rsidR="005908CC" w:rsidRPr="00F75DE1" w:rsidRDefault="005908CC">
            <w:pP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u w:val="single"/>
              </w:rPr>
            </w:pPr>
          </w:p>
        </w:tc>
      </w:tr>
      <w:tr w:rsidR="005908CC" w:rsidRPr="00F75DE1" w14:paraId="12916796" w14:textId="77777777" w:rsidTr="00590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Borders>
              <w:right w:val="single" w:sz="18" w:space="0" w:color="D9D9D9" w:themeColor="background1" w:themeShade="D9"/>
            </w:tcBorders>
          </w:tcPr>
          <w:p w14:paraId="45D24CBC" w14:textId="77777777" w:rsidR="005908CC" w:rsidRPr="00F75DE1" w:rsidRDefault="005908CC">
            <w:pPr>
              <w:rPr>
                <w:rFonts w:ascii="Century Gothic" w:hAnsi="Century Gothic" w:cs="Times New Roman"/>
              </w:rPr>
            </w:pPr>
            <w:r w:rsidRPr="00F75DE1">
              <w:rPr>
                <w:rFonts w:ascii="Century Gothic" w:hAnsi="Century Gothic" w:cs="Times New Roman"/>
              </w:rPr>
              <w:t>RNA-Seq</w:t>
            </w:r>
          </w:p>
        </w:tc>
        <w:tc>
          <w:tcPr>
            <w:tcW w:w="590"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2FD68F55" w14:textId="77777777" w:rsidR="005908CC" w:rsidRPr="00F75DE1" w:rsidRDefault="005908CC" w:rsidP="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left w:val="single" w:sz="18" w:space="0" w:color="D9D9D9" w:themeColor="background1" w:themeShade="D9"/>
            </w:tcBorders>
          </w:tcPr>
          <w:p w14:paraId="55456AD9"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right w:val="single" w:sz="18" w:space="0" w:color="D9D9D9" w:themeColor="background1" w:themeShade="D9"/>
            </w:tcBorders>
          </w:tcPr>
          <w:p w14:paraId="6320DECC"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7F101B63"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27F798A8"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0" w:type="dxa"/>
            <w:tcBorders>
              <w:top w:val="single" w:sz="24" w:space="0" w:color="D9D9D9" w:themeColor="background1" w:themeShade="D9"/>
              <w:left w:val="single" w:sz="18" w:space="0" w:color="D9D9D9" w:themeColor="background1" w:themeShade="D9"/>
            </w:tcBorders>
            <w:shd w:val="clear" w:color="auto" w:fill="EAF1DD" w:themeFill="accent3" w:themeFillTint="33"/>
          </w:tcPr>
          <w:p w14:paraId="60A829E4"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tcBorders>
            <w:shd w:val="clear" w:color="auto" w:fill="EAF1DD" w:themeFill="accent3" w:themeFillTint="33"/>
          </w:tcPr>
          <w:p w14:paraId="2E5BE6E5"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right w:val="single" w:sz="18" w:space="0" w:color="D9D9D9" w:themeColor="background1" w:themeShade="D9"/>
            </w:tcBorders>
            <w:shd w:val="clear" w:color="auto" w:fill="EAF1DD" w:themeFill="accent3" w:themeFillTint="33"/>
          </w:tcPr>
          <w:p w14:paraId="16B5BB95"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54E9F52E"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2E6FCC70"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0" w:type="dxa"/>
            <w:tcBorders>
              <w:top w:val="single" w:sz="24" w:space="0" w:color="D9D9D9" w:themeColor="background1" w:themeShade="D9"/>
              <w:left w:val="single" w:sz="18" w:space="0" w:color="D9D9D9" w:themeColor="background1" w:themeShade="D9"/>
            </w:tcBorders>
          </w:tcPr>
          <w:p w14:paraId="1202BFA7"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tcBorders>
          </w:tcPr>
          <w:p w14:paraId="0E7F30C7"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tcBorders>
          </w:tcPr>
          <w:p w14:paraId="407F043B"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24" w:space="0" w:color="D9D9D9" w:themeColor="background1" w:themeShade="D9"/>
              <w:right w:val="single" w:sz="18" w:space="0" w:color="D9D9D9" w:themeColor="background1" w:themeShade="D9"/>
            </w:tcBorders>
          </w:tcPr>
          <w:p w14:paraId="63D21F47"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c>
          <w:tcPr>
            <w:tcW w:w="591" w:type="dxa"/>
            <w:tc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tcBorders>
            <w:shd w:val="clear" w:color="auto" w:fill="76923C" w:themeFill="accent3" w:themeFillShade="BF"/>
          </w:tcPr>
          <w:p w14:paraId="0F06CA73" w14:textId="77777777" w:rsidR="005908CC" w:rsidRPr="00F75DE1" w:rsidRDefault="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u w:val="single"/>
              </w:rPr>
            </w:pPr>
          </w:p>
        </w:tc>
      </w:tr>
    </w:tbl>
    <w:p w14:paraId="6F3F95BE" w14:textId="77777777" w:rsidR="005908CC" w:rsidRPr="00862B27" w:rsidRDefault="005908CC" w:rsidP="005908CC">
      <w:pP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sz w:val="6"/>
          <w:szCs w:val="6"/>
          <w:u w:val="single"/>
        </w:rPr>
      </w:pPr>
    </w:p>
    <w:tbl>
      <w:tblPr>
        <w:tblStyle w:val="TableGrid"/>
        <w:tblpPr w:leftFromText="180" w:rightFromText="180" w:vertAnchor="text" w:tblpY="1"/>
        <w:tblOverlap w:val="never"/>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shd w:val="clear" w:color="auto" w:fill="76923C" w:themeFill="accent3" w:themeFillShade="BF"/>
        <w:tblLook w:val="0600" w:firstRow="0" w:lastRow="0" w:firstColumn="0" w:lastColumn="0" w:noHBand="1" w:noVBand="1"/>
      </w:tblPr>
      <w:tblGrid>
        <w:gridCol w:w="483"/>
      </w:tblGrid>
      <w:tr w:rsidR="005908CC" w:rsidRPr="00F75DE1" w14:paraId="15E6F65F" w14:textId="77777777" w:rsidTr="00862B27">
        <w:trPr>
          <w:trHeight w:val="204"/>
        </w:trPr>
        <w:tc>
          <w:tcPr>
            <w:tcW w:w="483" w:type="dxa"/>
            <w:tcBorders>
              <w:right w:val="nil"/>
            </w:tcBorders>
            <w:shd w:val="clear" w:color="auto" w:fill="76923C" w:themeFill="accent3" w:themeFillShade="BF"/>
          </w:tcPr>
          <w:p w14:paraId="75609953" w14:textId="77777777" w:rsidR="005908CC" w:rsidRPr="00F75DE1" w:rsidRDefault="005908CC" w:rsidP="005908CC">
            <w:pPr>
              <w:shd w:val="clear" w:color="auto" w:fill="76923C" w:themeFill="accent3" w:themeFillShade="BF"/>
              <w:rPr>
                <w:rFonts w:ascii="Century Gothic" w:hAnsi="Century Gothic" w:cs="Times New Roman"/>
                <w:b/>
                <w:u w:val="single"/>
              </w:rPr>
            </w:pPr>
            <w:r w:rsidRPr="00F75DE1">
              <w:rPr>
                <w:rFonts w:ascii="Century Gothic" w:hAnsi="Century Gothic" w:cs="Times New Roman"/>
                <w:b/>
                <w:u w:val="single"/>
              </w:rPr>
              <w:t xml:space="preserve">    </w:t>
            </w:r>
            <w:r w:rsidRPr="00F75DE1">
              <w:rPr>
                <w:rFonts w:ascii="Century Gothic" w:hAnsi="Century Gothic" w:cs="Times New Roman"/>
                <w:b/>
                <w:u w:val="single"/>
                <w:bdr w:val="single" w:sz="4" w:space="0" w:color="auto"/>
              </w:rPr>
              <w:t xml:space="preserve"> </w:t>
            </w:r>
            <w:r w:rsidRPr="00F75DE1">
              <w:rPr>
                <w:rFonts w:ascii="Century Gothic" w:hAnsi="Century Gothic" w:cs="Times New Roman"/>
                <w:b/>
                <w:u w:val="single"/>
              </w:rPr>
              <w:t xml:space="preserve">    </w:t>
            </w:r>
          </w:p>
        </w:tc>
      </w:tr>
    </w:tbl>
    <w:p w14:paraId="36111610" w14:textId="34E5987F" w:rsidR="005908CC" w:rsidRDefault="00F75DE1" w:rsidP="00637AC0">
      <w:pPr>
        <w:shd w:val="clear" w:color="auto" w:fill="FFFFFF" w:themeFill="background1"/>
        <w:rPr>
          <w:rFonts w:ascii="Century Gothic" w:hAnsi="Century Gothic" w:cs="Times New Roman"/>
        </w:rPr>
      </w:pPr>
      <w:r w:rsidRPr="00F75DE1">
        <w:rPr>
          <w:rFonts w:ascii="Century Gothic" w:hAnsi="Century Gothic" w:cs="Times New Roman"/>
        </w:rPr>
        <w:t>Test Performed</w:t>
      </w:r>
    </w:p>
    <w:p w14:paraId="67181913" w14:textId="77777777" w:rsidR="00637AC0" w:rsidRPr="00862B27" w:rsidRDefault="00637AC0" w:rsidP="00637AC0">
      <w:pPr>
        <w:shd w:val="clear" w:color="auto" w:fill="FFFFFF" w:themeFill="background1"/>
        <w:rPr>
          <w:rFonts w:ascii="Century Gothic" w:hAnsi="Century Gothic" w:cs="Times New Roman"/>
          <w:sz w:val="16"/>
          <w:szCs w:val="16"/>
        </w:rPr>
      </w:pPr>
    </w:p>
    <w:p w14:paraId="48882FB7" w14:textId="2ED5F088" w:rsidR="000D15E6" w:rsidRDefault="000D15E6">
      <w:pPr>
        <w:rPr>
          <w:rFonts w:ascii="Times New Roman" w:hAnsi="Times New Roman" w:cs="Times New Roman"/>
        </w:rPr>
      </w:pPr>
      <w:r w:rsidRPr="000D15E6">
        <w:rPr>
          <w:rFonts w:ascii="Times New Roman" w:hAnsi="Times New Roman" w:cs="Times New Roman"/>
          <w:b/>
        </w:rPr>
        <w:t>Figure 1</w:t>
      </w:r>
      <w:r w:rsidR="00F75DE1">
        <w:rPr>
          <w:rFonts w:ascii="Times New Roman" w:hAnsi="Times New Roman" w:cs="Times New Roman"/>
          <w:b/>
        </w:rPr>
        <w:t>. S</w:t>
      </w:r>
      <w:r w:rsidR="001D07D8">
        <w:rPr>
          <w:rFonts w:ascii="Times New Roman" w:hAnsi="Times New Roman" w:cs="Times New Roman"/>
          <w:b/>
        </w:rPr>
        <w:t>ampling protocol</w:t>
      </w:r>
      <w:r w:rsidR="00F75DE1">
        <w:rPr>
          <w:rFonts w:ascii="Times New Roman" w:hAnsi="Times New Roman" w:cs="Times New Roman"/>
          <w:b/>
        </w:rPr>
        <w:t xml:space="preserve"> for all study subjects. </w:t>
      </w:r>
      <w:r w:rsidR="00F75DE1">
        <w:rPr>
          <w:rFonts w:ascii="Times New Roman" w:hAnsi="Times New Roman" w:cs="Times New Roman"/>
        </w:rPr>
        <w:t xml:space="preserve"> This study design is adapted from </w:t>
      </w:r>
      <w:r w:rsidR="00F75DE1">
        <w:rPr>
          <w:rFonts w:ascii="Times New Roman" w:hAnsi="Times New Roman" w:cs="Times New Roman"/>
          <w:b/>
        </w:rPr>
        <w:t>4</w:t>
      </w:r>
      <w:r w:rsidR="00F75DE1">
        <w:rPr>
          <w:rFonts w:ascii="Times New Roman" w:hAnsi="Times New Roman" w:cs="Times New Roman"/>
        </w:rPr>
        <w:t>. All dates are defined relative to the start of the gluten-free diet regimen. The subjects are studied 4 days preceding the diet switch</w:t>
      </w:r>
      <w:r w:rsidR="001D07D8">
        <w:rPr>
          <w:rFonts w:ascii="Times New Roman" w:hAnsi="Times New Roman" w:cs="Times New Roman"/>
        </w:rPr>
        <w:t xml:space="preserve"> in order to establish the baseline metagenome composition</w:t>
      </w:r>
      <w:r w:rsidR="00F75DE1">
        <w:rPr>
          <w:rFonts w:ascii="Times New Roman" w:hAnsi="Times New Roman" w:cs="Times New Roman"/>
        </w:rPr>
        <w:t>,</w:t>
      </w:r>
      <w:r w:rsidR="001D07D8">
        <w:rPr>
          <w:rFonts w:ascii="Times New Roman" w:hAnsi="Times New Roman" w:cs="Times New Roman"/>
        </w:rPr>
        <w:t xml:space="preserve"> then</w:t>
      </w:r>
      <w:r w:rsidR="00F75DE1">
        <w:rPr>
          <w:rFonts w:ascii="Times New Roman" w:hAnsi="Times New Roman" w:cs="Times New Roman"/>
        </w:rPr>
        <w:t xml:space="preserve"> </w:t>
      </w:r>
      <w:r w:rsidR="001D07D8">
        <w:rPr>
          <w:rFonts w:ascii="Times New Roman" w:hAnsi="Times New Roman" w:cs="Times New Roman"/>
        </w:rPr>
        <w:t>tracked for 5 days during the gluten-free diet</w:t>
      </w:r>
      <w:r w:rsidR="00F75DE1">
        <w:rPr>
          <w:rFonts w:ascii="Times New Roman" w:hAnsi="Times New Roman" w:cs="Times New Roman"/>
        </w:rPr>
        <w:t xml:space="preserve">, and </w:t>
      </w:r>
      <w:r w:rsidR="001D07D8">
        <w:rPr>
          <w:rFonts w:ascii="Times New Roman" w:hAnsi="Times New Roman" w:cs="Times New Roman"/>
        </w:rPr>
        <w:t xml:space="preserve">lastly </w:t>
      </w:r>
      <w:r w:rsidR="00F75DE1">
        <w:rPr>
          <w:rFonts w:ascii="Times New Roman" w:hAnsi="Times New Roman" w:cs="Times New Roman"/>
        </w:rPr>
        <w:t>for 6 days after being allowed to revert to their normal, pre-study diet</w:t>
      </w:r>
      <w:r w:rsidR="001D07D8">
        <w:rPr>
          <w:rFonts w:ascii="Times New Roman" w:hAnsi="Times New Roman" w:cs="Times New Roman"/>
        </w:rPr>
        <w:t xml:space="preserve"> (washout period)</w:t>
      </w:r>
      <w:r w:rsidR="00F75DE1">
        <w:rPr>
          <w:rFonts w:ascii="Times New Roman" w:hAnsi="Times New Roman" w:cs="Times New Roman"/>
        </w:rPr>
        <w:t>.</w:t>
      </w:r>
      <w:r w:rsidR="001F59D9" w:rsidRPr="001F59D9">
        <w:rPr>
          <w:rFonts w:ascii="Times New Roman" w:hAnsi="Times New Roman" w:cs="Times New Roman"/>
        </w:rPr>
        <w:t xml:space="preserve"> </w:t>
      </w:r>
      <w:r w:rsidR="001F59D9">
        <w:rPr>
          <w:rFonts w:ascii="Times New Roman" w:hAnsi="Times New Roman" w:cs="Times New Roman"/>
        </w:rPr>
        <w:t>Thus, we have 3 time ranges in this approach: (t</w:t>
      </w:r>
      <w:r w:rsidR="001F59D9" w:rsidRPr="001F59D9">
        <w:rPr>
          <w:rFonts w:ascii="Times New Roman" w:hAnsi="Times New Roman" w:cs="Times New Roman"/>
          <w:vertAlign w:val="subscript"/>
        </w:rPr>
        <w:t>-4</w:t>
      </w:r>
      <w:r w:rsidR="001F59D9">
        <w:rPr>
          <w:rFonts w:ascii="Times New Roman" w:hAnsi="Times New Roman" w:cs="Times New Roman"/>
        </w:rPr>
        <w:t>-t</w:t>
      </w:r>
      <w:r w:rsidR="001F59D9" w:rsidRPr="001F59D9">
        <w:rPr>
          <w:rFonts w:ascii="Times New Roman" w:hAnsi="Times New Roman" w:cs="Times New Roman"/>
          <w:vertAlign w:val="subscript"/>
        </w:rPr>
        <w:t>-1</w:t>
      </w:r>
      <w:r w:rsidR="001F59D9">
        <w:rPr>
          <w:rFonts w:ascii="Times New Roman" w:hAnsi="Times New Roman" w:cs="Times New Roman"/>
        </w:rPr>
        <w:t>, t</w:t>
      </w:r>
      <w:r w:rsidR="001F59D9" w:rsidRPr="001F59D9">
        <w:rPr>
          <w:rFonts w:ascii="Times New Roman" w:hAnsi="Times New Roman" w:cs="Times New Roman"/>
          <w:vertAlign w:val="subscript"/>
        </w:rPr>
        <w:t>0</w:t>
      </w:r>
      <w:r w:rsidR="001F59D9">
        <w:rPr>
          <w:rFonts w:ascii="Times New Roman" w:hAnsi="Times New Roman" w:cs="Times New Roman"/>
        </w:rPr>
        <w:t>-t</w:t>
      </w:r>
      <w:r w:rsidR="001F59D9" w:rsidRPr="001F59D9">
        <w:rPr>
          <w:rFonts w:ascii="Times New Roman" w:hAnsi="Times New Roman" w:cs="Times New Roman"/>
          <w:vertAlign w:val="subscript"/>
        </w:rPr>
        <w:t>4</w:t>
      </w:r>
      <w:r w:rsidR="001F59D9">
        <w:rPr>
          <w:rFonts w:ascii="Times New Roman" w:hAnsi="Times New Roman" w:cs="Times New Roman"/>
        </w:rPr>
        <w:t>, and t</w:t>
      </w:r>
      <w:r w:rsidR="001F59D9" w:rsidRPr="001F59D9">
        <w:rPr>
          <w:rFonts w:ascii="Times New Roman" w:hAnsi="Times New Roman" w:cs="Times New Roman"/>
          <w:vertAlign w:val="subscript"/>
        </w:rPr>
        <w:t>5</w:t>
      </w:r>
      <w:r w:rsidR="001F59D9">
        <w:rPr>
          <w:rFonts w:ascii="Times New Roman" w:hAnsi="Times New Roman" w:cs="Times New Roman"/>
        </w:rPr>
        <w:t>-t</w:t>
      </w:r>
      <w:r w:rsidR="001F59D9" w:rsidRPr="001F59D9">
        <w:rPr>
          <w:rFonts w:ascii="Times New Roman" w:hAnsi="Times New Roman" w:cs="Times New Roman"/>
          <w:vertAlign w:val="subscript"/>
        </w:rPr>
        <w:t>10</w:t>
      </w:r>
      <w:r w:rsidR="001F59D9">
        <w:rPr>
          <w:rFonts w:ascii="Times New Roman" w:hAnsi="Times New Roman" w:cs="Times New Roman"/>
        </w:rPr>
        <w:t xml:space="preserve">). </w:t>
      </w:r>
      <w:r w:rsidR="00F75DE1">
        <w:rPr>
          <w:rFonts w:ascii="Times New Roman" w:hAnsi="Times New Roman" w:cs="Times New Roman"/>
        </w:rPr>
        <w:t xml:space="preserve"> </w:t>
      </w:r>
      <w:r w:rsidR="001D07D8">
        <w:rPr>
          <w:rFonts w:ascii="Times New Roman" w:hAnsi="Times New Roman" w:cs="Times New Roman"/>
        </w:rPr>
        <w:t xml:space="preserve">Comparative analysis was done with four samples per person per diet, with two biological replicates in each diet term. </w:t>
      </w:r>
    </w:p>
    <w:p w14:paraId="1A4837EB" w14:textId="60796E8A" w:rsidR="003015C3" w:rsidRDefault="009C7049">
      <w:pPr>
        <w:rPr>
          <w:rFonts w:ascii="Times New Roman" w:hAnsi="Times New Roman" w:cs="Times New Roman"/>
        </w:rPr>
      </w:pPr>
      <w:r>
        <w:rPr>
          <w:rFonts w:ascii="Times New Roman" w:hAnsi="Times New Roman" w:cs="Times New Roman"/>
          <w:noProof/>
        </w:rPr>
        <w:drawing>
          <wp:anchor distT="0" distB="0" distL="114300" distR="114300" simplePos="0" relativeHeight="251658239" behindDoc="1" locked="0" layoutInCell="1" allowOverlap="1" wp14:anchorId="0EE62A41" wp14:editId="2D929BDF">
            <wp:simplePos x="0" y="0"/>
            <wp:positionH relativeFrom="column">
              <wp:posOffset>0</wp:posOffset>
            </wp:positionH>
            <wp:positionV relativeFrom="paragraph">
              <wp:posOffset>71755</wp:posOffset>
            </wp:positionV>
            <wp:extent cx="4348480" cy="4926965"/>
            <wp:effectExtent l="0" t="0" r="0" b="635"/>
            <wp:wrapThrough wrapText="bothSides">
              <wp:wrapPolygon edited="0">
                <wp:start x="0" y="0"/>
                <wp:lineTo x="0" y="21491"/>
                <wp:lineTo x="21449" y="21491"/>
                <wp:lineTo x="21449"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80" cy="4926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0643BF" w14:textId="5186FD7F" w:rsidR="003015C3" w:rsidRDefault="003015C3">
      <w:pPr>
        <w:rPr>
          <w:rFonts w:ascii="Times New Roman" w:hAnsi="Times New Roman" w:cs="Times New Roman"/>
        </w:rPr>
      </w:pPr>
    </w:p>
    <w:p w14:paraId="09A2D045" w14:textId="511235F0" w:rsidR="00592559" w:rsidRDefault="00592559">
      <w:pPr>
        <w:rPr>
          <w:rFonts w:ascii="Times New Roman" w:hAnsi="Times New Roman" w:cs="Times New Roman"/>
          <w:noProof/>
        </w:rPr>
      </w:pPr>
    </w:p>
    <w:p w14:paraId="3F7B065C" w14:textId="77777777" w:rsidR="00113E65" w:rsidRDefault="00113E65">
      <w:pPr>
        <w:rPr>
          <w:rFonts w:ascii="Times New Roman" w:hAnsi="Times New Roman" w:cs="Times New Roman"/>
          <w:noProof/>
        </w:rPr>
      </w:pPr>
    </w:p>
    <w:p w14:paraId="6DAFCEB6" w14:textId="77777777" w:rsidR="00113E65" w:rsidRDefault="00113E65">
      <w:pPr>
        <w:rPr>
          <w:rFonts w:ascii="Times New Roman" w:hAnsi="Times New Roman" w:cs="Times New Roman"/>
          <w:noProof/>
        </w:rPr>
      </w:pPr>
    </w:p>
    <w:p w14:paraId="0C9A0D6A" w14:textId="77777777" w:rsidR="00113E65" w:rsidRDefault="00113E65">
      <w:pPr>
        <w:rPr>
          <w:rFonts w:ascii="Times New Roman" w:hAnsi="Times New Roman" w:cs="Times New Roman"/>
          <w:noProof/>
        </w:rPr>
      </w:pPr>
    </w:p>
    <w:p w14:paraId="0D014133" w14:textId="781C954B" w:rsidR="00113E65" w:rsidRDefault="00113E65">
      <w:pPr>
        <w:rPr>
          <w:rFonts w:ascii="Times New Roman" w:hAnsi="Times New Roman" w:cs="Times New Roman"/>
          <w:noProof/>
        </w:rPr>
      </w:pPr>
    </w:p>
    <w:p w14:paraId="042F0305" w14:textId="77777777" w:rsidR="00113E65" w:rsidRDefault="00113E65">
      <w:pPr>
        <w:rPr>
          <w:rFonts w:ascii="Times New Roman" w:hAnsi="Times New Roman" w:cs="Times New Roman"/>
          <w:noProof/>
        </w:rPr>
      </w:pPr>
    </w:p>
    <w:p w14:paraId="1A9380DB" w14:textId="77777777" w:rsidR="00113E65" w:rsidRDefault="00113E65">
      <w:pPr>
        <w:rPr>
          <w:rFonts w:ascii="Times New Roman" w:hAnsi="Times New Roman" w:cs="Times New Roman"/>
          <w:noProof/>
        </w:rPr>
      </w:pPr>
    </w:p>
    <w:p w14:paraId="27C30137" w14:textId="77777777" w:rsidR="00113E65" w:rsidRDefault="00113E65">
      <w:pPr>
        <w:rPr>
          <w:rFonts w:ascii="Times New Roman" w:hAnsi="Times New Roman" w:cs="Times New Roman"/>
          <w:noProof/>
        </w:rPr>
      </w:pPr>
    </w:p>
    <w:p w14:paraId="7F126289" w14:textId="77777777" w:rsidR="00113E65" w:rsidRDefault="00113E65">
      <w:pPr>
        <w:rPr>
          <w:rFonts w:ascii="Times New Roman" w:hAnsi="Times New Roman" w:cs="Times New Roman"/>
        </w:rPr>
      </w:pPr>
    </w:p>
    <w:p w14:paraId="54A3C812" w14:textId="77777777" w:rsidR="00592559" w:rsidRDefault="00592559">
      <w:pPr>
        <w:rPr>
          <w:rFonts w:ascii="Times New Roman" w:hAnsi="Times New Roman" w:cs="Times New Roman"/>
        </w:rPr>
      </w:pPr>
      <w:r>
        <w:rPr>
          <w:rFonts w:ascii="Times New Roman" w:hAnsi="Times New Roman" w:cs="Times New Roman"/>
        </w:rPr>
        <w:t xml:space="preserve">    </w:t>
      </w:r>
    </w:p>
    <w:p w14:paraId="686199AD" w14:textId="6A8392CE" w:rsidR="003015C3" w:rsidRDefault="003015C3">
      <w:pPr>
        <w:rPr>
          <w:rFonts w:ascii="Times New Roman" w:hAnsi="Times New Roman" w:cs="Times New Roman"/>
        </w:rPr>
      </w:pPr>
    </w:p>
    <w:p w14:paraId="035170E6" w14:textId="77777777" w:rsidR="003015C3" w:rsidRDefault="003015C3">
      <w:pPr>
        <w:rPr>
          <w:rFonts w:ascii="Times New Roman" w:hAnsi="Times New Roman" w:cs="Times New Roman"/>
        </w:rPr>
      </w:pPr>
    </w:p>
    <w:tbl>
      <w:tblPr>
        <w:tblStyle w:val="LightList-Accent6"/>
        <w:tblpPr w:leftFromText="180" w:rightFromText="180" w:vertAnchor="page" w:horzAnchor="page" w:tblpX="7903" w:tblpY="10495"/>
        <w:tblW w:w="2733" w:type="dxa"/>
        <w:tblLook w:val="04A0" w:firstRow="1" w:lastRow="0" w:firstColumn="1" w:lastColumn="0" w:noHBand="0" w:noVBand="1"/>
      </w:tblPr>
      <w:tblGrid>
        <w:gridCol w:w="532"/>
        <w:gridCol w:w="532"/>
        <w:gridCol w:w="532"/>
        <w:gridCol w:w="1137"/>
      </w:tblGrid>
      <w:tr w:rsidR="00E516C3" w14:paraId="58A9EEED" w14:textId="77777777" w:rsidTr="00E22D4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733" w:type="dxa"/>
            <w:gridSpan w:val="4"/>
            <w:shd w:val="clear" w:color="auto" w:fill="9BBB59" w:themeFill="accent3"/>
          </w:tcPr>
          <w:p w14:paraId="5C543E96" w14:textId="26F1DCCE" w:rsidR="00E22D4A" w:rsidRPr="00E22D4A" w:rsidRDefault="00E22D4A" w:rsidP="00E516C3">
            <w:pPr>
              <w:ind w:left="567"/>
              <w:rPr>
                <w:rFonts w:ascii="Times New Roman" w:hAnsi="Times New Roman" w:cs="Times New Roman"/>
                <w:color w:val="000000" w:themeColor="text1"/>
              </w:rPr>
            </w:pPr>
            <w:r w:rsidRPr="00E22D4A">
              <w:rPr>
                <w:rFonts w:ascii="Times New Roman" w:hAnsi="Times New Roman" w:cs="Times New Roman"/>
                <w:color w:val="000000" w:themeColor="text1"/>
              </w:rPr>
              <w:t>PATHWAYS</w:t>
            </w:r>
          </w:p>
          <w:p w14:paraId="25E8379B" w14:textId="2088558D" w:rsidR="00E516C3" w:rsidRDefault="00AC22AC" w:rsidP="00AC22AC">
            <w:pPr>
              <w:ind w:left="426" w:hanging="142"/>
              <w:rPr>
                <w:rFonts w:ascii="Times New Roman" w:hAnsi="Times New Roman" w:cs="Times New Roman"/>
              </w:rPr>
            </w:pPr>
            <w:r>
              <w:rPr>
                <w:rFonts w:ascii="Times New Roman" w:hAnsi="Times New Roman" w:cs="Times New Roman"/>
                <w:color w:val="000000" w:themeColor="text1"/>
              </w:rPr>
              <w:t xml:space="preserve"> </w:t>
            </w:r>
            <w:r w:rsidR="00E516C3" w:rsidRPr="00E22D4A">
              <w:rPr>
                <w:rFonts w:ascii="Times New Roman" w:hAnsi="Times New Roman" w:cs="Times New Roman"/>
                <w:color w:val="000000" w:themeColor="text1"/>
              </w:rPr>
              <w:t>(</w:t>
            </w:r>
            <w:r w:rsidR="002D640B" w:rsidRPr="00E22D4A">
              <w:rPr>
                <w:rFonts w:ascii="Times New Roman" w:hAnsi="Times New Roman" w:cs="Times New Roman"/>
                <w:color w:val="000000" w:themeColor="text1"/>
              </w:rPr>
              <w:t>Coeliac</w:t>
            </w:r>
            <w:r>
              <w:rPr>
                <w:rFonts w:ascii="Times New Roman" w:hAnsi="Times New Roman" w:cs="Times New Roman"/>
                <w:color w:val="000000" w:themeColor="text1"/>
              </w:rPr>
              <w:t xml:space="preserve"> Samples</w:t>
            </w:r>
            <w:r w:rsidR="00E516C3" w:rsidRPr="00E22D4A">
              <w:rPr>
                <w:rFonts w:ascii="Times New Roman" w:hAnsi="Times New Roman" w:cs="Times New Roman"/>
                <w:color w:val="000000" w:themeColor="text1"/>
              </w:rPr>
              <w:t>)</w:t>
            </w:r>
            <w:r w:rsidR="00E22D4A">
              <w:rPr>
                <w:rFonts w:ascii="Times New Roman" w:hAnsi="Times New Roman" w:cs="Times New Roman"/>
                <w:color w:val="000000" w:themeColor="text1"/>
              </w:rPr>
              <w:t xml:space="preserve">  </w:t>
            </w:r>
          </w:p>
        </w:tc>
      </w:tr>
      <w:tr w:rsidR="00E516C3" w14:paraId="2F3BB097" w14:textId="77777777" w:rsidTr="00E516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FFFFFF" w:themeFill="background1"/>
          </w:tcPr>
          <w:p w14:paraId="0A3FEE17"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tcPr>
          <w:p w14:paraId="519DA2B9"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27788028"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37" w:type="dxa"/>
            <w:vMerge w:val="restart"/>
            <w:tcBorders>
              <w:left w:val="single" w:sz="6" w:space="0" w:color="FABF8F" w:themeColor="accent6" w:themeTint="99"/>
            </w:tcBorders>
          </w:tcPr>
          <w:p w14:paraId="54D9360D"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Sample1</w:t>
            </w:r>
          </w:p>
          <w:p w14:paraId="2BFB816B"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Sample2</w:t>
            </w:r>
          </w:p>
          <w:p w14:paraId="6AA0A08A"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Sample3</w:t>
            </w:r>
          </w:p>
        </w:tc>
      </w:tr>
      <w:tr w:rsidR="00E516C3" w14:paraId="511F60EA" w14:textId="77777777" w:rsidTr="00E516C3">
        <w:trPr>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tcPr>
          <w:p w14:paraId="1FF25E42"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3016D5CE"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771512C7"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7" w:type="dxa"/>
            <w:vMerge/>
            <w:tcBorders>
              <w:left w:val="single" w:sz="6" w:space="0" w:color="FABF8F" w:themeColor="accent6" w:themeTint="99"/>
            </w:tcBorders>
          </w:tcPr>
          <w:p w14:paraId="7E7E5F6A"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516C3" w14:paraId="4AE2E3DA" w14:textId="77777777" w:rsidTr="00E516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tcPr>
          <w:p w14:paraId="3BD5D124"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tcPr>
          <w:p w14:paraId="14C52DA5"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6B74C511"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37" w:type="dxa"/>
            <w:vMerge/>
            <w:tcBorders>
              <w:left w:val="single" w:sz="6" w:space="0" w:color="FABF8F" w:themeColor="accent6" w:themeTint="99"/>
            </w:tcBorders>
          </w:tcPr>
          <w:p w14:paraId="79B90ADE"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656B575" w14:textId="77777777" w:rsidR="00113E65" w:rsidRDefault="00113E65">
      <w:pPr>
        <w:rPr>
          <w:rFonts w:ascii="Times New Roman" w:hAnsi="Times New Roman" w:cs="Times New Roman"/>
          <w:b/>
        </w:rPr>
      </w:pPr>
    </w:p>
    <w:tbl>
      <w:tblPr>
        <w:tblStyle w:val="LightList-Accent6"/>
        <w:tblpPr w:leftFromText="180" w:rightFromText="180" w:vertAnchor="page" w:horzAnchor="page" w:tblpX="7903" w:tblpY="12115"/>
        <w:tblW w:w="0" w:type="auto"/>
        <w:tblLook w:val="04A0" w:firstRow="1" w:lastRow="0" w:firstColumn="1" w:lastColumn="0" w:noHBand="0" w:noVBand="1"/>
      </w:tblPr>
      <w:tblGrid>
        <w:gridCol w:w="532"/>
        <w:gridCol w:w="532"/>
        <w:gridCol w:w="532"/>
        <w:gridCol w:w="1137"/>
      </w:tblGrid>
      <w:tr w:rsidR="00E516C3" w14:paraId="387C7A19" w14:textId="77777777" w:rsidTr="00E22D4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733" w:type="dxa"/>
            <w:gridSpan w:val="4"/>
            <w:shd w:val="clear" w:color="auto" w:fill="9BBB59" w:themeFill="accent3"/>
          </w:tcPr>
          <w:p w14:paraId="24E85620" w14:textId="77777777" w:rsidR="00E516C3" w:rsidRPr="00E22D4A" w:rsidRDefault="00E516C3" w:rsidP="00E516C3">
            <w:pPr>
              <w:jc w:val="center"/>
              <w:rPr>
                <w:rFonts w:ascii="Times New Roman" w:hAnsi="Times New Roman" w:cs="Times New Roman"/>
                <w:color w:val="000000" w:themeColor="text1"/>
              </w:rPr>
            </w:pPr>
            <w:r w:rsidRPr="00E22D4A">
              <w:rPr>
                <w:rFonts w:ascii="Times New Roman" w:hAnsi="Times New Roman" w:cs="Times New Roman"/>
                <w:color w:val="000000" w:themeColor="text1"/>
              </w:rPr>
              <w:t>PATHWAYS</w:t>
            </w:r>
          </w:p>
          <w:p w14:paraId="003CD322" w14:textId="2946C390" w:rsidR="00E516C3" w:rsidRDefault="00E516C3" w:rsidP="00AC22AC">
            <w:pPr>
              <w:jc w:val="center"/>
              <w:rPr>
                <w:rFonts w:ascii="Times New Roman" w:hAnsi="Times New Roman" w:cs="Times New Roman"/>
              </w:rPr>
            </w:pPr>
            <w:r w:rsidRPr="00E22D4A">
              <w:rPr>
                <w:rFonts w:ascii="Times New Roman" w:hAnsi="Times New Roman" w:cs="Times New Roman"/>
                <w:color w:val="000000" w:themeColor="text1"/>
              </w:rPr>
              <w:t>(Non-</w:t>
            </w:r>
            <w:r w:rsidR="002D640B" w:rsidRPr="00E22D4A">
              <w:rPr>
                <w:rFonts w:ascii="Times New Roman" w:hAnsi="Times New Roman" w:cs="Times New Roman"/>
                <w:color w:val="000000" w:themeColor="text1"/>
              </w:rPr>
              <w:t>Coeliac</w:t>
            </w:r>
            <w:r w:rsidR="00AC22AC">
              <w:rPr>
                <w:rFonts w:ascii="Times New Roman" w:hAnsi="Times New Roman" w:cs="Times New Roman"/>
                <w:color w:val="000000" w:themeColor="text1"/>
              </w:rPr>
              <w:t xml:space="preserve"> Samples</w:t>
            </w:r>
            <w:r w:rsidRPr="00E22D4A">
              <w:rPr>
                <w:rFonts w:ascii="Times New Roman" w:hAnsi="Times New Roman" w:cs="Times New Roman"/>
                <w:color w:val="000000" w:themeColor="text1"/>
              </w:rPr>
              <w:t>)</w:t>
            </w:r>
          </w:p>
        </w:tc>
      </w:tr>
      <w:tr w:rsidR="00E516C3" w14:paraId="00F0F47D" w14:textId="77777777" w:rsidTr="00E516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1A64D426"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tcPr>
          <w:p w14:paraId="292B671C"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FFFFFF" w:themeFill="background1"/>
          </w:tcPr>
          <w:p w14:paraId="011F6495"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37" w:type="dxa"/>
            <w:vMerge w:val="restart"/>
            <w:tcBorders>
              <w:left w:val="single" w:sz="6" w:space="0" w:color="FABF8F" w:themeColor="accent6" w:themeTint="99"/>
            </w:tcBorders>
          </w:tcPr>
          <w:p w14:paraId="2C625F94"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Sample1</w:t>
            </w:r>
          </w:p>
          <w:p w14:paraId="54F97420"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Sample2</w:t>
            </w:r>
          </w:p>
          <w:p w14:paraId="00E8E049"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Sample3</w:t>
            </w:r>
          </w:p>
        </w:tc>
      </w:tr>
      <w:tr w:rsidR="00E516C3" w14:paraId="5A022215" w14:textId="77777777" w:rsidTr="00E516C3">
        <w:trPr>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36E01A15"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FFFFFF" w:themeFill="background1"/>
          </w:tcPr>
          <w:p w14:paraId="4E555F38"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FFFFFF" w:themeFill="background1"/>
          </w:tcPr>
          <w:p w14:paraId="3C32D2CB"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7" w:type="dxa"/>
            <w:vMerge/>
            <w:tcBorders>
              <w:left w:val="single" w:sz="6" w:space="0" w:color="FABF8F" w:themeColor="accent6" w:themeTint="99"/>
            </w:tcBorders>
          </w:tcPr>
          <w:p w14:paraId="04CD7B5C" w14:textId="77777777" w:rsidR="00E516C3" w:rsidRDefault="00E516C3" w:rsidP="00E51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516C3" w14:paraId="799E240F" w14:textId="77777777" w:rsidTr="00E516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1EE2592C" w14:textId="77777777" w:rsidR="00E516C3" w:rsidRDefault="00E516C3" w:rsidP="00E516C3">
            <w:pPr>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000000" w:themeFill="text1"/>
          </w:tcPr>
          <w:p w14:paraId="6C83A2C8"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2" w:type="dxa"/>
            <w:tcBorders>
              <w:top w:val="single" w:sz="6" w:space="0" w:color="FABF8F" w:themeColor="accent6" w:themeTint="99"/>
              <w:left w:val="single" w:sz="6" w:space="0" w:color="FABF8F" w:themeColor="accent6" w:themeTint="99"/>
              <w:bottom w:val="single" w:sz="6" w:space="0" w:color="FABF8F" w:themeColor="accent6" w:themeTint="99"/>
              <w:right w:val="single" w:sz="6" w:space="0" w:color="FABF8F" w:themeColor="accent6" w:themeTint="99"/>
            </w:tcBorders>
            <w:shd w:val="clear" w:color="auto" w:fill="FFFFFF" w:themeFill="background1"/>
          </w:tcPr>
          <w:p w14:paraId="1108BC88"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37" w:type="dxa"/>
            <w:vMerge/>
            <w:tcBorders>
              <w:left w:val="single" w:sz="6" w:space="0" w:color="FABF8F" w:themeColor="accent6" w:themeTint="99"/>
            </w:tcBorders>
          </w:tcPr>
          <w:p w14:paraId="17357A36" w14:textId="77777777" w:rsidR="00E516C3" w:rsidRDefault="00E516C3" w:rsidP="00E51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77C1448" w14:textId="77777777" w:rsidR="00113E65" w:rsidRDefault="00113E65">
      <w:pPr>
        <w:rPr>
          <w:rFonts w:ascii="Times New Roman" w:hAnsi="Times New Roman" w:cs="Times New Roman"/>
          <w:b/>
        </w:rPr>
      </w:pPr>
    </w:p>
    <w:p w14:paraId="1E22F2A3" w14:textId="77777777" w:rsidR="00113E65" w:rsidRDefault="00113E65">
      <w:pPr>
        <w:rPr>
          <w:rFonts w:ascii="Times New Roman" w:hAnsi="Times New Roman" w:cs="Times New Roman"/>
          <w:b/>
        </w:rPr>
      </w:pPr>
    </w:p>
    <w:p w14:paraId="3DC320F2" w14:textId="77777777" w:rsidR="00113E65" w:rsidRDefault="00113E65">
      <w:pPr>
        <w:rPr>
          <w:rFonts w:ascii="Times New Roman" w:hAnsi="Times New Roman" w:cs="Times New Roman"/>
          <w:b/>
        </w:rPr>
      </w:pPr>
    </w:p>
    <w:p w14:paraId="01D3B391" w14:textId="77777777" w:rsidR="00113E65" w:rsidRDefault="00113E65">
      <w:pPr>
        <w:rPr>
          <w:rFonts w:ascii="Times New Roman" w:hAnsi="Times New Roman" w:cs="Times New Roman"/>
          <w:b/>
        </w:rPr>
      </w:pPr>
      <w:bookmarkStart w:id="0" w:name="_GoBack"/>
      <w:bookmarkEnd w:id="0"/>
    </w:p>
    <w:p w14:paraId="319C7860" w14:textId="1DD0A2BD" w:rsidR="00113E65" w:rsidRDefault="00113E65">
      <w:pPr>
        <w:rPr>
          <w:rFonts w:ascii="Times New Roman" w:hAnsi="Times New Roman" w:cs="Times New Roman"/>
          <w:b/>
        </w:rPr>
      </w:pPr>
    </w:p>
    <w:p w14:paraId="5AC2C548" w14:textId="2BB4464C" w:rsidR="00113E65" w:rsidRDefault="00E516C3">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0706AC25" wp14:editId="7125E096">
                <wp:simplePos x="0" y="0"/>
                <wp:positionH relativeFrom="column">
                  <wp:posOffset>-3113405</wp:posOffset>
                </wp:positionH>
                <wp:positionV relativeFrom="paragraph">
                  <wp:posOffset>128270</wp:posOffset>
                </wp:positionV>
                <wp:extent cx="1143000" cy="800100"/>
                <wp:effectExtent l="50800" t="101600" r="0" b="88900"/>
                <wp:wrapNone/>
                <wp:docPr id="6" name="Elbow Connector 6"/>
                <wp:cNvGraphicFramePr/>
                <a:graphic xmlns:a="http://schemas.openxmlformats.org/drawingml/2006/main">
                  <a:graphicData uri="http://schemas.microsoft.com/office/word/2010/wordprocessingShape">
                    <wps:wsp>
                      <wps:cNvCnPr/>
                      <wps:spPr>
                        <a:xfrm flipV="1">
                          <a:off x="0" y="0"/>
                          <a:ext cx="1143000" cy="800100"/>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45.1pt;margin-top:10.1pt;width:90pt;height: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" strokecolor="#f79646 [3209]" strokeweight="2pt">
                <v:stroke endarrow="open"/>
                <v:shadow on="t" opacity="24903f" mv:blur="40000f" origin=",.5" offset="0,20000emu"/>
              </v:shape>
            </w:pict>
          </mc:Fallback>
        </mc:AlternateContent>
      </w: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8FDEFC9" wp14:editId="7D16DCE9">
                <wp:simplePos x="0" y="0"/>
                <wp:positionH relativeFrom="column">
                  <wp:posOffset>-3113405</wp:posOffset>
                </wp:positionH>
                <wp:positionV relativeFrom="paragraph">
                  <wp:posOffset>1156970</wp:posOffset>
                </wp:positionV>
                <wp:extent cx="1143000" cy="228600"/>
                <wp:effectExtent l="50800" t="25400" r="101600" b="177800"/>
                <wp:wrapNone/>
                <wp:docPr id="5" name="Elbow Connector 5"/>
                <wp:cNvGraphicFramePr/>
                <a:graphic xmlns:a="http://schemas.openxmlformats.org/drawingml/2006/main">
                  <a:graphicData uri="http://schemas.microsoft.com/office/word/2010/wordprocessingShape">
                    <wps:wsp>
                      <wps:cNvCnPr/>
                      <wps:spPr>
                        <a:xfrm>
                          <a:off x="0" y="0"/>
                          <a:ext cx="1143000" cy="228600"/>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Elbow Connector 5" o:spid="_x0000_s1026" type="#_x0000_t34" style="position:absolute;margin-left:-245.1pt;margin-top:91.1pt;width:90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" strokecolor="#f79646 [3209]" strokeweight="2pt">
                <v:stroke endarrow="open"/>
                <v:shadow on="t" opacity="24903f" mv:blur="40000f" origin=",.5" offset="0,20000emu"/>
              </v:shape>
            </w:pict>
          </mc:Fallback>
        </mc:AlternateContent>
      </w:r>
    </w:p>
    <w:p w14:paraId="7D1733CB" w14:textId="77777777" w:rsidR="00113E65" w:rsidRDefault="00113E65">
      <w:pPr>
        <w:rPr>
          <w:rFonts w:ascii="Times New Roman" w:hAnsi="Times New Roman" w:cs="Times New Roman"/>
          <w:b/>
        </w:rPr>
      </w:pPr>
    </w:p>
    <w:p w14:paraId="7E2AEE60" w14:textId="77777777" w:rsidR="00113E65" w:rsidRDefault="00113E65">
      <w:pPr>
        <w:rPr>
          <w:rFonts w:ascii="Times New Roman" w:hAnsi="Times New Roman" w:cs="Times New Roman"/>
          <w:b/>
        </w:rPr>
      </w:pPr>
    </w:p>
    <w:p w14:paraId="5007CDFD" w14:textId="77777777" w:rsidR="00113E65" w:rsidRDefault="00113E65">
      <w:pPr>
        <w:rPr>
          <w:rFonts w:ascii="Times New Roman" w:hAnsi="Times New Roman" w:cs="Times New Roman"/>
          <w:b/>
        </w:rPr>
      </w:pPr>
    </w:p>
    <w:p w14:paraId="56763927" w14:textId="77777777" w:rsidR="00113E65" w:rsidRDefault="00113E65">
      <w:pPr>
        <w:rPr>
          <w:rFonts w:ascii="Times New Roman" w:hAnsi="Times New Roman" w:cs="Times New Roman"/>
          <w:b/>
        </w:rPr>
      </w:pPr>
    </w:p>
    <w:p w14:paraId="107B69A2" w14:textId="01394A26" w:rsidR="00113E65" w:rsidRDefault="00113E65">
      <w:pPr>
        <w:rPr>
          <w:rFonts w:ascii="Times New Roman" w:hAnsi="Times New Roman" w:cs="Times New Roman"/>
          <w:b/>
        </w:rPr>
      </w:pPr>
    </w:p>
    <w:p w14:paraId="34C2A73F" w14:textId="77777777" w:rsidR="00113E65" w:rsidRDefault="00113E65">
      <w:pPr>
        <w:rPr>
          <w:rFonts w:ascii="Times New Roman" w:hAnsi="Times New Roman" w:cs="Times New Roman"/>
          <w:b/>
        </w:rPr>
      </w:pPr>
    </w:p>
    <w:p w14:paraId="62705B2C" w14:textId="77777777" w:rsidR="00113E65" w:rsidRDefault="00113E65">
      <w:pPr>
        <w:rPr>
          <w:rFonts w:ascii="Times New Roman" w:hAnsi="Times New Roman" w:cs="Times New Roman"/>
          <w:b/>
        </w:rPr>
      </w:pPr>
    </w:p>
    <w:p w14:paraId="5525C3C4" w14:textId="77777777" w:rsidR="00E516C3" w:rsidRDefault="00E516C3">
      <w:pPr>
        <w:rPr>
          <w:rFonts w:ascii="Times New Roman" w:hAnsi="Times New Roman" w:cs="Times New Roman"/>
          <w:b/>
        </w:rPr>
      </w:pPr>
    </w:p>
    <w:p w14:paraId="24D417FD" w14:textId="77777777" w:rsidR="00E516C3" w:rsidRDefault="00E516C3">
      <w:pPr>
        <w:rPr>
          <w:rFonts w:ascii="Times New Roman" w:hAnsi="Times New Roman" w:cs="Times New Roman"/>
          <w:b/>
        </w:rPr>
      </w:pPr>
    </w:p>
    <w:p w14:paraId="5F9601A5" w14:textId="49CDD203" w:rsidR="005C4147" w:rsidRDefault="003015C3">
      <w:pPr>
        <w:rPr>
          <w:rFonts w:ascii="Times New Roman" w:hAnsi="Times New Roman" w:cs="Times New Roman"/>
        </w:rPr>
      </w:pPr>
      <w:r>
        <w:rPr>
          <w:rFonts w:ascii="Times New Roman" w:hAnsi="Times New Roman" w:cs="Times New Roman"/>
          <w:b/>
        </w:rPr>
        <w:t>Figure 2. Workflow of the Pathway Abundance Analysis</w:t>
      </w:r>
      <w:r>
        <w:rPr>
          <w:rFonts w:ascii="Times New Roman" w:hAnsi="Times New Roman" w:cs="Times New Roman"/>
        </w:rPr>
        <w:t>. The intent of this section is to highlight which pathways specifically enriched</w:t>
      </w:r>
      <w:r w:rsidR="00592559">
        <w:rPr>
          <w:rFonts w:ascii="Times New Roman" w:hAnsi="Times New Roman" w:cs="Times New Roman"/>
        </w:rPr>
        <w:t xml:space="preserve"> across the two groups (</w:t>
      </w:r>
      <w:r w:rsidR="002D640B">
        <w:rPr>
          <w:rFonts w:ascii="Times New Roman" w:hAnsi="Times New Roman" w:cs="Times New Roman"/>
        </w:rPr>
        <w:t>coeliac</w:t>
      </w:r>
      <w:r w:rsidR="00592559">
        <w:rPr>
          <w:rFonts w:ascii="Times New Roman" w:hAnsi="Times New Roman" w:cs="Times New Roman"/>
        </w:rPr>
        <w:t xml:space="preserve"> versus non-</w:t>
      </w:r>
      <w:r w:rsidR="002D640B">
        <w:rPr>
          <w:rFonts w:ascii="Times New Roman" w:hAnsi="Times New Roman" w:cs="Times New Roman"/>
        </w:rPr>
        <w:t>coeliac</w:t>
      </w:r>
      <w:r w:rsidR="00592559">
        <w:rPr>
          <w:rFonts w:ascii="Times New Roman" w:hAnsi="Times New Roman" w:cs="Times New Roman"/>
        </w:rPr>
        <w:t>)</w:t>
      </w:r>
      <w:r>
        <w:rPr>
          <w:rFonts w:ascii="Times New Roman" w:hAnsi="Times New Roman" w:cs="Times New Roman"/>
        </w:rPr>
        <w:t xml:space="preserve">. This is expected to provide insight into population-wide systems that may be influencing differences in </w:t>
      </w:r>
      <w:r w:rsidR="002D640B">
        <w:rPr>
          <w:rFonts w:ascii="Times New Roman" w:hAnsi="Times New Roman" w:cs="Times New Roman"/>
        </w:rPr>
        <w:t>coeliac</w:t>
      </w:r>
      <w:r>
        <w:rPr>
          <w:rFonts w:ascii="Times New Roman" w:hAnsi="Times New Roman" w:cs="Times New Roman"/>
        </w:rPr>
        <w:t xml:space="preserve"> and non-</w:t>
      </w:r>
      <w:r w:rsidR="002D640B">
        <w:rPr>
          <w:rFonts w:ascii="Times New Roman" w:hAnsi="Times New Roman" w:cs="Times New Roman"/>
        </w:rPr>
        <w:t>coeliac</w:t>
      </w:r>
      <w:r>
        <w:rPr>
          <w:rFonts w:ascii="Times New Roman" w:hAnsi="Times New Roman" w:cs="Times New Roman"/>
        </w:rPr>
        <w:t xml:space="preserve"> gut microbiome behaviours. </w:t>
      </w:r>
      <w:r w:rsidR="00592559">
        <w:rPr>
          <w:rFonts w:ascii="Times New Roman" w:hAnsi="Times New Roman" w:cs="Times New Roman"/>
        </w:rPr>
        <w:t xml:space="preserve">This pipeline is inspired </w:t>
      </w:r>
      <w:r w:rsidR="00862B27">
        <w:rPr>
          <w:rFonts w:ascii="Times New Roman" w:hAnsi="Times New Roman" w:cs="Times New Roman"/>
        </w:rPr>
        <w:t>Cavalleri et al</w:t>
      </w:r>
      <w:r w:rsidR="00592559" w:rsidRPr="00862B27">
        <w:rPr>
          <w:rFonts w:ascii="Times New Roman" w:hAnsi="Times New Roman" w:cs="Times New Roman"/>
          <w:vertAlign w:val="superscript"/>
        </w:rPr>
        <w:t>9</w:t>
      </w:r>
      <w:r w:rsidR="00592559">
        <w:rPr>
          <w:rFonts w:ascii="Times New Roman" w:hAnsi="Times New Roman" w:cs="Times New Roman"/>
        </w:rPr>
        <w:t>. The expected outcome of this workflow is summarized in th</w:t>
      </w:r>
      <w:r w:rsidR="00113E65">
        <w:rPr>
          <w:rFonts w:ascii="Times New Roman" w:hAnsi="Times New Roman" w:cs="Times New Roman"/>
        </w:rPr>
        <w:t xml:space="preserve">e two separate ‘heatmap blocks’, whereby we see some pathways that are on/off arbitrarily between the two groups, some that are specifically enriched only in the </w:t>
      </w:r>
      <w:r w:rsidR="002D640B">
        <w:rPr>
          <w:rFonts w:ascii="Times New Roman" w:hAnsi="Times New Roman" w:cs="Times New Roman"/>
        </w:rPr>
        <w:t>coeliac</w:t>
      </w:r>
      <w:r w:rsidR="00113E65">
        <w:rPr>
          <w:rFonts w:ascii="Times New Roman" w:hAnsi="Times New Roman" w:cs="Times New Roman"/>
        </w:rPr>
        <w:t xml:space="preserve"> samples’ metagenomes, and some that are specifically enriched only in the non-</w:t>
      </w:r>
      <w:r w:rsidR="002D640B">
        <w:rPr>
          <w:rFonts w:ascii="Times New Roman" w:hAnsi="Times New Roman" w:cs="Times New Roman"/>
        </w:rPr>
        <w:t>coeliac</w:t>
      </w:r>
      <w:r w:rsidR="00113E65">
        <w:rPr>
          <w:rFonts w:ascii="Times New Roman" w:hAnsi="Times New Roman" w:cs="Times New Roman"/>
        </w:rPr>
        <w:t xml:space="preserve"> samples’ metagenomes.</w:t>
      </w:r>
    </w:p>
    <w:p w14:paraId="77FE98E0" w14:textId="77777777" w:rsidR="005C4147" w:rsidRPr="005C4147" w:rsidRDefault="005C4147" w:rsidP="005C4147">
      <w:pPr>
        <w:rPr>
          <w:rFonts w:ascii="Times New Roman" w:hAnsi="Times New Roman" w:cs="Times New Roman"/>
          <w:b/>
          <w:u w:val="single"/>
        </w:rPr>
      </w:pPr>
      <w:r>
        <w:rPr>
          <w:rFonts w:ascii="Times New Roman" w:hAnsi="Times New Roman" w:cs="Times New Roman"/>
        </w:rPr>
        <w:br w:type="column"/>
      </w:r>
      <w:r>
        <w:rPr>
          <w:rFonts w:ascii="Times New Roman" w:hAnsi="Times New Roman" w:cs="Times New Roman"/>
          <w:b/>
          <w:u w:val="single"/>
        </w:rPr>
        <w:t>References</w:t>
      </w:r>
    </w:p>
    <w:p w14:paraId="7D3BB6C4" w14:textId="77777777" w:rsidR="005C4147" w:rsidRPr="005951A2" w:rsidRDefault="005C4147" w:rsidP="005C4147">
      <w:pPr>
        <w:rPr>
          <w:rFonts w:ascii="Times New Roman" w:hAnsi="Times New Roman" w:cs="Times New Roman"/>
        </w:rPr>
      </w:pPr>
    </w:p>
    <w:p w14:paraId="487994A6"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Lindfors, K.; Blomqvist, T.; Juuti-Uusitalo, K.; Stenman, S.; Venäläinen, J.; Mäki, M.; Kaukinen, K. (2008-06-01). </w:t>
      </w:r>
      <w:hyperlink r:id="rId10" w:history="1">
        <w:r w:rsidRPr="005951A2">
          <w:rPr>
            <w:rFonts w:ascii="Times New Roman" w:hAnsi="Times New Roman" w:cs="Times New Roman"/>
            <w:color w:val="092F9D"/>
          </w:rPr>
          <w:t>"Live probiotic Bifidobacterium lactis bacteria inhibit the toxic effects induced by wheat gliadin in epithelial cell culture"</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Clinical &amp; Experimental Immunology</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152</w:t>
      </w:r>
      <w:r w:rsidRPr="005951A2">
        <w:rPr>
          <w:rFonts w:ascii="Times New Roman" w:hAnsi="Times New Roman" w:cs="Times New Roman"/>
          <w:color w:val="1C1C1C"/>
        </w:rPr>
        <w:t xml:space="preserve"> (3): 552–558. </w:t>
      </w:r>
      <w:hyperlink r:id="rId11"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12" w:history="1">
        <w:r w:rsidRPr="005951A2">
          <w:rPr>
            <w:rFonts w:ascii="Times New Roman" w:hAnsi="Times New Roman" w:cs="Times New Roman"/>
            <w:color w:val="092F9D"/>
          </w:rPr>
          <w:t>10.1111/j.1365-2249.2008.03635.x</w:t>
        </w:r>
      </w:hyperlink>
      <w:r w:rsidRPr="005951A2">
        <w:rPr>
          <w:rFonts w:ascii="Times New Roman" w:hAnsi="Times New Roman" w:cs="Times New Roman"/>
          <w:color w:val="1C1C1C"/>
        </w:rPr>
        <w:t xml:space="preserve">. </w:t>
      </w:r>
      <w:hyperlink r:id="rId13"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14" w:history="1">
        <w:r w:rsidRPr="005951A2">
          <w:rPr>
            <w:rFonts w:ascii="Times New Roman" w:hAnsi="Times New Roman" w:cs="Times New Roman"/>
            <w:color w:val="092F9D"/>
          </w:rPr>
          <w:t>1365-2249</w:t>
        </w:r>
      </w:hyperlink>
      <w:r w:rsidRPr="005951A2">
        <w:rPr>
          <w:rFonts w:ascii="Times New Roman" w:hAnsi="Times New Roman" w:cs="Times New Roman"/>
          <w:color w:val="1C1C1C"/>
        </w:rPr>
        <w:t xml:space="preserve">. </w:t>
      </w:r>
      <w:hyperlink r:id="rId15"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16" w:history="1">
        <w:r w:rsidRPr="005951A2">
          <w:rPr>
            <w:rFonts w:ascii="Times New Roman" w:hAnsi="Times New Roman" w:cs="Times New Roman"/>
            <w:color w:val="092F9D"/>
          </w:rPr>
          <w:t>2453197</w:t>
        </w:r>
      </w:hyperlink>
      <w:r w:rsidRPr="005951A2">
        <w:rPr>
          <w:rFonts w:ascii="Times New Roman" w:hAnsi="Times New Roman" w:cs="Times New Roman"/>
          <w:color w:val="1C1C1C"/>
        </w:rPr>
        <w:t xml:space="preserve">. </w:t>
      </w:r>
      <w:hyperlink r:id="rId17"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18" w:history="1">
        <w:r w:rsidRPr="005951A2">
          <w:rPr>
            <w:rFonts w:ascii="Times New Roman" w:hAnsi="Times New Roman" w:cs="Times New Roman"/>
            <w:color w:val="092F9D"/>
          </w:rPr>
          <w:t>18422736</w:t>
        </w:r>
      </w:hyperlink>
      <w:r w:rsidRPr="005951A2">
        <w:rPr>
          <w:rFonts w:ascii="Times New Roman" w:hAnsi="Times New Roman" w:cs="Times New Roman"/>
          <w:color w:val="1C1C1C"/>
        </w:rPr>
        <w:t>.</w:t>
      </w:r>
    </w:p>
    <w:p w14:paraId="77FA4398" w14:textId="03E6C2A1" w:rsidR="005C4147" w:rsidRPr="005951A2" w:rsidRDefault="005951A2" w:rsidP="005951A2">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Consortium, The Human Microbiome Project (2012-06-14). </w:t>
      </w:r>
      <w:hyperlink r:id="rId19" w:history="1">
        <w:r w:rsidRPr="005951A2">
          <w:rPr>
            <w:rFonts w:ascii="Times New Roman" w:hAnsi="Times New Roman" w:cs="Times New Roman"/>
            <w:color w:val="092F9D"/>
          </w:rPr>
          <w:t>"A framework for human microbiome research"</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Nature</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486</w:t>
      </w:r>
      <w:r w:rsidRPr="005951A2">
        <w:rPr>
          <w:rFonts w:ascii="Times New Roman" w:hAnsi="Times New Roman" w:cs="Times New Roman"/>
          <w:color w:val="1C1C1C"/>
        </w:rPr>
        <w:t xml:space="preserve"> (7402): 215–221. </w:t>
      </w:r>
      <w:hyperlink r:id="rId20"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21" w:history="1">
        <w:r w:rsidRPr="005951A2">
          <w:rPr>
            <w:rFonts w:ascii="Times New Roman" w:hAnsi="Times New Roman" w:cs="Times New Roman"/>
            <w:color w:val="092F9D"/>
          </w:rPr>
          <w:t>10.1038/nature11209</w:t>
        </w:r>
      </w:hyperlink>
      <w:r w:rsidRPr="005951A2">
        <w:rPr>
          <w:rFonts w:ascii="Times New Roman" w:hAnsi="Times New Roman" w:cs="Times New Roman"/>
          <w:color w:val="1C1C1C"/>
        </w:rPr>
        <w:t xml:space="preserve">. </w:t>
      </w:r>
      <w:hyperlink r:id="rId22"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23" w:history="1">
        <w:r w:rsidRPr="005951A2">
          <w:rPr>
            <w:rFonts w:ascii="Times New Roman" w:hAnsi="Times New Roman" w:cs="Times New Roman"/>
            <w:color w:val="092F9D"/>
          </w:rPr>
          <w:t>0028-0836</w:t>
        </w:r>
      </w:hyperlink>
      <w:r w:rsidRPr="005951A2">
        <w:rPr>
          <w:rFonts w:ascii="Times New Roman" w:hAnsi="Times New Roman" w:cs="Times New Roman"/>
          <w:color w:val="1C1C1C"/>
        </w:rPr>
        <w:t xml:space="preserve">. </w:t>
      </w:r>
      <w:hyperlink r:id="rId24"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25" w:history="1">
        <w:r w:rsidRPr="005951A2">
          <w:rPr>
            <w:rFonts w:ascii="Times New Roman" w:hAnsi="Times New Roman" w:cs="Times New Roman"/>
            <w:color w:val="092F9D"/>
          </w:rPr>
          <w:t>3377744</w:t>
        </w:r>
      </w:hyperlink>
      <w:r w:rsidRPr="005951A2">
        <w:rPr>
          <w:rFonts w:ascii="Times New Roman" w:hAnsi="Times New Roman" w:cs="Times New Roman"/>
          <w:color w:val="1C1C1C"/>
        </w:rPr>
        <w:t xml:space="preserve">. </w:t>
      </w:r>
      <w:hyperlink r:id="rId26"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27" w:history="1">
        <w:r w:rsidRPr="005951A2">
          <w:rPr>
            <w:rFonts w:ascii="Times New Roman" w:hAnsi="Times New Roman" w:cs="Times New Roman"/>
            <w:color w:val="092F9D"/>
          </w:rPr>
          <w:t>22699610</w:t>
        </w:r>
      </w:hyperlink>
      <w:r w:rsidRPr="005951A2">
        <w:rPr>
          <w:rFonts w:ascii="Times New Roman" w:hAnsi="Times New Roman" w:cs="Times New Roman"/>
          <w:color w:val="1C1C1C"/>
        </w:rPr>
        <w:t>.</w:t>
      </w:r>
      <w:r w:rsidRPr="005951A2">
        <w:rPr>
          <w:rFonts w:ascii="Times New Roman" w:hAnsi="Times New Roman" w:cs="Times New Roman"/>
        </w:rPr>
        <w:t xml:space="preserve"> </w:t>
      </w:r>
    </w:p>
    <w:p w14:paraId="5700088A" w14:textId="696E2142" w:rsidR="005C4147" w:rsidRPr="005951A2" w:rsidRDefault="005951A2" w:rsidP="005C4147">
      <w:pPr>
        <w:pStyle w:val="NormalWeb"/>
        <w:numPr>
          <w:ilvl w:val="0"/>
          <w:numId w:val="1"/>
        </w:numPr>
        <w:rPr>
          <w:rFonts w:ascii="Times New Roman" w:hAnsi="Times New Roman"/>
          <w:sz w:val="24"/>
          <w:szCs w:val="24"/>
        </w:rPr>
      </w:pPr>
      <w:r w:rsidRPr="005951A2">
        <w:rPr>
          <w:rFonts w:ascii="Times New Roman" w:hAnsi="Times New Roman"/>
          <w:color w:val="1C1C1C"/>
          <w:sz w:val="24"/>
          <w:szCs w:val="24"/>
        </w:rPr>
        <w:t xml:space="preserve">Aagaard, Kjersti; Petrosino, Joseph; Keitel, Wendy; Watson, Mark; Katancik, James; Garcia, Nathalia; Patel, Shital; Cutting, Mary; Madden, Tessa (2013-03-01). </w:t>
      </w:r>
      <w:hyperlink r:id="rId28" w:history="1">
        <w:r w:rsidRPr="005951A2">
          <w:rPr>
            <w:rFonts w:ascii="Times New Roman" w:hAnsi="Times New Roman"/>
            <w:color w:val="0A006D"/>
            <w:sz w:val="24"/>
            <w:szCs w:val="24"/>
          </w:rPr>
          <w:t>"The Human Microbiome Project strategy for comprehensive sampling of the human microbiome and why it matters"</w:t>
        </w:r>
      </w:hyperlink>
      <w:r w:rsidRPr="005951A2">
        <w:rPr>
          <w:rFonts w:ascii="Times New Roman" w:hAnsi="Times New Roman"/>
          <w:color w:val="1C1C1C"/>
          <w:sz w:val="24"/>
          <w:szCs w:val="24"/>
        </w:rPr>
        <w:t xml:space="preserve">. </w:t>
      </w:r>
      <w:r w:rsidRPr="005951A2">
        <w:rPr>
          <w:rFonts w:ascii="Times New Roman" w:hAnsi="Times New Roman"/>
          <w:i/>
          <w:iCs/>
          <w:color w:val="1C1C1C"/>
          <w:sz w:val="24"/>
          <w:szCs w:val="24"/>
        </w:rPr>
        <w:t>FASEB journal: official publication of the Federation of American Societies for Experimental Biology</w:t>
      </w:r>
      <w:r w:rsidRPr="005951A2">
        <w:rPr>
          <w:rFonts w:ascii="Times New Roman" w:hAnsi="Times New Roman"/>
          <w:color w:val="1C1C1C"/>
          <w:sz w:val="24"/>
          <w:szCs w:val="24"/>
        </w:rPr>
        <w:t xml:space="preserve"> </w:t>
      </w:r>
      <w:r w:rsidRPr="005951A2">
        <w:rPr>
          <w:rFonts w:ascii="Times New Roman" w:hAnsi="Times New Roman"/>
          <w:b/>
          <w:bCs/>
          <w:color w:val="1C1C1C"/>
          <w:sz w:val="24"/>
          <w:szCs w:val="24"/>
        </w:rPr>
        <w:t>27</w:t>
      </w:r>
      <w:r w:rsidRPr="005951A2">
        <w:rPr>
          <w:rFonts w:ascii="Times New Roman" w:hAnsi="Times New Roman"/>
          <w:color w:val="1C1C1C"/>
          <w:sz w:val="24"/>
          <w:szCs w:val="24"/>
        </w:rPr>
        <w:t xml:space="preserve"> (3): 1012–1022. </w:t>
      </w:r>
      <w:hyperlink r:id="rId29" w:history="1">
        <w:r w:rsidRPr="005951A2">
          <w:rPr>
            <w:rFonts w:ascii="Times New Roman" w:hAnsi="Times New Roman"/>
            <w:color w:val="092F9D"/>
            <w:sz w:val="24"/>
            <w:szCs w:val="24"/>
          </w:rPr>
          <w:t>doi</w:t>
        </w:r>
      </w:hyperlink>
      <w:r w:rsidRPr="005951A2">
        <w:rPr>
          <w:rFonts w:ascii="Times New Roman" w:hAnsi="Times New Roman"/>
          <w:color w:val="1C1C1C"/>
          <w:sz w:val="24"/>
          <w:szCs w:val="24"/>
        </w:rPr>
        <w:t>:</w:t>
      </w:r>
      <w:hyperlink r:id="rId30" w:history="1">
        <w:r w:rsidRPr="005951A2">
          <w:rPr>
            <w:rFonts w:ascii="Times New Roman" w:hAnsi="Times New Roman"/>
            <w:color w:val="092F9D"/>
            <w:sz w:val="24"/>
            <w:szCs w:val="24"/>
          </w:rPr>
          <w:t>10.1096/fj.12-220806</w:t>
        </w:r>
      </w:hyperlink>
      <w:r w:rsidRPr="005951A2">
        <w:rPr>
          <w:rFonts w:ascii="Times New Roman" w:hAnsi="Times New Roman"/>
          <w:color w:val="1C1C1C"/>
          <w:sz w:val="24"/>
          <w:szCs w:val="24"/>
        </w:rPr>
        <w:t xml:space="preserve">. </w:t>
      </w:r>
      <w:hyperlink r:id="rId31" w:history="1">
        <w:r w:rsidRPr="005951A2">
          <w:rPr>
            <w:rFonts w:ascii="Times New Roman" w:hAnsi="Times New Roman"/>
            <w:color w:val="092F9D"/>
            <w:sz w:val="24"/>
            <w:szCs w:val="24"/>
          </w:rPr>
          <w:t>ISSN</w:t>
        </w:r>
      </w:hyperlink>
      <w:r w:rsidRPr="005951A2">
        <w:rPr>
          <w:rFonts w:ascii="Times New Roman" w:hAnsi="Times New Roman"/>
          <w:color w:val="1C1C1C"/>
          <w:sz w:val="24"/>
          <w:szCs w:val="24"/>
        </w:rPr>
        <w:t> </w:t>
      </w:r>
      <w:hyperlink r:id="rId32" w:history="1">
        <w:r w:rsidRPr="005951A2">
          <w:rPr>
            <w:rFonts w:ascii="Times New Roman" w:hAnsi="Times New Roman"/>
            <w:color w:val="092F9D"/>
            <w:sz w:val="24"/>
            <w:szCs w:val="24"/>
          </w:rPr>
          <w:t>1530-6860</w:t>
        </w:r>
      </w:hyperlink>
      <w:r w:rsidRPr="005951A2">
        <w:rPr>
          <w:rFonts w:ascii="Times New Roman" w:hAnsi="Times New Roman"/>
          <w:color w:val="1C1C1C"/>
          <w:sz w:val="24"/>
          <w:szCs w:val="24"/>
        </w:rPr>
        <w:t xml:space="preserve">. </w:t>
      </w:r>
      <w:hyperlink r:id="rId33" w:history="1">
        <w:r w:rsidRPr="005951A2">
          <w:rPr>
            <w:rFonts w:ascii="Times New Roman" w:hAnsi="Times New Roman"/>
            <w:color w:val="092F9D"/>
            <w:sz w:val="24"/>
            <w:szCs w:val="24"/>
          </w:rPr>
          <w:t>PMC</w:t>
        </w:r>
      </w:hyperlink>
      <w:r w:rsidRPr="005951A2">
        <w:rPr>
          <w:rFonts w:ascii="Times New Roman" w:hAnsi="Times New Roman"/>
          <w:color w:val="1C1C1C"/>
          <w:sz w:val="24"/>
          <w:szCs w:val="24"/>
        </w:rPr>
        <w:t> </w:t>
      </w:r>
      <w:hyperlink r:id="rId34" w:history="1">
        <w:r w:rsidRPr="005951A2">
          <w:rPr>
            <w:rFonts w:ascii="Times New Roman" w:hAnsi="Times New Roman"/>
            <w:color w:val="092F9D"/>
            <w:sz w:val="24"/>
            <w:szCs w:val="24"/>
          </w:rPr>
          <w:t>3574278</w:t>
        </w:r>
      </w:hyperlink>
      <w:r w:rsidRPr="005951A2">
        <w:rPr>
          <w:rFonts w:ascii="Times New Roman" w:hAnsi="Times New Roman"/>
          <w:color w:val="1C1C1C"/>
          <w:sz w:val="24"/>
          <w:szCs w:val="24"/>
        </w:rPr>
        <w:t xml:space="preserve">. </w:t>
      </w:r>
      <w:hyperlink r:id="rId35" w:history="1">
        <w:r w:rsidRPr="005951A2">
          <w:rPr>
            <w:rFonts w:ascii="Times New Roman" w:hAnsi="Times New Roman"/>
            <w:color w:val="092F9D"/>
            <w:sz w:val="24"/>
            <w:szCs w:val="24"/>
          </w:rPr>
          <w:t>PMID</w:t>
        </w:r>
      </w:hyperlink>
      <w:r w:rsidRPr="005951A2">
        <w:rPr>
          <w:rFonts w:ascii="Times New Roman" w:hAnsi="Times New Roman"/>
          <w:color w:val="1C1C1C"/>
          <w:sz w:val="24"/>
          <w:szCs w:val="24"/>
        </w:rPr>
        <w:t> </w:t>
      </w:r>
      <w:hyperlink r:id="rId36" w:history="1">
        <w:r w:rsidRPr="005951A2">
          <w:rPr>
            <w:rFonts w:ascii="Times New Roman" w:hAnsi="Times New Roman"/>
            <w:color w:val="092F9D"/>
            <w:sz w:val="24"/>
            <w:szCs w:val="24"/>
          </w:rPr>
          <w:t>23165986</w:t>
        </w:r>
      </w:hyperlink>
      <w:r w:rsidRPr="005951A2">
        <w:rPr>
          <w:rFonts w:ascii="Times New Roman" w:hAnsi="Times New Roman"/>
          <w:color w:val="1C1C1C"/>
          <w:sz w:val="24"/>
          <w:szCs w:val="24"/>
        </w:rPr>
        <w:t>.</w:t>
      </w:r>
      <w:r w:rsidR="005C4147" w:rsidRPr="005951A2">
        <w:rPr>
          <w:rFonts w:ascii="Times New Roman" w:hAnsi="Times New Roman"/>
          <w:sz w:val="24"/>
          <w:szCs w:val="24"/>
        </w:rPr>
        <w:t xml:space="preserve"> </w:t>
      </w:r>
    </w:p>
    <w:p w14:paraId="751B2A82"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David, Lawrence A.; Maurice, Corinne F.; Carmody, Rachel N.; Gootenberg, David B.; Button, Julie E.; Wolfe, Benjamin E.; Ling, Alisha V.; Devlin, A. Sloan; Varma, Yug (2014-01-23). </w:t>
      </w:r>
      <w:hyperlink r:id="rId37" w:history="1">
        <w:r w:rsidRPr="005951A2">
          <w:rPr>
            <w:rFonts w:ascii="Times New Roman" w:hAnsi="Times New Roman" w:cs="Times New Roman"/>
            <w:color w:val="092F9D"/>
          </w:rPr>
          <w:t>"Diet rapidly and reproducibly alters the human gut microbiome"</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Nature</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505</w:t>
      </w:r>
      <w:r w:rsidRPr="005951A2">
        <w:rPr>
          <w:rFonts w:ascii="Times New Roman" w:hAnsi="Times New Roman" w:cs="Times New Roman"/>
          <w:color w:val="1C1C1C"/>
        </w:rPr>
        <w:t xml:space="preserve"> (7484): 559–563. </w:t>
      </w:r>
      <w:hyperlink r:id="rId38"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39" w:history="1">
        <w:r w:rsidRPr="005951A2">
          <w:rPr>
            <w:rFonts w:ascii="Times New Roman" w:hAnsi="Times New Roman" w:cs="Times New Roman"/>
            <w:color w:val="092F9D"/>
          </w:rPr>
          <w:t>10.1038/nature12820</w:t>
        </w:r>
      </w:hyperlink>
      <w:r w:rsidRPr="005951A2">
        <w:rPr>
          <w:rFonts w:ascii="Times New Roman" w:hAnsi="Times New Roman" w:cs="Times New Roman"/>
          <w:color w:val="1C1C1C"/>
        </w:rPr>
        <w:t xml:space="preserve">. </w:t>
      </w:r>
      <w:hyperlink r:id="rId40"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41" w:history="1">
        <w:r w:rsidRPr="005951A2">
          <w:rPr>
            <w:rFonts w:ascii="Times New Roman" w:hAnsi="Times New Roman" w:cs="Times New Roman"/>
            <w:color w:val="092F9D"/>
          </w:rPr>
          <w:t>0028-0836</w:t>
        </w:r>
      </w:hyperlink>
      <w:r w:rsidRPr="005951A2">
        <w:rPr>
          <w:rFonts w:ascii="Times New Roman" w:hAnsi="Times New Roman" w:cs="Times New Roman"/>
          <w:color w:val="1C1C1C"/>
        </w:rPr>
        <w:t xml:space="preserve">. </w:t>
      </w:r>
      <w:hyperlink r:id="rId42"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43" w:history="1">
        <w:r w:rsidRPr="005951A2">
          <w:rPr>
            <w:rFonts w:ascii="Times New Roman" w:hAnsi="Times New Roman" w:cs="Times New Roman"/>
            <w:color w:val="092F9D"/>
          </w:rPr>
          <w:t>3957428</w:t>
        </w:r>
      </w:hyperlink>
      <w:r w:rsidRPr="005951A2">
        <w:rPr>
          <w:rFonts w:ascii="Times New Roman" w:hAnsi="Times New Roman" w:cs="Times New Roman"/>
          <w:color w:val="1C1C1C"/>
        </w:rPr>
        <w:t xml:space="preserve">. </w:t>
      </w:r>
      <w:hyperlink r:id="rId44"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45" w:history="1">
        <w:r w:rsidRPr="005951A2">
          <w:rPr>
            <w:rFonts w:ascii="Times New Roman" w:hAnsi="Times New Roman" w:cs="Times New Roman"/>
            <w:color w:val="092F9D"/>
          </w:rPr>
          <w:t>24336217</w:t>
        </w:r>
      </w:hyperlink>
      <w:r w:rsidRPr="005951A2">
        <w:rPr>
          <w:rFonts w:ascii="Times New Roman" w:hAnsi="Times New Roman" w:cs="Times New Roman"/>
          <w:color w:val="1C1C1C"/>
        </w:rPr>
        <w:t>.</w:t>
      </w:r>
    </w:p>
    <w:p w14:paraId="6A3EBB90"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Abubucker, Sahar; Segata, Nicola; Goll, Johannes; Schubert, Alyxandria M.; Izard, Jacques; Cantarel, Brandi L.; Rodriguez-Mueller, Beltran; Zucker, Jeremy; Thiagarajan, Mathangi (2012-01-01). </w:t>
      </w:r>
      <w:hyperlink r:id="rId46" w:history="1">
        <w:r w:rsidRPr="005951A2">
          <w:rPr>
            <w:rFonts w:ascii="Times New Roman" w:hAnsi="Times New Roman" w:cs="Times New Roman"/>
            <w:color w:val="0A006D"/>
          </w:rPr>
          <w:t>"Metabolic reconstruction for metagenomic data and its application to the human microbiome"</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PLoS computational biology</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8</w:t>
      </w:r>
      <w:r w:rsidRPr="005951A2">
        <w:rPr>
          <w:rFonts w:ascii="Times New Roman" w:hAnsi="Times New Roman" w:cs="Times New Roman"/>
          <w:color w:val="1C1C1C"/>
        </w:rPr>
        <w:t xml:space="preserve"> (6): e1002358. </w:t>
      </w:r>
      <w:hyperlink r:id="rId47"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48" w:history="1">
        <w:r w:rsidRPr="005951A2">
          <w:rPr>
            <w:rFonts w:ascii="Times New Roman" w:hAnsi="Times New Roman" w:cs="Times New Roman"/>
            <w:color w:val="092F9D"/>
          </w:rPr>
          <w:t>10.1371/journal.pcbi.1002358</w:t>
        </w:r>
      </w:hyperlink>
      <w:r w:rsidRPr="005951A2">
        <w:rPr>
          <w:rFonts w:ascii="Times New Roman" w:hAnsi="Times New Roman" w:cs="Times New Roman"/>
          <w:color w:val="1C1C1C"/>
        </w:rPr>
        <w:t xml:space="preserve">. </w:t>
      </w:r>
      <w:hyperlink r:id="rId49"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50" w:history="1">
        <w:r w:rsidRPr="005951A2">
          <w:rPr>
            <w:rFonts w:ascii="Times New Roman" w:hAnsi="Times New Roman" w:cs="Times New Roman"/>
            <w:color w:val="092F9D"/>
          </w:rPr>
          <w:t>1553-7358</w:t>
        </w:r>
      </w:hyperlink>
      <w:r w:rsidRPr="005951A2">
        <w:rPr>
          <w:rFonts w:ascii="Times New Roman" w:hAnsi="Times New Roman" w:cs="Times New Roman"/>
          <w:color w:val="1C1C1C"/>
        </w:rPr>
        <w:t xml:space="preserve">. </w:t>
      </w:r>
      <w:hyperlink r:id="rId51"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52" w:history="1">
        <w:r w:rsidRPr="005951A2">
          <w:rPr>
            <w:rFonts w:ascii="Times New Roman" w:hAnsi="Times New Roman" w:cs="Times New Roman"/>
            <w:color w:val="092F9D"/>
          </w:rPr>
          <w:t>3374609</w:t>
        </w:r>
      </w:hyperlink>
      <w:r w:rsidRPr="005951A2">
        <w:rPr>
          <w:rFonts w:ascii="Times New Roman" w:hAnsi="Times New Roman" w:cs="Times New Roman"/>
          <w:color w:val="1C1C1C"/>
        </w:rPr>
        <w:t xml:space="preserve">. </w:t>
      </w:r>
      <w:hyperlink r:id="rId53"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54" w:history="1">
        <w:r w:rsidRPr="005951A2">
          <w:rPr>
            <w:rFonts w:ascii="Times New Roman" w:hAnsi="Times New Roman" w:cs="Times New Roman"/>
            <w:color w:val="092F9D"/>
          </w:rPr>
          <w:t>22719234</w:t>
        </w:r>
      </w:hyperlink>
      <w:r w:rsidRPr="005951A2">
        <w:rPr>
          <w:rFonts w:ascii="Times New Roman" w:hAnsi="Times New Roman" w:cs="Times New Roman"/>
          <w:color w:val="1C1C1C"/>
        </w:rPr>
        <w:t>.</w:t>
      </w:r>
    </w:p>
    <w:p w14:paraId="49A2C937"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Noguchi, Hideki; Park, Jungho; Takagi, Toshihisa (2006-11-01). </w:t>
      </w:r>
      <w:hyperlink r:id="rId55" w:history="1">
        <w:r w:rsidRPr="005951A2">
          <w:rPr>
            <w:rFonts w:ascii="Times New Roman" w:hAnsi="Times New Roman" w:cs="Times New Roman"/>
            <w:color w:val="0A006D"/>
          </w:rPr>
          <w:t>"MetaGene: prokaryotic gene finding from environmental genome shotgun sequences"</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Nucleic Acids Research</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34</w:t>
      </w:r>
      <w:r w:rsidRPr="005951A2">
        <w:rPr>
          <w:rFonts w:ascii="Times New Roman" w:hAnsi="Times New Roman" w:cs="Times New Roman"/>
          <w:color w:val="1C1C1C"/>
        </w:rPr>
        <w:t xml:space="preserve"> (19): 5623–5630. </w:t>
      </w:r>
      <w:hyperlink r:id="rId56"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57" w:history="1">
        <w:r w:rsidRPr="005951A2">
          <w:rPr>
            <w:rFonts w:ascii="Times New Roman" w:hAnsi="Times New Roman" w:cs="Times New Roman"/>
            <w:color w:val="092F9D"/>
          </w:rPr>
          <w:t>10.1093/nar/gkl723</w:t>
        </w:r>
      </w:hyperlink>
      <w:r w:rsidRPr="005951A2">
        <w:rPr>
          <w:rFonts w:ascii="Times New Roman" w:hAnsi="Times New Roman" w:cs="Times New Roman"/>
          <w:color w:val="1C1C1C"/>
        </w:rPr>
        <w:t xml:space="preserve">. </w:t>
      </w:r>
      <w:hyperlink r:id="rId58"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59" w:history="1">
        <w:r w:rsidRPr="005951A2">
          <w:rPr>
            <w:rFonts w:ascii="Times New Roman" w:hAnsi="Times New Roman" w:cs="Times New Roman"/>
            <w:color w:val="092F9D"/>
          </w:rPr>
          <w:t>0305-1048</w:t>
        </w:r>
      </w:hyperlink>
      <w:r w:rsidRPr="005951A2">
        <w:rPr>
          <w:rFonts w:ascii="Times New Roman" w:hAnsi="Times New Roman" w:cs="Times New Roman"/>
          <w:color w:val="1C1C1C"/>
        </w:rPr>
        <w:t xml:space="preserve">. </w:t>
      </w:r>
      <w:hyperlink r:id="rId60"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61" w:history="1">
        <w:r w:rsidRPr="005951A2">
          <w:rPr>
            <w:rFonts w:ascii="Times New Roman" w:hAnsi="Times New Roman" w:cs="Times New Roman"/>
            <w:color w:val="092F9D"/>
          </w:rPr>
          <w:t>1636498</w:t>
        </w:r>
      </w:hyperlink>
      <w:r w:rsidRPr="005951A2">
        <w:rPr>
          <w:rFonts w:ascii="Times New Roman" w:hAnsi="Times New Roman" w:cs="Times New Roman"/>
          <w:color w:val="1C1C1C"/>
        </w:rPr>
        <w:t xml:space="preserve">. </w:t>
      </w:r>
      <w:hyperlink r:id="rId62"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63" w:history="1">
        <w:r w:rsidRPr="005951A2">
          <w:rPr>
            <w:rFonts w:ascii="Times New Roman" w:hAnsi="Times New Roman" w:cs="Times New Roman"/>
            <w:color w:val="092F9D"/>
          </w:rPr>
          <w:t>17028096</w:t>
        </w:r>
      </w:hyperlink>
      <w:r w:rsidRPr="005951A2">
        <w:rPr>
          <w:rFonts w:ascii="Times New Roman" w:hAnsi="Times New Roman" w:cs="Times New Roman"/>
          <w:color w:val="1C1C1C"/>
        </w:rPr>
        <w:t>.</w:t>
      </w:r>
    </w:p>
    <w:p w14:paraId="72FF9A2D"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Abubucker, Sahar; Segata, Nicola; Goll, Johannes; Schubert, Alyxandria M.; Izard, Jacques; Cantarel, Brandi L.; Rodriguez-Mueller, Beltran; Zucker, Jeremy; Thiagarajan, Mathangi (2012-06-01). </w:t>
      </w:r>
      <w:hyperlink r:id="rId64" w:history="1">
        <w:r w:rsidRPr="005951A2">
          <w:rPr>
            <w:rFonts w:ascii="Times New Roman" w:hAnsi="Times New Roman" w:cs="Times New Roman"/>
            <w:color w:val="092F9D"/>
          </w:rPr>
          <w:t>"Metabolic Reconstruction for Metagenomic Data and Its Application to the Human Microbiome"</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PLoS Computational Biology</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8</w:t>
      </w:r>
      <w:r w:rsidRPr="005951A2">
        <w:rPr>
          <w:rFonts w:ascii="Times New Roman" w:hAnsi="Times New Roman" w:cs="Times New Roman"/>
          <w:color w:val="1C1C1C"/>
        </w:rPr>
        <w:t xml:space="preserve"> (6). </w:t>
      </w:r>
      <w:hyperlink r:id="rId65"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66" w:history="1">
        <w:r w:rsidRPr="005951A2">
          <w:rPr>
            <w:rFonts w:ascii="Times New Roman" w:hAnsi="Times New Roman" w:cs="Times New Roman"/>
            <w:color w:val="092F9D"/>
          </w:rPr>
          <w:t>10.1371/journal.pcbi.1002358</w:t>
        </w:r>
      </w:hyperlink>
      <w:r w:rsidRPr="005951A2">
        <w:rPr>
          <w:rFonts w:ascii="Times New Roman" w:hAnsi="Times New Roman" w:cs="Times New Roman"/>
          <w:color w:val="1C1C1C"/>
        </w:rPr>
        <w:t xml:space="preserve">. </w:t>
      </w:r>
      <w:hyperlink r:id="rId67"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68" w:history="1">
        <w:r w:rsidRPr="005951A2">
          <w:rPr>
            <w:rFonts w:ascii="Times New Roman" w:hAnsi="Times New Roman" w:cs="Times New Roman"/>
            <w:color w:val="092F9D"/>
          </w:rPr>
          <w:t>1553-734X</w:t>
        </w:r>
      </w:hyperlink>
      <w:r w:rsidRPr="005951A2">
        <w:rPr>
          <w:rFonts w:ascii="Times New Roman" w:hAnsi="Times New Roman" w:cs="Times New Roman"/>
          <w:color w:val="1C1C1C"/>
        </w:rPr>
        <w:t xml:space="preserve">. </w:t>
      </w:r>
      <w:hyperlink r:id="rId69"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70" w:history="1">
        <w:r w:rsidRPr="005951A2">
          <w:rPr>
            <w:rFonts w:ascii="Times New Roman" w:hAnsi="Times New Roman" w:cs="Times New Roman"/>
            <w:color w:val="092F9D"/>
          </w:rPr>
          <w:t>3374609</w:t>
        </w:r>
      </w:hyperlink>
      <w:r w:rsidRPr="005951A2">
        <w:rPr>
          <w:rFonts w:ascii="Times New Roman" w:hAnsi="Times New Roman" w:cs="Times New Roman"/>
          <w:color w:val="1C1C1C"/>
        </w:rPr>
        <w:t xml:space="preserve">. </w:t>
      </w:r>
      <w:hyperlink r:id="rId71"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72" w:history="1">
        <w:r w:rsidRPr="005951A2">
          <w:rPr>
            <w:rFonts w:ascii="Times New Roman" w:hAnsi="Times New Roman" w:cs="Times New Roman"/>
            <w:color w:val="092F9D"/>
          </w:rPr>
          <w:t>22719234</w:t>
        </w:r>
      </w:hyperlink>
      <w:r w:rsidRPr="005951A2">
        <w:rPr>
          <w:rFonts w:ascii="Times New Roman" w:hAnsi="Times New Roman" w:cs="Times New Roman"/>
          <w:color w:val="1C1C1C"/>
        </w:rPr>
        <w:t>.</w:t>
      </w:r>
    </w:p>
    <w:p w14:paraId="57BC9B9F"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Schloss, Patrick D.; Westcott, Sarah L.; Ryabin, Thomas; Hall, Justine R.; Hartmann, Martin; Hollister, Emily B.; Lesniewski, Ryan A.; Oakley, Brian B.; Parks, Donovan H. (2009-12-01). </w:t>
      </w:r>
      <w:hyperlink r:id="rId73" w:history="1">
        <w:r w:rsidRPr="005951A2">
          <w:rPr>
            <w:rFonts w:ascii="Times New Roman" w:hAnsi="Times New Roman" w:cs="Times New Roman"/>
            <w:color w:val="0A006D"/>
          </w:rPr>
          <w:t>"Introducing mothur: open-source, platform-independent, community-supported software for describing and comparing microbial communities"</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Applied and Environmental Microbiology</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75</w:t>
      </w:r>
      <w:r w:rsidRPr="005951A2">
        <w:rPr>
          <w:rFonts w:ascii="Times New Roman" w:hAnsi="Times New Roman" w:cs="Times New Roman"/>
          <w:color w:val="1C1C1C"/>
        </w:rPr>
        <w:t xml:space="preserve"> (23): 7537–7541. </w:t>
      </w:r>
      <w:hyperlink r:id="rId74"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75" w:history="1">
        <w:r w:rsidRPr="005951A2">
          <w:rPr>
            <w:rFonts w:ascii="Times New Roman" w:hAnsi="Times New Roman" w:cs="Times New Roman"/>
            <w:color w:val="092F9D"/>
          </w:rPr>
          <w:t>10.1128/AEM.01541-09</w:t>
        </w:r>
      </w:hyperlink>
      <w:r w:rsidRPr="005951A2">
        <w:rPr>
          <w:rFonts w:ascii="Times New Roman" w:hAnsi="Times New Roman" w:cs="Times New Roman"/>
          <w:color w:val="1C1C1C"/>
        </w:rPr>
        <w:t xml:space="preserve">. </w:t>
      </w:r>
      <w:hyperlink r:id="rId76"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77" w:history="1">
        <w:r w:rsidRPr="005951A2">
          <w:rPr>
            <w:rFonts w:ascii="Times New Roman" w:hAnsi="Times New Roman" w:cs="Times New Roman"/>
            <w:color w:val="092F9D"/>
          </w:rPr>
          <w:t>1098-5336</w:t>
        </w:r>
      </w:hyperlink>
      <w:r w:rsidRPr="005951A2">
        <w:rPr>
          <w:rFonts w:ascii="Times New Roman" w:hAnsi="Times New Roman" w:cs="Times New Roman"/>
          <w:color w:val="1C1C1C"/>
        </w:rPr>
        <w:t xml:space="preserve">. </w:t>
      </w:r>
      <w:hyperlink r:id="rId78"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79" w:history="1">
        <w:r w:rsidRPr="005951A2">
          <w:rPr>
            <w:rFonts w:ascii="Times New Roman" w:hAnsi="Times New Roman" w:cs="Times New Roman"/>
            <w:color w:val="092F9D"/>
          </w:rPr>
          <w:t>2786419</w:t>
        </w:r>
      </w:hyperlink>
      <w:r w:rsidRPr="005951A2">
        <w:rPr>
          <w:rFonts w:ascii="Times New Roman" w:hAnsi="Times New Roman" w:cs="Times New Roman"/>
          <w:color w:val="1C1C1C"/>
        </w:rPr>
        <w:t xml:space="preserve">. </w:t>
      </w:r>
      <w:hyperlink r:id="rId80"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81" w:history="1">
        <w:r w:rsidRPr="005951A2">
          <w:rPr>
            <w:rFonts w:ascii="Times New Roman" w:hAnsi="Times New Roman" w:cs="Times New Roman"/>
            <w:color w:val="0A006D"/>
          </w:rPr>
          <w:t>19801464</w:t>
        </w:r>
      </w:hyperlink>
      <w:r w:rsidRPr="005951A2">
        <w:rPr>
          <w:rFonts w:ascii="Times New Roman" w:hAnsi="Times New Roman" w:cs="Times New Roman"/>
          <w:color w:val="1C1C1C"/>
        </w:rPr>
        <w:t>.</w:t>
      </w:r>
    </w:p>
    <w:p w14:paraId="101EBFA4" w14:textId="77777777" w:rsidR="005951A2" w:rsidRPr="005951A2" w:rsidRDefault="005951A2" w:rsidP="005C4147">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Filippo, Carlotta De; Ramazzotti, Matteo; Fontana, Paolo; Cavalieri, Duccio (2012-11-01). </w:t>
      </w:r>
      <w:hyperlink r:id="rId82" w:history="1">
        <w:r w:rsidRPr="005951A2">
          <w:rPr>
            <w:rFonts w:ascii="Times New Roman" w:hAnsi="Times New Roman" w:cs="Times New Roman"/>
            <w:color w:val="092F9D"/>
          </w:rPr>
          <w:t>"Bioinformatic approaches for functional annotation and pathway inference in metagenomics data"</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Briefings in Bioinformatics</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13</w:t>
      </w:r>
      <w:r w:rsidRPr="005951A2">
        <w:rPr>
          <w:rFonts w:ascii="Times New Roman" w:hAnsi="Times New Roman" w:cs="Times New Roman"/>
          <w:color w:val="1C1C1C"/>
        </w:rPr>
        <w:t xml:space="preserve"> (6): 696–710. </w:t>
      </w:r>
      <w:hyperlink r:id="rId83"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84" w:history="1">
        <w:r w:rsidRPr="005951A2">
          <w:rPr>
            <w:rFonts w:ascii="Times New Roman" w:hAnsi="Times New Roman" w:cs="Times New Roman"/>
            <w:color w:val="092F9D"/>
          </w:rPr>
          <w:t>10.1093/bib/bbs070</w:t>
        </w:r>
      </w:hyperlink>
      <w:r w:rsidRPr="005951A2">
        <w:rPr>
          <w:rFonts w:ascii="Times New Roman" w:hAnsi="Times New Roman" w:cs="Times New Roman"/>
          <w:color w:val="1C1C1C"/>
        </w:rPr>
        <w:t xml:space="preserve">. </w:t>
      </w:r>
      <w:hyperlink r:id="rId85"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86" w:history="1">
        <w:r w:rsidRPr="005951A2">
          <w:rPr>
            <w:rFonts w:ascii="Times New Roman" w:hAnsi="Times New Roman" w:cs="Times New Roman"/>
            <w:color w:val="092F9D"/>
          </w:rPr>
          <w:t>1467-5463</w:t>
        </w:r>
      </w:hyperlink>
      <w:r w:rsidRPr="005951A2">
        <w:rPr>
          <w:rFonts w:ascii="Times New Roman" w:hAnsi="Times New Roman" w:cs="Times New Roman"/>
          <w:color w:val="1C1C1C"/>
        </w:rPr>
        <w:t xml:space="preserve">. </w:t>
      </w:r>
      <w:hyperlink r:id="rId87"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88" w:history="1">
        <w:r w:rsidRPr="005951A2">
          <w:rPr>
            <w:rFonts w:ascii="Times New Roman" w:hAnsi="Times New Roman" w:cs="Times New Roman"/>
            <w:color w:val="092F9D"/>
          </w:rPr>
          <w:t>3505041</w:t>
        </w:r>
      </w:hyperlink>
      <w:r w:rsidRPr="005951A2">
        <w:rPr>
          <w:rFonts w:ascii="Times New Roman" w:hAnsi="Times New Roman" w:cs="Times New Roman"/>
          <w:color w:val="1C1C1C"/>
        </w:rPr>
        <w:t xml:space="preserve">. </w:t>
      </w:r>
      <w:hyperlink r:id="rId89"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90" w:history="1">
        <w:r w:rsidRPr="005951A2">
          <w:rPr>
            <w:rFonts w:ascii="Times New Roman" w:hAnsi="Times New Roman" w:cs="Times New Roman"/>
            <w:color w:val="092F9D"/>
          </w:rPr>
          <w:t>23175748</w:t>
        </w:r>
      </w:hyperlink>
      <w:r w:rsidRPr="005951A2">
        <w:rPr>
          <w:rFonts w:ascii="Times New Roman" w:hAnsi="Times New Roman" w:cs="Times New Roman"/>
          <w:color w:val="1C1C1C"/>
        </w:rPr>
        <w:t>.</w:t>
      </w:r>
    </w:p>
    <w:p w14:paraId="17320CE0" w14:textId="77777777" w:rsidR="005951A2" w:rsidRPr="005951A2" w:rsidRDefault="005951A2" w:rsidP="005951A2">
      <w:pPr>
        <w:pStyle w:val="ListParagraph"/>
        <w:numPr>
          <w:ilvl w:val="0"/>
          <w:numId w:val="1"/>
        </w:numPr>
        <w:rPr>
          <w:rFonts w:ascii="Times New Roman" w:hAnsi="Times New Roman" w:cs="Times New Roman"/>
        </w:rPr>
      </w:pPr>
      <w:r w:rsidRPr="005951A2">
        <w:rPr>
          <w:rFonts w:ascii="Times New Roman" w:hAnsi="Times New Roman" w:cs="Times New Roman"/>
          <w:color w:val="1C1C1C"/>
        </w:rPr>
        <w:t xml:space="preserve">Shafquat, Afrah; Joice, Regina; Simmons, Sheri; Huttenhower, Curtis (2014-05-01). </w:t>
      </w:r>
      <w:hyperlink r:id="rId91" w:history="1">
        <w:r w:rsidRPr="005951A2">
          <w:rPr>
            <w:rFonts w:ascii="Times New Roman" w:hAnsi="Times New Roman" w:cs="Times New Roman"/>
            <w:color w:val="092F9D"/>
          </w:rPr>
          <w:t>"Functional and phylogenetic assembly of microbial communities in the human microbiome"</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Trends in microbiology</w:t>
      </w:r>
      <w:r w:rsidRPr="005951A2">
        <w:rPr>
          <w:rFonts w:ascii="Times New Roman" w:hAnsi="Times New Roman" w:cs="Times New Roman"/>
          <w:color w:val="1C1C1C"/>
        </w:rPr>
        <w:t xml:space="preserve"> </w:t>
      </w:r>
      <w:r w:rsidRPr="005951A2">
        <w:rPr>
          <w:rFonts w:ascii="Times New Roman" w:hAnsi="Times New Roman" w:cs="Times New Roman"/>
          <w:b/>
          <w:bCs/>
          <w:color w:val="1C1C1C"/>
        </w:rPr>
        <w:t>22</w:t>
      </w:r>
      <w:r w:rsidRPr="005951A2">
        <w:rPr>
          <w:rFonts w:ascii="Times New Roman" w:hAnsi="Times New Roman" w:cs="Times New Roman"/>
          <w:color w:val="1C1C1C"/>
        </w:rPr>
        <w:t xml:space="preserve"> (5): 261–266. </w:t>
      </w:r>
      <w:hyperlink r:id="rId92" w:history="1">
        <w:r w:rsidRPr="005951A2">
          <w:rPr>
            <w:rFonts w:ascii="Times New Roman" w:hAnsi="Times New Roman" w:cs="Times New Roman"/>
            <w:color w:val="092F9D"/>
          </w:rPr>
          <w:t>doi</w:t>
        </w:r>
      </w:hyperlink>
      <w:r w:rsidRPr="005951A2">
        <w:rPr>
          <w:rFonts w:ascii="Times New Roman" w:hAnsi="Times New Roman" w:cs="Times New Roman"/>
          <w:color w:val="1C1C1C"/>
        </w:rPr>
        <w:t>:</w:t>
      </w:r>
      <w:hyperlink r:id="rId93" w:history="1">
        <w:r w:rsidRPr="005951A2">
          <w:rPr>
            <w:rFonts w:ascii="Times New Roman" w:hAnsi="Times New Roman" w:cs="Times New Roman"/>
            <w:color w:val="092F9D"/>
          </w:rPr>
          <w:t>10.1016/j.tim.2014.01.011</w:t>
        </w:r>
      </w:hyperlink>
      <w:r w:rsidRPr="005951A2">
        <w:rPr>
          <w:rFonts w:ascii="Times New Roman" w:hAnsi="Times New Roman" w:cs="Times New Roman"/>
          <w:color w:val="1C1C1C"/>
        </w:rPr>
        <w:t xml:space="preserve">. </w:t>
      </w:r>
      <w:hyperlink r:id="rId94" w:history="1">
        <w:r w:rsidRPr="005951A2">
          <w:rPr>
            <w:rFonts w:ascii="Times New Roman" w:hAnsi="Times New Roman" w:cs="Times New Roman"/>
            <w:color w:val="092F9D"/>
          </w:rPr>
          <w:t>ISSN</w:t>
        </w:r>
      </w:hyperlink>
      <w:r w:rsidRPr="005951A2">
        <w:rPr>
          <w:rFonts w:ascii="Times New Roman" w:hAnsi="Times New Roman" w:cs="Times New Roman"/>
          <w:color w:val="1C1C1C"/>
        </w:rPr>
        <w:t> </w:t>
      </w:r>
      <w:hyperlink r:id="rId95" w:history="1">
        <w:r w:rsidRPr="005951A2">
          <w:rPr>
            <w:rFonts w:ascii="Times New Roman" w:hAnsi="Times New Roman" w:cs="Times New Roman"/>
            <w:color w:val="092F9D"/>
          </w:rPr>
          <w:t>0966-842X</w:t>
        </w:r>
      </w:hyperlink>
      <w:r w:rsidRPr="005951A2">
        <w:rPr>
          <w:rFonts w:ascii="Times New Roman" w:hAnsi="Times New Roman" w:cs="Times New Roman"/>
          <w:color w:val="1C1C1C"/>
        </w:rPr>
        <w:t xml:space="preserve">. </w:t>
      </w:r>
      <w:hyperlink r:id="rId96" w:history="1">
        <w:r w:rsidRPr="005951A2">
          <w:rPr>
            <w:rFonts w:ascii="Times New Roman" w:hAnsi="Times New Roman" w:cs="Times New Roman"/>
            <w:color w:val="092F9D"/>
          </w:rPr>
          <w:t>PMC</w:t>
        </w:r>
      </w:hyperlink>
      <w:r w:rsidRPr="005951A2">
        <w:rPr>
          <w:rFonts w:ascii="Times New Roman" w:hAnsi="Times New Roman" w:cs="Times New Roman"/>
          <w:color w:val="1C1C1C"/>
        </w:rPr>
        <w:t> </w:t>
      </w:r>
      <w:hyperlink r:id="rId97" w:history="1">
        <w:r w:rsidRPr="005951A2">
          <w:rPr>
            <w:rFonts w:ascii="Times New Roman" w:hAnsi="Times New Roman" w:cs="Times New Roman"/>
            <w:color w:val="092F9D"/>
          </w:rPr>
          <w:t>4008634</w:t>
        </w:r>
      </w:hyperlink>
      <w:r w:rsidRPr="005951A2">
        <w:rPr>
          <w:rFonts w:ascii="Times New Roman" w:hAnsi="Times New Roman" w:cs="Times New Roman"/>
          <w:color w:val="1C1C1C"/>
        </w:rPr>
        <w:t xml:space="preserve">. </w:t>
      </w:r>
      <w:hyperlink r:id="rId98" w:history="1">
        <w:r w:rsidRPr="005951A2">
          <w:rPr>
            <w:rFonts w:ascii="Times New Roman" w:hAnsi="Times New Roman" w:cs="Times New Roman"/>
            <w:color w:val="092F9D"/>
          </w:rPr>
          <w:t>PMID</w:t>
        </w:r>
      </w:hyperlink>
      <w:r w:rsidRPr="005951A2">
        <w:rPr>
          <w:rFonts w:ascii="Times New Roman" w:hAnsi="Times New Roman" w:cs="Times New Roman"/>
          <w:color w:val="1C1C1C"/>
        </w:rPr>
        <w:t> </w:t>
      </w:r>
      <w:hyperlink r:id="rId99" w:history="1">
        <w:r w:rsidRPr="005951A2">
          <w:rPr>
            <w:rFonts w:ascii="Times New Roman" w:hAnsi="Times New Roman" w:cs="Times New Roman"/>
            <w:color w:val="092F9D"/>
          </w:rPr>
          <w:t>24618403</w:t>
        </w:r>
      </w:hyperlink>
      <w:r w:rsidRPr="005951A2">
        <w:rPr>
          <w:rFonts w:ascii="Times New Roman" w:hAnsi="Times New Roman" w:cs="Times New Roman"/>
          <w:color w:val="1C1C1C"/>
        </w:rPr>
        <w:t>.</w:t>
      </w:r>
    </w:p>
    <w:p w14:paraId="42B58C22" w14:textId="7624A665" w:rsidR="003015C3" w:rsidRPr="005951A2" w:rsidRDefault="005951A2" w:rsidP="005951A2">
      <w:pPr>
        <w:pStyle w:val="ListParagraph"/>
        <w:numPr>
          <w:ilvl w:val="0"/>
          <w:numId w:val="1"/>
        </w:numPr>
        <w:rPr>
          <w:rFonts w:ascii="Times New Roman" w:hAnsi="Times New Roman" w:cs="Times New Roman"/>
        </w:rPr>
      </w:pPr>
      <w:hyperlink r:id="rId100" w:history="1">
        <w:r w:rsidRPr="005951A2">
          <w:rPr>
            <w:rFonts w:ascii="Times New Roman" w:hAnsi="Times New Roman" w:cs="Times New Roman"/>
            <w:color w:val="0A006D"/>
          </w:rPr>
          <w:t>"Analyzing Metagenomic Data: Inferring Microbial Community Function with MG-RAST | Argonne National Laboratory"</w:t>
        </w:r>
      </w:hyperlink>
      <w:r w:rsidRPr="005951A2">
        <w:rPr>
          <w:rFonts w:ascii="Times New Roman" w:hAnsi="Times New Roman" w:cs="Times New Roman"/>
          <w:color w:val="1C1C1C"/>
        </w:rPr>
        <w:t xml:space="preserve">. </w:t>
      </w:r>
      <w:r w:rsidRPr="005951A2">
        <w:rPr>
          <w:rFonts w:ascii="Times New Roman" w:hAnsi="Times New Roman" w:cs="Times New Roman"/>
          <w:i/>
          <w:iCs/>
          <w:color w:val="1C1C1C"/>
        </w:rPr>
        <w:t>www.mcs.anl.gov</w:t>
      </w:r>
      <w:r w:rsidRPr="005951A2">
        <w:rPr>
          <w:rFonts w:ascii="Times New Roman" w:hAnsi="Times New Roman" w:cs="Times New Roman"/>
          <w:color w:val="1C1C1C"/>
        </w:rPr>
        <w:t>. Retrieved 2016-04-12.</w:t>
      </w:r>
    </w:p>
    <w:p w14:paraId="2B9B5965" w14:textId="77777777" w:rsidR="006A43C9" w:rsidRDefault="006A43C9">
      <w:pPr>
        <w:rPr>
          <w:rFonts w:ascii="Times New Roman" w:hAnsi="Times New Roman" w:cs="Times New Roman"/>
        </w:rPr>
      </w:pPr>
    </w:p>
    <w:sectPr w:rsidR="006A43C9" w:rsidSect="00733909">
      <w:headerReference w:type="even" r:id="rId101"/>
      <w:headerReference w:type="default" r:id="rId102"/>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467" w14:textId="77777777" w:rsidR="005951A2" w:rsidRDefault="005951A2" w:rsidP="00305AD4">
      <w:r>
        <w:separator/>
      </w:r>
    </w:p>
  </w:endnote>
  <w:endnote w:type="continuationSeparator" w:id="0">
    <w:p w14:paraId="4E405B7E" w14:textId="77777777" w:rsidR="005951A2" w:rsidRDefault="005951A2" w:rsidP="0030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9C554" w14:textId="77777777" w:rsidR="005951A2" w:rsidRDefault="005951A2" w:rsidP="00305AD4">
      <w:r>
        <w:separator/>
      </w:r>
    </w:p>
  </w:footnote>
  <w:footnote w:type="continuationSeparator" w:id="0">
    <w:p w14:paraId="4FE9FEC8" w14:textId="77777777" w:rsidR="005951A2" w:rsidRDefault="005951A2" w:rsidP="00305A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98E50" w14:textId="77777777" w:rsidR="005951A2" w:rsidRDefault="005951A2" w:rsidP="005C41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A8FD0" w14:textId="77777777" w:rsidR="005951A2" w:rsidRDefault="005951A2" w:rsidP="005C414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58E9F" w14:textId="77777777" w:rsidR="005951A2" w:rsidRDefault="005951A2" w:rsidP="005C41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065">
      <w:rPr>
        <w:rStyle w:val="PageNumber"/>
        <w:noProof/>
      </w:rPr>
      <w:t>1</w:t>
    </w:r>
    <w:r>
      <w:rPr>
        <w:rStyle w:val="PageNumber"/>
      </w:rPr>
      <w:fldChar w:fldCharType="end"/>
    </w:r>
  </w:p>
  <w:p w14:paraId="4F701176" w14:textId="0DFF06C3" w:rsidR="005951A2" w:rsidRDefault="005951A2" w:rsidP="005C4147">
    <w:pPr>
      <w:pStyle w:val="Header"/>
      <w:tabs>
        <w:tab w:val="clear" w:pos="8640"/>
        <w:tab w:val="right" w:pos="9214"/>
      </w:tabs>
      <w:ind w:right="360"/>
    </w:pPr>
    <w:r>
      <w:t>Jasleen Grewal (89985155)</w:t>
    </w:r>
    <w:r>
      <w:tab/>
      <w:t xml:space="preserve">                </w:t>
    </w:r>
    <w:r>
      <w:rPr>
        <w:b/>
      </w:rPr>
      <w:t xml:space="preserve">BIOF 520 Assignment 4 </w:t>
    </w:r>
    <w:r>
      <w:rPr>
        <w:b/>
      </w:rPr>
      <w:tab/>
      <w:t xml:space="preserve">     </w:t>
    </w:r>
    <w:r>
      <w:t>04</w:t>
    </w:r>
    <w:r w:rsidRPr="00D16ABC">
      <w:t>/</w:t>
    </w:r>
    <w:r>
      <w:t>11</w:t>
    </w:r>
    <w:r w:rsidRPr="00D16ABC">
      <w:t>/2016</w:t>
    </w:r>
    <w:r>
      <w:t xml:space="preserve"> </w:t>
    </w:r>
  </w:p>
  <w:p w14:paraId="5319D098" w14:textId="77777777" w:rsidR="005951A2" w:rsidRPr="00305AD4" w:rsidRDefault="005951A2" w:rsidP="00305A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F6DD2"/>
    <w:multiLevelType w:val="hybridMultilevel"/>
    <w:tmpl w:val="1CA4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5310E"/>
    <w:multiLevelType w:val="hybridMultilevel"/>
    <w:tmpl w:val="D88CEFB4"/>
    <w:lvl w:ilvl="0" w:tplc="49FE1D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E1"/>
    <w:rsid w:val="0004349B"/>
    <w:rsid w:val="000B7438"/>
    <w:rsid w:val="000D15E6"/>
    <w:rsid w:val="000D240A"/>
    <w:rsid w:val="00112151"/>
    <w:rsid w:val="00113E65"/>
    <w:rsid w:val="00125B90"/>
    <w:rsid w:val="001D07D8"/>
    <w:rsid w:val="001F59D9"/>
    <w:rsid w:val="002740BE"/>
    <w:rsid w:val="002D640B"/>
    <w:rsid w:val="003015C3"/>
    <w:rsid w:val="00305AD4"/>
    <w:rsid w:val="00387136"/>
    <w:rsid w:val="003D2BF3"/>
    <w:rsid w:val="004953E1"/>
    <w:rsid w:val="0055268F"/>
    <w:rsid w:val="005908CC"/>
    <w:rsid w:val="00592559"/>
    <w:rsid w:val="005951A2"/>
    <w:rsid w:val="005C4147"/>
    <w:rsid w:val="00637AC0"/>
    <w:rsid w:val="006A43C9"/>
    <w:rsid w:val="006F2052"/>
    <w:rsid w:val="0072063B"/>
    <w:rsid w:val="00733909"/>
    <w:rsid w:val="007B0466"/>
    <w:rsid w:val="00862B27"/>
    <w:rsid w:val="00875A27"/>
    <w:rsid w:val="0088508D"/>
    <w:rsid w:val="008B771E"/>
    <w:rsid w:val="0090189B"/>
    <w:rsid w:val="0094727F"/>
    <w:rsid w:val="009A31E1"/>
    <w:rsid w:val="009C7049"/>
    <w:rsid w:val="00A42A35"/>
    <w:rsid w:val="00A76916"/>
    <w:rsid w:val="00AC22AC"/>
    <w:rsid w:val="00AC3008"/>
    <w:rsid w:val="00C00098"/>
    <w:rsid w:val="00C2764C"/>
    <w:rsid w:val="00C605EC"/>
    <w:rsid w:val="00C81FC2"/>
    <w:rsid w:val="00C832ED"/>
    <w:rsid w:val="00C96065"/>
    <w:rsid w:val="00D26762"/>
    <w:rsid w:val="00E22D4A"/>
    <w:rsid w:val="00E31EBB"/>
    <w:rsid w:val="00E4730A"/>
    <w:rsid w:val="00E516C3"/>
    <w:rsid w:val="00EF20D7"/>
    <w:rsid w:val="00F75DE1"/>
    <w:rsid w:val="00FD7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5A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C9"/>
    <w:pPr>
      <w:ind w:left="720"/>
      <w:contextualSpacing/>
    </w:pPr>
  </w:style>
  <w:style w:type="character" w:styleId="Hyperlink">
    <w:name w:val="Hyperlink"/>
    <w:basedOn w:val="DefaultParagraphFont"/>
    <w:uiPriority w:val="99"/>
    <w:unhideWhenUsed/>
    <w:rsid w:val="006A43C9"/>
    <w:rPr>
      <w:color w:val="0000FF" w:themeColor="hyperlink"/>
      <w:u w:val="single"/>
    </w:rPr>
  </w:style>
  <w:style w:type="paragraph" w:styleId="NormalWeb">
    <w:name w:val="Normal (Web)"/>
    <w:basedOn w:val="Normal"/>
    <w:uiPriority w:val="99"/>
    <w:semiHidden/>
    <w:unhideWhenUsed/>
    <w:rsid w:val="00387136"/>
    <w:pPr>
      <w:spacing w:before="100" w:beforeAutospacing="1" w:after="100" w:afterAutospacing="1"/>
    </w:pPr>
    <w:rPr>
      <w:rFonts w:ascii="Times" w:hAnsi="Times" w:cs="Times New Roman"/>
      <w:sz w:val="20"/>
      <w:szCs w:val="20"/>
      <w:lang w:val="en-CA"/>
    </w:rPr>
  </w:style>
  <w:style w:type="table" w:styleId="TableGrid">
    <w:name w:val="Table Grid"/>
    <w:basedOn w:val="TableNormal"/>
    <w:uiPriority w:val="59"/>
    <w:rsid w:val="000D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D15E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0D15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0D15E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D15E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5908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01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5C3"/>
    <w:rPr>
      <w:rFonts w:ascii="Lucida Grande" w:hAnsi="Lucida Grande" w:cs="Lucida Grande"/>
      <w:sz w:val="18"/>
      <w:szCs w:val="18"/>
    </w:rPr>
  </w:style>
  <w:style w:type="table" w:styleId="LightGrid">
    <w:name w:val="Light Grid"/>
    <w:basedOn w:val="TableNormal"/>
    <w:uiPriority w:val="62"/>
    <w:rsid w:val="005925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05AD4"/>
    <w:pPr>
      <w:tabs>
        <w:tab w:val="center" w:pos="4320"/>
        <w:tab w:val="right" w:pos="8640"/>
      </w:tabs>
    </w:pPr>
  </w:style>
  <w:style w:type="character" w:customStyle="1" w:styleId="HeaderChar">
    <w:name w:val="Header Char"/>
    <w:basedOn w:val="DefaultParagraphFont"/>
    <w:link w:val="Header"/>
    <w:uiPriority w:val="99"/>
    <w:rsid w:val="00305AD4"/>
  </w:style>
  <w:style w:type="paragraph" w:styleId="Footer">
    <w:name w:val="footer"/>
    <w:basedOn w:val="Normal"/>
    <w:link w:val="FooterChar"/>
    <w:uiPriority w:val="99"/>
    <w:unhideWhenUsed/>
    <w:rsid w:val="00305AD4"/>
    <w:pPr>
      <w:tabs>
        <w:tab w:val="center" w:pos="4320"/>
        <w:tab w:val="right" w:pos="8640"/>
      </w:tabs>
    </w:pPr>
  </w:style>
  <w:style w:type="character" w:customStyle="1" w:styleId="FooterChar">
    <w:name w:val="Footer Char"/>
    <w:basedOn w:val="DefaultParagraphFont"/>
    <w:link w:val="Footer"/>
    <w:uiPriority w:val="99"/>
    <w:rsid w:val="00305AD4"/>
  </w:style>
  <w:style w:type="character" w:styleId="PageNumber">
    <w:name w:val="page number"/>
    <w:basedOn w:val="DefaultParagraphFont"/>
    <w:uiPriority w:val="99"/>
    <w:semiHidden/>
    <w:unhideWhenUsed/>
    <w:rsid w:val="005C4147"/>
  </w:style>
  <w:style w:type="character" w:styleId="FollowedHyperlink">
    <w:name w:val="FollowedHyperlink"/>
    <w:basedOn w:val="DefaultParagraphFont"/>
    <w:uiPriority w:val="99"/>
    <w:semiHidden/>
    <w:unhideWhenUsed/>
    <w:rsid w:val="00E22D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C9"/>
    <w:pPr>
      <w:ind w:left="720"/>
      <w:contextualSpacing/>
    </w:pPr>
  </w:style>
  <w:style w:type="character" w:styleId="Hyperlink">
    <w:name w:val="Hyperlink"/>
    <w:basedOn w:val="DefaultParagraphFont"/>
    <w:uiPriority w:val="99"/>
    <w:unhideWhenUsed/>
    <w:rsid w:val="006A43C9"/>
    <w:rPr>
      <w:color w:val="0000FF" w:themeColor="hyperlink"/>
      <w:u w:val="single"/>
    </w:rPr>
  </w:style>
  <w:style w:type="paragraph" w:styleId="NormalWeb">
    <w:name w:val="Normal (Web)"/>
    <w:basedOn w:val="Normal"/>
    <w:uiPriority w:val="99"/>
    <w:semiHidden/>
    <w:unhideWhenUsed/>
    <w:rsid w:val="00387136"/>
    <w:pPr>
      <w:spacing w:before="100" w:beforeAutospacing="1" w:after="100" w:afterAutospacing="1"/>
    </w:pPr>
    <w:rPr>
      <w:rFonts w:ascii="Times" w:hAnsi="Times" w:cs="Times New Roman"/>
      <w:sz w:val="20"/>
      <w:szCs w:val="20"/>
      <w:lang w:val="en-CA"/>
    </w:rPr>
  </w:style>
  <w:style w:type="table" w:styleId="TableGrid">
    <w:name w:val="Table Grid"/>
    <w:basedOn w:val="TableNormal"/>
    <w:uiPriority w:val="59"/>
    <w:rsid w:val="000D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D15E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0D15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0D15E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D15E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5908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01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5C3"/>
    <w:rPr>
      <w:rFonts w:ascii="Lucida Grande" w:hAnsi="Lucida Grande" w:cs="Lucida Grande"/>
      <w:sz w:val="18"/>
      <w:szCs w:val="18"/>
    </w:rPr>
  </w:style>
  <w:style w:type="table" w:styleId="LightGrid">
    <w:name w:val="Light Grid"/>
    <w:basedOn w:val="TableNormal"/>
    <w:uiPriority w:val="62"/>
    <w:rsid w:val="005925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05AD4"/>
    <w:pPr>
      <w:tabs>
        <w:tab w:val="center" w:pos="4320"/>
        <w:tab w:val="right" w:pos="8640"/>
      </w:tabs>
    </w:pPr>
  </w:style>
  <w:style w:type="character" w:customStyle="1" w:styleId="HeaderChar">
    <w:name w:val="Header Char"/>
    <w:basedOn w:val="DefaultParagraphFont"/>
    <w:link w:val="Header"/>
    <w:uiPriority w:val="99"/>
    <w:rsid w:val="00305AD4"/>
  </w:style>
  <w:style w:type="paragraph" w:styleId="Footer">
    <w:name w:val="footer"/>
    <w:basedOn w:val="Normal"/>
    <w:link w:val="FooterChar"/>
    <w:uiPriority w:val="99"/>
    <w:unhideWhenUsed/>
    <w:rsid w:val="00305AD4"/>
    <w:pPr>
      <w:tabs>
        <w:tab w:val="center" w:pos="4320"/>
        <w:tab w:val="right" w:pos="8640"/>
      </w:tabs>
    </w:pPr>
  </w:style>
  <w:style w:type="character" w:customStyle="1" w:styleId="FooterChar">
    <w:name w:val="Footer Char"/>
    <w:basedOn w:val="DefaultParagraphFont"/>
    <w:link w:val="Footer"/>
    <w:uiPriority w:val="99"/>
    <w:rsid w:val="00305AD4"/>
  </w:style>
  <w:style w:type="character" w:styleId="PageNumber">
    <w:name w:val="page number"/>
    <w:basedOn w:val="DefaultParagraphFont"/>
    <w:uiPriority w:val="99"/>
    <w:semiHidden/>
    <w:unhideWhenUsed/>
    <w:rsid w:val="005C4147"/>
  </w:style>
  <w:style w:type="character" w:styleId="FollowedHyperlink">
    <w:name w:val="FollowedHyperlink"/>
    <w:basedOn w:val="DefaultParagraphFont"/>
    <w:uiPriority w:val="99"/>
    <w:semiHidden/>
    <w:unhideWhenUsed/>
    <w:rsid w:val="00E22D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1837">
      <w:bodyDiv w:val="1"/>
      <w:marLeft w:val="0"/>
      <w:marRight w:val="0"/>
      <w:marTop w:val="0"/>
      <w:marBottom w:val="0"/>
      <w:divBdr>
        <w:top w:val="none" w:sz="0" w:space="0" w:color="auto"/>
        <w:left w:val="none" w:sz="0" w:space="0" w:color="auto"/>
        <w:bottom w:val="none" w:sz="0" w:space="0" w:color="auto"/>
        <w:right w:val="none" w:sz="0" w:space="0" w:color="auto"/>
      </w:divBdr>
      <w:divsChild>
        <w:div w:id="456292541">
          <w:marLeft w:val="0"/>
          <w:marRight w:val="0"/>
          <w:marTop w:val="0"/>
          <w:marBottom w:val="0"/>
          <w:divBdr>
            <w:top w:val="none" w:sz="0" w:space="0" w:color="auto"/>
            <w:left w:val="none" w:sz="0" w:space="0" w:color="auto"/>
            <w:bottom w:val="none" w:sz="0" w:space="0" w:color="auto"/>
            <w:right w:val="none" w:sz="0" w:space="0" w:color="auto"/>
          </w:divBdr>
          <w:divsChild>
            <w:div w:id="1274941268">
              <w:marLeft w:val="0"/>
              <w:marRight w:val="0"/>
              <w:marTop w:val="0"/>
              <w:marBottom w:val="0"/>
              <w:divBdr>
                <w:top w:val="none" w:sz="0" w:space="0" w:color="auto"/>
                <w:left w:val="none" w:sz="0" w:space="0" w:color="auto"/>
                <w:bottom w:val="none" w:sz="0" w:space="0" w:color="auto"/>
                <w:right w:val="none" w:sz="0" w:space="0" w:color="auto"/>
              </w:divBdr>
              <w:divsChild>
                <w:div w:id="6238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1.xml"/><Relationship Id="rId102" Type="http://schemas.openxmlformats.org/officeDocument/2006/relationships/header" Target="header2.xm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onlinelibrary.wiley.com/doi/10.1111/j.1365-2249.2008.03635.x/abstract" TargetMode="External"/><Relationship Id="rId11" Type="http://schemas.openxmlformats.org/officeDocument/2006/relationships/hyperlink" Target="https://en.wikipedia.org/wiki/Digital_object_identifier" TargetMode="External"/><Relationship Id="rId12" Type="http://schemas.openxmlformats.org/officeDocument/2006/relationships/hyperlink" Target="https://dx.doi.org/10.1111%2Fj.1365-2249.2008.03635.x" TargetMode="External"/><Relationship Id="rId13" Type="http://schemas.openxmlformats.org/officeDocument/2006/relationships/hyperlink" Target="https://en.wikipedia.org/wiki/International_Standard_Serial_Number" TargetMode="External"/><Relationship Id="rId14" Type="http://schemas.openxmlformats.org/officeDocument/2006/relationships/hyperlink" Target="https://www.worldcat.org/issn/1365-2249" TargetMode="External"/><Relationship Id="rId15" Type="http://schemas.openxmlformats.org/officeDocument/2006/relationships/hyperlink" Target="https://en.wikipedia.org/wiki/PubMed_Central" TargetMode="External"/><Relationship Id="rId16" Type="http://schemas.openxmlformats.org/officeDocument/2006/relationships/hyperlink" Target="https://www.ncbi.nlm.nih.gov/pmc/articles/PMC2453197" TargetMode="External"/><Relationship Id="rId17" Type="http://schemas.openxmlformats.org/officeDocument/2006/relationships/hyperlink" Target="https://en.wikipedia.org/wiki/PubMed_Identifier" TargetMode="External"/><Relationship Id="rId18" Type="http://schemas.openxmlformats.org/officeDocument/2006/relationships/hyperlink" Target="https://www.ncbi.nlm.nih.gov/pubmed/18422736" TargetMode="External"/><Relationship Id="rId19" Type="http://schemas.openxmlformats.org/officeDocument/2006/relationships/hyperlink" Target="http://www.nature.com/nature/journal/v486/n7402/full/nature11209.html" TargetMode="External"/><Relationship Id="rId30" Type="http://schemas.openxmlformats.org/officeDocument/2006/relationships/hyperlink" Target="https://dx.doi.org/10.1096%2Ffj.12-220806" TargetMode="External"/><Relationship Id="rId31" Type="http://schemas.openxmlformats.org/officeDocument/2006/relationships/hyperlink" Target="https://en.wikipedia.org/wiki/International_Standard_Serial_Number" TargetMode="External"/><Relationship Id="rId32" Type="http://schemas.openxmlformats.org/officeDocument/2006/relationships/hyperlink" Target="https://www.worldcat.org/issn/1530-6860" TargetMode="External"/><Relationship Id="rId33" Type="http://schemas.openxmlformats.org/officeDocument/2006/relationships/hyperlink" Target="https://en.wikipedia.org/wiki/PubMed_Central" TargetMode="External"/><Relationship Id="rId34" Type="http://schemas.openxmlformats.org/officeDocument/2006/relationships/hyperlink" Target="https://www.ncbi.nlm.nih.gov/pmc/articles/PMC3574278" TargetMode="External"/><Relationship Id="rId35" Type="http://schemas.openxmlformats.org/officeDocument/2006/relationships/hyperlink" Target="https://en.wikipedia.org/wiki/PubMed_Identifier" TargetMode="External"/><Relationship Id="rId36" Type="http://schemas.openxmlformats.org/officeDocument/2006/relationships/hyperlink" Target="https://www.ncbi.nlm.nih.gov/pubmed/23165986" TargetMode="External"/><Relationship Id="rId37" Type="http://schemas.openxmlformats.org/officeDocument/2006/relationships/hyperlink" Target="http://www.nature.com/nature/journal/v505/n7484/full/nature12820.html" TargetMode="External"/><Relationship Id="rId38" Type="http://schemas.openxmlformats.org/officeDocument/2006/relationships/hyperlink" Target="https://en.wikipedia.org/wiki/Digital_object_identifier" TargetMode="External"/><Relationship Id="rId39" Type="http://schemas.openxmlformats.org/officeDocument/2006/relationships/hyperlink" Target="https://dx.doi.org/10.1038%2Fnature12820" TargetMode="External"/><Relationship Id="rId50" Type="http://schemas.openxmlformats.org/officeDocument/2006/relationships/hyperlink" Target="https://www.worldcat.org/issn/1553-7358" TargetMode="External"/><Relationship Id="rId51" Type="http://schemas.openxmlformats.org/officeDocument/2006/relationships/hyperlink" Target="https://en.wikipedia.org/wiki/PubMed_Central" TargetMode="External"/><Relationship Id="rId52" Type="http://schemas.openxmlformats.org/officeDocument/2006/relationships/hyperlink" Target="https://www.ncbi.nlm.nih.gov/pmc/articles/PMC3374609" TargetMode="External"/><Relationship Id="rId53" Type="http://schemas.openxmlformats.org/officeDocument/2006/relationships/hyperlink" Target="https://en.wikipedia.org/wiki/PubMed_Identifier" TargetMode="External"/><Relationship Id="rId54" Type="http://schemas.openxmlformats.org/officeDocument/2006/relationships/hyperlink" Target="https://www.ncbi.nlm.nih.gov/pubmed/22719234" TargetMode="External"/><Relationship Id="rId55" Type="http://schemas.openxmlformats.org/officeDocument/2006/relationships/hyperlink" Target="http://www.ncbi.nlm.nih.gov/pmc/articles/PMC1636498/" TargetMode="External"/><Relationship Id="rId56" Type="http://schemas.openxmlformats.org/officeDocument/2006/relationships/hyperlink" Target="https://en.wikipedia.org/wiki/Digital_object_identifier" TargetMode="External"/><Relationship Id="rId57" Type="http://schemas.openxmlformats.org/officeDocument/2006/relationships/hyperlink" Target="https://dx.doi.org/10.1093%2Fnar%2Fgkl723" TargetMode="External"/><Relationship Id="rId58" Type="http://schemas.openxmlformats.org/officeDocument/2006/relationships/hyperlink" Target="https://en.wikipedia.org/wiki/International_Standard_Serial_Number" TargetMode="External"/><Relationship Id="rId59" Type="http://schemas.openxmlformats.org/officeDocument/2006/relationships/hyperlink" Target="https://www.worldcat.org/issn/0305-1048" TargetMode="External"/><Relationship Id="rId70" Type="http://schemas.openxmlformats.org/officeDocument/2006/relationships/hyperlink" Target="https://www.ncbi.nlm.nih.gov/pmc/articles/PMC3374609" TargetMode="External"/><Relationship Id="rId71" Type="http://schemas.openxmlformats.org/officeDocument/2006/relationships/hyperlink" Target="https://en.wikipedia.org/wiki/PubMed_Identifier" TargetMode="External"/><Relationship Id="rId72" Type="http://schemas.openxmlformats.org/officeDocument/2006/relationships/hyperlink" Target="https://www.ncbi.nlm.nih.gov/pubmed/22719234" TargetMode="External"/><Relationship Id="rId73" Type="http://schemas.openxmlformats.org/officeDocument/2006/relationships/hyperlink" Target="https://www.ncbi.nlm.nih.gov/pubmed/19801464" TargetMode="External"/><Relationship Id="rId74" Type="http://schemas.openxmlformats.org/officeDocument/2006/relationships/hyperlink" Target="https://en.wikipedia.org/wiki/Digital_object_identifier" TargetMode="External"/><Relationship Id="rId75" Type="http://schemas.openxmlformats.org/officeDocument/2006/relationships/hyperlink" Target="https://dx.doi.org/10.1128%2FAEM.01541-09" TargetMode="External"/><Relationship Id="rId76" Type="http://schemas.openxmlformats.org/officeDocument/2006/relationships/hyperlink" Target="https://en.wikipedia.org/wiki/International_Standard_Serial_Number" TargetMode="External"/><Relationship Id="rId77" Type="http://schemas.openxmlformats.org/officeDocument/2006/relationships/hyperlink" Target="https://www.worldcat.org/issn/1098-5336" TargetMode="External"/><Relationship Id="rId78" Type="http://schemas.openxmlformats.org/officeDocument/2006/relationships/hyperlink" Target="https://en.wikipedia.org/wiki/PubMed_Central" TargetMode="External"/><Relationship Id="rId79" Type="http://schemas.openxmlformats.org/officeDocument/2006/relationships/hyperlink" Target="https://www.ncbi.nlm.nih.gov/pmc/articles/PMC2786419" TargetMode="External"/><Relationship Id="rId90" Type="http://schemas.openxmlformats.org/officeDocument/2006/relationships/hyperlink" Target="https://www.ncbi.nlm.nih.gov/pubmed/23175748" TargetMode="External"/><Relationship Id="rId91" Type="http://schemas.openxmlformats.org/officeDocument/2006/relationships/hyperlink" Target="http://www.ncbi.nlm.nih.gov/pmc/articles/PMC4008634/" TargetMode="External"/><Relationship Id="rId92" Type="http://schemas.openxmlformats.org/officeDocument/2006/relationships/hyperlink" Target="https://en.wikipedia.org/wiki/Digital_object_identifier" TargetMode="External"/><Relationship Id="rId93" Type="http://schemas.openxmlformats.org/officeDocument/2006/relationships/hyperlink" Target="https://dx.doi.org/10.1016%2Fj.tim.2014.01.011" TargetMode="External"/><Relationship Id="rId94" Type="http://schemas.openxmlformats.org/officeDocument/2006/relationships/hyperlink" Target="https://en.wikipedia.org/wiki/International_Standard_Serial_Number" TargetMode="External"/><Relationship Id="rId95" Type="http://schemas.openxmlformats.org/officeDocument/2006/relationships/hyperlink" Target="https://www.worldcat.org/issn/0966-842X" TargetMode="External"/><Relationship Id="rId96" Type="http://schemas.openxmlformats.org/officeDocument/2006/relationships/hyperlink" Target="https://en.wikipedia.org/wiki/PubMed_Central" TargetMode="External"/><Relationship Id="rId97" Type="http://schemas.openxmlformats.org/officeDocument/2006/relationships/hyperlink" Target="https://www.ncbi.nlm.nih.gov/pmc/articles/PMC4008634" TargetMode="External"/><Relationship Id="rId98" Type="http://schemas.openxmlformats.org/officeDocument/2006/relationships/hyperlink" Target="https://en.wikipedia.org/wiki/PubMed_Identifier" TargetMode="External"/><Relationship Id="rId99" Type="http://schemas.openxmlformats.org/officeDocument/2006/relationships/hyperlink" Target="https://www.ncbi.nlm.nih.gov/pubmed/24618403" TargetMode="External"/><Relationship Id="rId20" Type="http://schemas.openxmlformats.org/officeDocument/2006/relationships/hyperlink" Target="https://en.wikipedia.org/wiki/Digital_object_identifier" TargetMode="External"/><Relationship Id="rId21" Type="http://schemas.openxmlformats.org/officeDocument/2006/relationships/hyperlink" Target="https://dx.doi.org/10.1038%2Fnature11209" TargetMode="External"/><Relationship Id="rId22" Type="http://schemas.openxmlformats.org/officeDocument/2006/relationships/hyperlink" Target="https://en.wikipedia.org/wiki/International_Standard_Serial_Number" TargetMode="External"/><Relationship Id="rId23" Type="http://schemas.openxmlformats.org/officeDocument/2006/relationships/hyperlink" Target="https://www.worldcat.org/issn/0028-0836" TargetMode="External"/><Relationship Id="rId24" Type="http://schemas.openxmlformats.org/officeDocument/2006/relationships/hyperlink" Target="https://en.wikipedia.org/wiki/PubMed_Central" TargetMode="External"/><Relationship Id="rId25" Type="http://schemas.openxmlformats.org/officeDocument/2006/relationships/hyperlink" Target="https://www.ncbi.nlm.nih.gov/pmc/articles/PMC3377744" TargetMode="External"/><Relationship Id="rId26" Type="http://schemas.openxmlformats.org/officeDocument/2006/relationships/hyperlink" Target="https://en.wikipedia.org/wiki/PubMed_Identifier" TargetMode="External"/><Relationship Id="rId27" Type="http://schemas.openxmlformats.org/officeDocument/2006/relationships/hyperlink" Target="https://www.ncbi.nlm.nih.gov/pubmed/22699610" TargetMode="External"/><Relationship Id="rId28" Type="http://schemas.openxmlformats.org/officeDocument/2006/relationships/hyperlink" Target="http://www.ncbi.nlm.nih.gov/pubmed/23165986" TargetMode="External"/><Relationship Id="rId29" Type="http://schemas.openxmlformats.org/officeDocument/2006/relationships/hyperlink" Target="https://en.wikipedia.org/wiki/Digital_object_identifier" TargetMode="External"/><Relationship Id="rId40" Type="http://schemas.openxmlformats.org/officeDocument/2006/relationships/hyperlink" Target="https://en.wikipedia.org/wiki/International_Standard_Serial_Number" TargetMode="External"/><Relationship Id="rId41" Type="http://schemas.openxmlformats.org/officeDocument/2006/relationships/hyperlink" Target="https://www.worldcat.org/issn/0028-0836" TargetMode="External"/><Relationship Id="rId42" Type="http://schemas.openxmlformats.org/officeDocument/2006/relationships/hyperlink" Target="https://en.wikipedia.org/wiki/PubMed_Central" TargetMode="External"/><Relationship Id="rId43" Type="http://schemas.openxmlformats.org/officeDocument/2006/relationships/hyperlink" Target="https://www.ncbi.nlm.nih.gov/pmc/articles/PMC3957428" TargetMode="External"/><Relationship Id="rId44" Type="http://schemas.openxmlformats.org/officeDocument/2006/relationships/hyperlink" Target="https://en.wikipedia.org/wiki/PubMed_Identifier" TargetMode="External"/><Relationship Id="rId45" Type="http://schemas.openxmlformats.org/officeDocument/2006/relationships/hyperlink" Target="https://www.ncbi.nlm.nih.gov/pubmed/24336217" TargetMode="External"/><Relationship Id="rId46" Type="http://schemas.openxmlformats.org/officeDocument/2006/relationships/hyperlink" Target="http://www.ncbi.nlm.nih.gov/pubmed/22719234" TargetMode="External"/><Relationship Id="rId47" Type="http://schemas.openxmlformats.org/officeDocument/2006/relationships/hyperlink" Target="https://en.wikipedia.org/wiki/Digital_object_identifier" TargetMode="External"/><Relationship Id="rId48" Type="http://schemas.openxmlformats.org/officeDocument/2006/relationships/hyperlink" Target="https://dx.doi.org/10.1371%2Fjournal.pcbi.1002358" TargetMode="External"/><Relationship Id="rId49" Type="http://schemas.openxmlformats.org/officeDocument/2006/relationships/hyperlink" Target="https://en.wikipedia.org/wiki/International_Standard_Serial_Number" TargetMode="External"/><Relationship Id="rId60" Type="http://schemas.openxmlformats.org/officeDocument/2006/relationships/hyperlink" Target="https://en.wikipedia.org/wiki/PubMed_Central" TargetMode="External"/><Relationship Id="rId61" Type="http://schemas.openxmlformats.org/officeDocument/2006/relationships/hyperlink" Target="https://www.ncbi.nlm.nih.gov/pmc/articles/PMC1636498" TargetMode="External"/><Relationship Id="rId62" Type="http://schemas.openxmlformats.org/officeDocument/2006/relationships/hyperlink" Target="https://en.wikipedia.org/wiki/PubMed_Identifier" TargetMode="External"/><Relationship Id="rId63" Type="http://schemas.openxmlformats.org/officeDocument/2006/relationships/hyperlink" Target="https://www.ncbi.nlm.nih.gov/pubmed/17028096" TargetMode="External"/><Relationship Id="rId64" Type="http://schemas.openxmlformats.org/officeDocument/2006/relationships/hyperlink" Target="http://www.ncbi.nlm.nih.gov/pmc/articles/PMC3374609/" TargetMode="External"/><Relationship Id="rId65" Type="http://schemas.openxmlformats.org/officeDocument/2006/relationships/hyperlink" Target="https://en.wikipedia.org/wiki/Digital_object_identifier" TargetMode="External"/><Relationship Id="rId66" Type="http://schemas.openxmlformats.org/officeDocument/2006/relationships/hyperlink" Target="https://dx.doi.org/10.1371%2Fjournal.pcbi.1002358" TargetMode="External"/><Relationship Id="rId67" Type="http://schemas.openxmlformats.org/officeDocument/2006/relationships/hyperlink" Target="https://en.wikipedia.org/wiki/International_Standard_Serial_Number" TargetMode="External"/><Relationship Id="rId68" Type="http://schemas.openxmlformats.org/officeDocument/2006/relationships/hyperlink" Target="https://www.worldcat.org/issn/1553-734X" TargetMode="External"/><Relationship Id="rId69" Type="http://schemas.openxmlformats.org/officeDocument/2006/relationships/hyperlink" Target="https://en.wikipedia.org/wiki/PubMed_Central" TargetMode="External"/><Relationship Id="rId100" Type="http://schemas.openxmlformats.org/officeDocument/2006/relationships/hyperlink" Target="http://www.mcs.anl.gov/publication/analyzing-metagenomic-data-inferring-microbial-community-function-mg-rast" TargetMode="External"/><Relationship Id="rId80" Type="http://schemas.openxmlformats.org/officeDocument/2006/relationships/hyperlink" Target="https://en.wikipedia.org/wiki/PubMed_Identifier" TargetMode="External"/><Relationship Id="rId81" Type="http://schemas.openxmlformats.org/officeDocument/2006/relationships/hyperlink" Target="https://www.ncbi.nlm.nih.gov/pubmed/19801464" TargetMode="External"/><Relationship Id="rId82" Type="http://schemas.openxmlformats.org/officeDocument/2006/relationships/hyperlink" Target="http://bib.oxfordjournals.org/content/13/6/696" TargetMode="External"/><Relationship Id="rId83" Type="http://schemas.openxmlformats.org/officeDocument/2006/relationships/hyperlink" Target="https://en.wikipedia.org/wiki/Digital_object_identifier" TargetMode="External"/><Relationship Id="rId84" Type="http://schemas.openxmlformats.org/officeDocument/2006/relationships/hyperlink" Target="https://dx.doi.org/10.1093%2Fbib%2Fbbs070" TargetMode="External"/><Relationship Id="rId85" Type="http://schemas.openxmlformats.org/officeDocument/2006/relationships/hyperlink" Target="https://en.wikipedia.org/wiki/International_Standard_Serial_Number" TargetMode="External"/><Relationship Id="rId86" Type="http://schemas.openxmlformats.org/officeDocument/2006/relationships/hyperlink" Target="https://www.worldcat.org/issn/1467-5463" TargetMode="External"/><Relationship Id="rId87" Type="http://schemas.openxmlformats.org/officeDocument/2006/relationships/hyperlink" Target="https://en.wikipedia.org/wiki/PubMed_Central" TargetMode="External"/><Relationship Id="rId88" Type="http://schemas.openxmlformats.org/officeDocument/2006/relationships/hyperlink" Target="https://www.ncbi.nlm.nih.gov/pmc/articles/PMC3505041" TargetMode="External"/><Relationship Id="rId89" Type="http://schemas.openxmlformats.org/officeDocument/2006/relationships/hyperlink" Target="https://en.wikipedia.org/wiki/PubMed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E8CB1-AC35-C249-87F1-0990BC13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3253</Words>
  <Characters>18548</Characters>
  <Application>Microsoft Macintosh Word</Application>
  <DocSecurity>0</DocSecurity>
  <Lines>154</Lines>
  <Paragraphs>43</Paragraphs>
  <ScaleCrop>false</ScaleCrop>
  <Company/>
  <LinksUpToDate>false</LinksUpToDate>
  <CharactersWithSpaces>21758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19</cp:revision>
  <cp:lastPrinted>2016-04-12T06:25:00Z</cp:lastPrinted>
  <dcterms:created xsi:type="dcterms:W3CDTF">2016-04-11T19:00:00Z</dcterms:created>
  <dcterms:modified xsi:type="dcterms:W3CDTF">2016-04-12T06:25:00Z</dcterms:modified>
</cp:coreProperties>
</file>