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report features Á😀</w:t>
      </w:r>
    </w:p>
    <w:p>
      <w:pPr>
        <w:spacing w:line="0" w:lineRule="auto" w:before="120" w:after="120"/>
      </w:pPr>
    </w:p>
    <w:p>
      <w:r>
        <w:t xml:space="preserve">Lowered inline icon </w:t>
      </w:r>
      <w:r>
        <w:rPr>
          <w:position w:val="-23"/>
        </w:rPr>
        <w:drawing>
          <wp:inline xmlns:a="http://schemas.openxmlformats.org/drawingml/2006/main" xmlns:pic="http://schemas.openxmlformats.org/drawingml/2006/picture">
            <wp:extent cx="365760" cy="36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 the icon.</w:t>
      </w:r>
    </w:p>
    <w:tbl>
      <w:tblPr>
        <w:tblW w:type="dxa" w:w="8640"/>
        <w:tblInd w:w="-360" w:type="dxa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 w14:paraId="00000064">
        <w:tblPrEx>
          <w:tblCellMar>
            <w:top w:w="120" w:type="dxa"/>
            <w:left w:w="180" w:type="dxa"/>
            <w:bottom w:w="120" w:type="dxa"/>
            <w:right w:w="180" w:type="dxa"/>
          </w:tblCellMar>
        </w:tblPrEx>
        <w:tc>
          <w:tcPr>
            <w:tcW w:type="dxa" w:w="2160"/>
            <w:tcMar>
              <w:top w:w="30" w:type="dxa"/>
            </w:tcMar>
          </w:tcPr>
          <w:p>
            <w:pPr>
              <w:ind w:left="-240" w:right="-240"/>
            </w:pPr>
            <w:r>
              <w:t>Cell 1.1</w:t>
            </w:r>
          </w:p>
        </w:tc>
        <w:tc>
          <w:tcPr>
            <w:tcW w:type="dxa" w:w="2160"/>
          </w:tcPr>
          <w:p>
            <w:r>
              <w:t>Cell 1.2</w:t>
            </w:r>
          </w:p>
        </w:tc>
        <w:tc>
          <w:tcPr>
            <w:tcW w:type="dxa" w:w="2160"/>
          </w:tcPr>
          <w:p>
            <w:r>
              <w:t>Cell 1.3</w:t>
            </w:r>
          </w:p>
        </w:tc>
        <w:tc>
          <w:tcPr>
            <w:tcW w:type="dxa" w:w="2160"/>
          </w:tcPr>
          <w:p>
            <w:r>
              <w:t>Cell 1.4</w:t>
            </w:r>
          </w:p>
        </w:tc>
      </w:tr>
      <w:tr w14:paraId="00000065">
        <w:tblPrEx>
          <w:tblCellMar>
            <w:top w:w="120" w:type="dxa"/>
            <w:left w:w="180" w:type="dxa"/>
            <w:bottom w:w="120" w:type="dxa"/>
            <w:right w:w="180" w:type="dxa"/>
          </w:tblCellMar>
        </w:tblPrEx>
        <w:trPr>
          <w:gridBefore w:val="1"/>
          <w:gridAfter w:val="1"/>
          <w:wBefore w:w="2160" w:type="dxa"/>
          <w:wAfter w:w="2160" w:type="dxa"/>
        </w:trPr>
        <w:tc>
          <w:tcPr>
            <w:tcW w:type="dxa" w:w="2160"/>
          </w:tcPr>
          <w:p>
            <w:r>
              <w:t>Cell 2.2</w:t>
            </w:r>
          </w:p>
        </w:tc>
        <w:tc>
          <w:tcPr>
            <w:tcW w:type="dxa" w:w="2160"/>
          </w:tcPr>
          <w:p>
            <w:r>
              <w:t>Cell 2.3</w:t>
            </w:r>
          </w:p>
        </w:tc>
      </w:tr>
      <w:tr w14:paraId="00000066">
        <w:tblPrEx>
          <w:tblCellMar>
            <w:top w:w="120" w:type="dxa"/>
            <w:left w:w="180" w:type="dxa"/>
            <w:bottom w:w="120" w:type="dxa"/>
            <w:right w:w="180" w:type="dxa"/>
          </w:tblCellMar>
        </w:tblPrEx>
        <w:tc>
          <w:tcPr>
            <w:tcW w:type="dxa" w:w="2160"/>
          </w:tcPr>
          <w:p>
            <w:r>
              <w:t>Cell 3.1</w:t>
            </w:r>
          </w:p>
        </w:tc>
        <w:tc>
          <w:tcPr>
            <w:tcW w:type="dxa" w:w="2160"/>
          </w:tcPr>
          <w:p>
            <w:r>
              <w:t>Floating cell</w:t>
            </w:r>
            <w:r>
              <w:rPr>
                <w:position w:val="-23"/>
              </w:rPr>
              <w:drawing>
                <wp:anchor distT="0" distB="0" distL="114300" distR="114300" simplePos="0" relativeHeight="12" behindDoc="0" locked="0" layoutInCell="1" allowOverlap="1" mc:Ignorable="wp14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19050</wp:posOffset>
                  </wp:positionV>
                  <wp:extent cx="365760" cy="365760"/>
                  <wp:effectExtent l="0" t="0" r="3810" b="3810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type="dxa" w:w="4320"/>
            <w:gridSpan w:val="2"/>
          </w:tcPr>
          <w:p>
            <w:r>
              <w:t>Cell 3.3</w:t>
            </w:r>
          </w:p>
        </w:tc>
      </w:tr>
    </w:tbl>
    <w:p>
      <w:r>
        <w:t>After the table.</w:t>
      </w:r>
    </w:p>
    <w:p>
      <w:r>
        <w:t>Before the wrapping band.</w:t>
      </w:r>
      <w:r>
        <w:drawing>
          <wp:anchor distT="0" distB="0" distL="114300" distR="114300" simplePos="0" relativeHeight="12" behindDoc="0" locked="0" layoutInCell="1" allowOverlap="1" mc:Ignorable="wp14">
            <wp:simplePos x="0" y="0"/>
            <wp:positionH relativeFrom="column">
              <wp:posOffset>-91440</wp:posOffset>
            </wp:positionH>
            <wp:positionV relativeFrom="paragraph">
              <wp:posOffset>285750</wp:posOffset>
            </wp:positionV>
            <wp:extent cx="1828800" cy="1828800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After the wrapping band.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