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AutoFit columns respond to content.</w:t>
      </w:r>
    </w:p>
    <w:tbl>
      <w:tblPr>
        <w:tblStyle w:val="TableGrid"/>
        <w:tblW w:type="pct" w:w="100%"/>
        <w:tblLook w:firstColumn="1" w:firstRow="1" w:lastColumn="0" w:lastRow="0" w:noHBand="0" w:noVBand="1" w:val="04A0"/>
      </w:tblPr>
      <w:tblGrid>
        <w:gridCol w:w="1080"/>
        <w:gridCol w:w="3240"/>
        <w:gridCol w:w="2880"/>
      </w:tblGrid>
      <w:tr>
        <w:tc>
          <w:tcPr>
            <w:tcW w:type="dxa" w:w="1080"/>
          </w:tcPr>
          <w:p>
            <w:r>
              <w:rPr>
                <w:b/>
              </w:rPr>
              <w:t>Extraordinary</w:t>
            </w:r>
          </w:p>
        </w:tc>
        <w:tc>
          <w:tcPr>
            <w:tcW w:type="dxa" w:w="3240"/>
          </w:tcPr>
          <w:p>
            <w:r>
              <w:t xml:space="preserve">Many short words for measuring and wrapping. Many short words for measuring and wrapping. Many short words for measuring and wrapping. Many short words for measuring and wrapping. Many short words for measuring and wrapping. Many short words for measuring and wrapping. Many short words for measuring and wrapping. Many short words for measuring and wrapping. </w:t>
            </w:r>
          </w:p>
        </w:tc>
        <w:tc>
          <w:tcPr>
            <w:tcW w:type="dxa" w:w="2880"/>
          </w:tcPr>
          <w:p>
            <w:r>
              <w:t>Notes</w:t>
            </w:r>
          </w:p>
        </w:tc>
      </w:tr>
      <w:tr>
        <w:tc>
          <w:tcPr>
            <w:tcW w:type="dxa" w:w="1080"/>
          </w:tcPr>
          <w:p>
            <w:r>
              <w:t>A B</w:t>
            </w:r>
          </w:p>
        </w:tc>
        <w:tc>
          <w:tcPr>
            <w:tcW w:type="dxa" w:w="3240"/>
          </w:tcPr>
          <w:p>
            <w:pPr>
              <w:tabs>
                <w:tab w:pos="1152" w:val="decimal"/>
              </w:tabs>
            </w:pPr>
            <w:r>
              <w:t>Value</w:t>
              <w:tab/>
              <w:t>12.5</w:t>
            </w:r>
          </w:p>
        </w:tc>
        <w:tc>
          <w:tcPr>
            <w:tcW w:type="dxa" w:w="2880"/>
          </w:tcPr>
          <w:p>
            <w:r>
              <w:t>Á😀</w:t>
            </w:r>
          </w:p>
        </w:tc>
      </w:tr>
      <w:tr>
        <w:tc>
          <w:tcPr>
            <w:tcW w:type="dxa" w:w="1080"/>
          </w:tcPr>
          <w:p>
            <w:r/>
          </w:p>
        </w:tc>
        <w:tc>
          <w:tcPr>
            <w:tcW w:type="dxa" w:w="3240"/>
          </w:tcPr>
          <w:p>
            <w:r/>
          </w:p>
        </w:tc>
        <w:tc>
          <w:tcPr>
            <w:tcW w:type="dxa" w:w="2880"/>
          </w:tcPr>
          <w:p>
            <w:r>
              <w:t>Last</w:t>
            </w:r>
          </w:p>
        </w:tc>
      </w:tr>
    </w:tbl>
    <w:p>
      <w:r>
        <w:t>A compact table.</w:t>
      </w:r>
    </w:p>
    <w:tbl>
      <w:tblPr>
        <w:tblStyle w:val="TableGrid"/>
        <w:tblW w:type="auto" w:w="0"/>
        <w:tblLayout w:type="autofit"/>
        <w:tblLook w:firstColumn="1" w:firstRow="1" w:lastColumn="0" w:lastRow="0" w:noHBand="0" w:noVBand="1" w:val="04A0"/>
      </w:tblPr>
      <w:tblGrid>
        <w:gridCol w:w="0"/>
        <w:gridCol w:w="0"/>
      </w:tblGrid>
      <w:tr>
        <w:tc>
          <w:tcPr>
            <w:tcW w:type="auto" w:w="0"/>
          </w:tcPr>
          <w:p>
            <w:r>
              <w:t>One</w:t>
            </w:r>
          </w:p>
        </w:tc>
        <w:tc>
          <w:tcPr>
            <w:tcW w:type="auto" w:w="0"/>
          </w:tcPr>
          <w:p>
            <w:r>
              <w:t>Two</w:t>
            </w:r>
          </w:p>
        </w:tc>
      </w:tr>
      <w:tr>
        <w:tc>
          <w:tcPr>
            <w:tcW w:type="auto" w:w="0"/>
          </w:tcPr>
          <w:p>
            <w:r>
              <w:t>Three</w:t>
            </w:r>
          </w:p>
        </w:tc>
        <w:tc>
          <w:tcPr>
            <w:tcW w:type="auto" w:w="0"/>
          </w:tcPr>
          <w:p>
            <w:r/>
          </w:p>
        </w:tc>
      </w:tr>
    </w:tbl>
    <w:p>
      <w:r>
        <w:t>After both tables.</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