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Cell shading Á😀</w:t>
      </w:r>
    </w:p>
    <w:tbl>
      <w:tblPr>
        <w:tblStyle w:val="CanvasShadingChild"/>
        <w:tblW w:type="auto" w:w="0"/>
        <w:tblLayout w:type="fixed"/>
        <w:tblLook w:firstColumn="1" w:firstRow="1" w:lastColumn="0" w:lastRow="0" w:noHBand="0" w:noVBand="1" w:val="04A0"/>
      </w:tblPr>
      <w:tblGrid>
        <w:gridCol w:w="2400"/>
        <w:gridCol w:w="2400"/>
        <w:gridCol w:w="2400"/>
      </w:tblGrid>
      <w:tr>
        <w:trPr>
          <w:trHeight w:val="960" w:hRule="atLeast"/>
        </w:trPr>
        <w:tc>
          <w:tcPr>
            <w:tcW w:type="dxa" w:w="2400"/>
            <w:tcMar>
              <w:top w:w="90" w:type="dxa"/>
              <w:left w:w="120" w:type="dxa"/>
              <w:bottom w:w="150" w:type="dxa"/>
              <w:right w:w="120" w:type="dxa"/>
            </w:tcMar>
          </w:tcPr>
          <w:p>
            <w:r>
              <w:t>Inherited theme</w:t>
            </w:r>
          </w:p>
        </w:tc>
        <w:tc>
          <w:tcPr>
            <w:tcW w:type="dxa" w:w="2400"/>
            <w:shd w:val="clear" w:color="auto" w:fill="DDEEFF"/>
            <w:tcMar>
              <w:top w:w="90" w:type="dxa"/>
              <w:left w:w="120" w:type="dxa"/>
              <w:bottom w:w="150" w:type="dxa"/>
              <w:right w:w="120" w:type="dxa"/>
            </w:tcMar>
          </w:tcPr>
          <w:p>
            <w:r>
              <w:t>Direct blue</w:t>
            </w:r>
          </w:p>
        </w:tc>
        <w:tc>
          <w:tcPr>
            <w:tcW w:type="dxa" w:w="2400"/>
            <w:shd w:val="clear" w:color="auto" w:fill="auto"/>
            <w:tcMar>
              <w:top w:w="90" w:type="dxa"/>
              <w:left w:w="120" w:type="dxa"/>
              <w:bottom w:w="150" w:type="dxa"/>
              <w:right w:w="120" w:type="dxa"/>
            </w:tcMar>
          </w:tcPr>
          <w:p>
            <w:r>
              <w:t>No fill</w:t>
            </w:r>
          </w:p>
        </w:tc>
      </w:tr>
      <w:tr>
        <w:trPr>
          <w:trHeight w:val="960" w:hRule="atLeast"/>
        </w:trPr>
        <w:tc>
          <w:tcPr>
            <w:tcW w:type="dxa" w:w="2400"/>
            <w:shd w:val="solid" w:color="224466" w:fill="FFFF00"/>
            <w:tcMar>
              <w:top w:w="90" w:type="dxa"/>
              <w:left w:w="120" w:type="dxa"/>
              <w:bottom w:w="150" w:type="dxa"/>
              <w:right w:w="120" w:type="dxa"/>
            </w:tcMar>
          </w:tcPr>
          <w:p>
            <w:r>
              <w:t>Solid foreground</w:t>
            </w:r>
          </w:p>
        </w:tc>
        <w:tc>
          <w:tcPr>
            <w:tcW w:type="dxa" w:w="2400"/>
            <w:shd w:val="solid" w:color="auto" w:fill="FFFF00"/>
            <w:tcMar>
              <w:top w:w="90" w:type="dxa"/>
              <w:left w:w="120" w:type="dxa"/>
              <w:bottom w:w="150" w:type="dxa"/>
              <w:right w:w="120" w:type="dxa"/>
            </w:tcMar>
          </w:tcPr>
          <w:p>
            <w:r>
              <w:t>Automatic foreground</w:t>
            </w:r>
          </w:p>
        </w:tc>
        <w:tc>
          <w:tcPr>
            <w:tcW w:type="dxa" w:w="2400"/>
            <w:shd w:val="clear" w:color="FF0000"/>
            <w:tcMar>
              <w:top w:w="90" w:type="dxa"/>
              <w:left w:w="120" w:type="dxa"/>
              <w:bottom w:w="150" w:type="dxa"/>
              <w:right w:w="120" w:type="dxa"/>
            </w:tcMar>
          </w:tcPr>
          <w:p>
            <w:r>
              <w:t>Atomic clear</w:t>
            </w:r>
          </w:p>
        </w:tc>
      </w:tr>
      <w:tr>
        <w:trPr>
          <w:trHeight w:val="960" w:hRule="atLeast"/>
        </w:trPr>
        <w:tc>
          <w:tcPr>
            <w:tcW w:type="dxa" w:w="4800"/>
            <w:gridSpan w:val="2"/>
            <w:shd w:val="clear" w:fill="CCAAEE"/>
            <w:tcMar>
              <w:top w:w="90" w:type="dxa"/>
              <w:left w:w="120" w:type="dxa"/>
              <w:bottom w:w="150" w:type="dxa"/>
              <w:right w:w="120" w:type="dxa"/>
            </w:tcMar>
          </w:tcPr>
          <w:p>
            <w:r>
              <w:t>Horizontal shade</w:t>
            </w:r>
          </w:p>
          <w:p>
            <w:r/>
          </w:p>
        </w:tc>
        <w:tc>
          <w:tcPr>
            <w:tcW w:type="dxa" w:w="2400"/>
            <w:shd w:val="nil" w:fill="FF0000"/>
            <w:tcMar>
              <w:top w:w="90" w:type="dxa"/>
              <w:left w:w="120" w:type="dxa"/>
              <w:bottom w:w="150" w:type="dxa"/>
              <w:right w:w="120" w:type="dxa"/>
            </w:tcMar>
          </w:tcPr>
          <w:p>
            <w:r>
              <w:t>Nil inherited</w:t>
            </w:r>
          </w:p>
        </w:tc>
      </w:tr>
      <w:tr>
        <w:trPr>
          <w:trHeight w:val="960" w:hRule="atLeast"/>
        </w:trPr>
        <w:tc>
          <w:tcPr>
            <w:tcW w:type="dxa" w:w="2400"/>
            <w:shd w:val="clear" w:fill="224466"/>
            <w:tcMar>
              <w:top w:w="90" w:type="dxa"/>
              <w:left w:w="120" w:type="dxa"/>
              <w:bottom w:w="150" w:type="dxa"/>
              <w:right w:w="120" w:type="dxa"/>
            </w:tcMar>
          </w:tcPr>
          <w:p>
            <w:pPr>
              <w:shd w:val="clear" w:fill="FFFF00"/>
            </w:pPr>
            <w:r>
              <w:t>Paragraph layer</w:t>
            </w:r>
          </w:p>
        </w:tc>
        <w:tc>
          <w:tcPr>
            <w:tcW w:type="dxa" w:w="2400"/>
            <w:shd w:val="solid" w:color="FF0000" w:themeColor="accent4" w:themeShade="BF"/>
            <w:tcMar>
              <w:top w:w="90" w:type="dxa"/>
              <w:left w:w="120" w:type="dxa"/>
              <w:bottom w:w="150" w:type="dxa"/>
              <w:right w:w="120" w:type="dxa"/>
            </w:tcMar>
          </w:tcPr>
          <w:p>
            <w:r>
              <w:t>Unchanged theme</w:t>
            </w:r>
          </w:p>
        </w:tc>
        <w:tc>
          <w:tcPr>
            <w:tcW w:type="dxa" w:w="2400"/>
            <w:shd w:val="clear" w:fill="55AA77"/>
            <w:tcMar>
              <w:top w:w="90" w:type="dxa"/>
              <w:left w:w="120" w:type="dxa"/>
              <w:bottom w:w="150" w:type="dxa"/>
              <w:right w:w="120" w:type="dxa"/>
            </w:tcMar>
          </w:tcPr>
          <w:p>
            <w:r/>
          </w:p>
        </w:tc>
      </w:tr>
    </w:tbl>
    <w:p>
      <w:r>
        <w:t>Style resets</w:t>
      </w:r>
    </w:p>
    <w:tbl>
      <w:tblPr>
        <w:tblStyle w:val="CanvasShadingReset"/>
        <w:tblW w:type="auto" w:w="0"/>
        <w:tblLayout w:type="fixed"/>
        <w:tblLook w:firstColumn="1" w:firstRow="1" w:lastColumn="0" w:lastRow="0" w:noHBand="0" w:noVBand="1" w:val="04A0"/>
      </w:tblPr>
      <w:tblGrid>
        <w:gridCol w:w="3600"/>
        <w:gridCol w:w="3600"/>
      </w:tblGrid>
      <w:tr>
        <w:trPr>
          <w:trHeight w:val="960" w:hRule="atLeast"/>
        </w:trPr>
        <w:tc>
          <w:tcPr>
            <w:tcW w:type="dxa" w:w="3600"/>
            <w:tcMar>
              <w:top w:w="90" w:type="dxa"/>
              <w:left w:w="120" w:type="dxa"/>
              <w:bottom w:w="150" w:type="dxa"/>
              <w:right w:w="120" w:type="dxa"/>
            </w:tcMar>
          </w:tcPr>
          <w:p>
            <w:r>
              <w:t>Style no fill</w:t>
            </w:r>
          </w:p>
        </w:tc>
        <w:tc>
          <w:tcPr>
            <w:tcW w:type="dxa" w:w="3600"/>
            <w:tcMar>
              <w:top w:w="90" w:type="dxa"/>
              <w:left w:w="120" w:type="dxa"/>
              <w:bottom w:w="150" w:type="dxa"/>
              <w:right w:w="120" w:type="dxa"/>
            </w:tcMar>
          </w:tcPr>
          <w:p>
            <w:r>
              <w:t>Still no fill</w:t>
            </w:r>
          </w:p>
        </w:tc>
      </w:tr>
    </w:tbl>
    <w:p>
      <w:r>
        <w:t>Merged colors</w:t>
      </w:r>
    </w:p>
    <w:tbl>
      <w:tblPr>
        <w:tblStyle w:val="CanvasShadingChild"/>
        <w:tblW w:type="auto" w:w="0"/>
        <w:tblLayout w:type="fixed"/>
        <w:tblLook w:firstColumn="1" w:firstRow="1" w:lastColumn="0" w:lastRow="0" w:noHBand="0" w:noVBand="1" w:val="04A0"/>
      </w:tblPr>
      <w:tblGrid>
        <w:gridCol w:w="3600"/>
        <w:gridCol w:w="3600"/>
      </w:tblGrid>
      <w:tr>
        <w:trPr>
          <w:trHeight w:val="960" w:hRule="atLeast"/>
        </w:trPr>
        <w:tc>
          <w:tcPr>
            <w:tcW w:type="dxa" w:w="3600"/>
            <w:vMerge w:val="restart"/>
            <w:tcMar>
              <w:top w:w="90" w:type="dxa"/>
              <w:left w:w="120" w:type="dxa"/>
              <w:bottom w:w="150" w:type="dxa"/>
              <w:right w:w="120" w:type="dxa"/>
            </w:tcMar>
          </w:tcPr>
          <w:p>
            <w:r>
              <w:t>Vertical theme</w:t>
            </w:r>
          </w:p>
        </w:tc>
        <w:tc>
          <w:tcPr>
            <w:tcW w:type="dxa" w:w="3600"/>
            <w:tcMar>
              <w:top w:w="90" w:type="dxa"/>
              <w:left w:w="120" w:type="dxa"/>
              <w:bottom w:w="150" w:type="dxa"/>
              <w:right w:w="120" w:type="dxa"/>
            </w:tcMar>
          </w:tcPr>
          <w:p>
            <w:r>
              <w:t>First neighbor</w:t>
            </w:r>
          </w:p>
        </w:tc>
      </w:tr>
      <w:tr>
        <w:trPr>
          <w:trHeight w:val="960" w:hRule="atLeast"/>
        </w:trPr>
        <w:tc>
          <w:tcPr>
            <w:tcW w:type="dxa" w:w="3600"/>
            <w:vMerge/>
            <w:tcMar>
              <w:top w:w="90" w:type="dxa"/>
              <w:left w:w="120" w:type="dxa"/>
              <w:bottom w:w="150" w:type="dxa"/>
              <w:right w:w="120" w:type="dxa"/>
            </w:tcMar>
          </w:tcPr>
          <w:p/>
        </w:tc>
        <w:tc>
          <w:tcPr>
            <w:tcW w:type="dxa" w:w="3600"/>
            <w:tcMar>
              <w:top w:w="90" w:type="dxa"/>
              <w:left w:w="120" w:type="dxa"/>
              <w:bottom w:w="150" w:type="dxa"/>
              <w:right w:w="120" w:type="dxa"/>
            </w:tcMar>
          </w:tcPr>
          <w:p>
            <w:r>
              <w:t>Second neighbor</w:t>
            </w:r>
          </w:p>
        </w:tc>
      </w:tr>
      <w:tr>
        <w:trPr>
          <w:trHeight w:val="960" w:hRule="atLeast"/>
        </w:trPr>
        <w:tc>
          <w:tcPr>
            <w:tcW w:type="dxa" w:w="3600"/>
            <w:vMerge/>
            <w:tcMar>
              <w:top w:w="90" w:type="dxa"/>
              <w:left w:w="120" w:type="dxa"/>
              <w:bottom w:w="150" w:type="dxa"/>
              <w:right w:w="120" w:type="dxa"/>
            </w:tcMar>
          </w:tcPr>
          <w:p/>
        </w:tc>
        <w:tc>
          <w:tcPr>
            <w:tcW w:type="dxa" w:w="3600"/>
            <w:tcMar>
              <w:top w:w="90" w:type="dxa"/>
              <w:left w:w="120" w:type="dxa"/>
              <w:bottom w:w="150" w:type="dxa"/>
              <w:right w:w="120" w:type="dxa"/>
            </w:tcMar>
          </w:tcPr>
          <w:p>
            <w:r>
              <w:t>Last neighbor</w:t>
            </w:r>
          </w:p>
        </w:tc>
      </w:tr>
    </w:tbl>
    <w:p>
      <w:r>
        <w:t>Before repeated table</w:t>
      </w:r>
    </w:p>
    <w:tbl>
      <w:tblPr>
        <w:tblStyle w:val="CanvasShadingChild"/>
        <w:tblW w:type="auto" w:w="0"/>
        <w:tblLayout w:type="fixed"/>
        <w:tblLook w:firstColumn="1" w:firstRow="1" w:lastColumn="0" w:lastRow="0" w:noHBand="0" w:noVBand="1" w:val="04A0"/>
      </w:tblPr>
      <w:tblGrid>
        <w:gridCol w:w="3600"/>
        <w:gridCol w:w="3600"/>
      </w:tblGrid>
      <w:tr>
        <w:trPr>
          <w:trHeight w:val="960" w:hRule="atLeast"/>
          <w:tblHeader/>
        </w:trPr>
        <w:tc>
          <w:tcPr>
            <w:tcW w:type="dxa" w:w="3600"/>
            <w:tcMar>
              <w:top w:w="90" w:type="dxa"/>
              <w:left w:w="120" w:type="dxa"/>
              <w:bottom w:w="150" w:type="dxa"/>
              <w:right w:w="120" w:type="dxa"/>
            </w:tcMar>
          </w:tcPr>
          <w:p>
            <w:r>
              <w:t>Header theme</w:t>
            </w:r>
          </w:p>
        </w:tc>
        <w:tc>
          <w:tcPr>
            <w:tcW w:type="dxa" w:w="3600"/>
            <w:shd w:val="clear" w:fill="DDEEFF"/>
            <w:tcMar>
              <w:top w:w="90" w:type="dxa"/>
              <w:left w:w="120" w:type="dxa"/>
              <w:bottom w:w="150" w:type="dxa"/>
              <w:right w:w="120" w:type="dxa"/>
            </w:tcMar>
          </w:tcPr>
          <w:p>
            <w:r>
              <w:t>Header blue</w:t>
            </w:r>
          </w:p>
        </w:tc>
      </w:tr>
      <w:tr>
        <w:trPr>
          <w:trHeight w:val="960" w:hRule="atLeast"/>
        </w:trPr>
        <w:tc>
          <w:tcPr>
            <w:tcW w:type="dxa" w:w="3600"/>
            <w:tcMar>
              <w:top w:w="90" w:type="dxa"/>
              <w:left w:w="120" w:type="dxa"/>
              <w:bottom w:w="150" w:type="dxa"/>
              <w:right w:w="120" w:type="dxa"/>
            </w:tcMar>
          </w:tcPr>
          <w:p>
            <w:r>
              <w:t xml:space="preserve">Flowing theme. Flowing theme. Flowing theme. Flowing theme. Flowing theme. Flowing theme. Flowing theme. Flowing theme. Flowing theme. Flowing theme. Flowing theme. Flowing theme. Flowing theme. Flowing theme. Flowing theme. Flowing theme. Flowing theme. Flowing theme. Flowing theme. Flowing theme. Flowing theme. Flowing theme. Flowing theme. Flowing theme. Flowing theme. Flowing theme. Flowing theme. Flowing theme. Flowing theme. Flowing theme. Flowing theme. Flowing theme. Flowing theme. Flowing theme. Flowing theme. Flowing theme. Flowing theme. Flowing theme. Flowing theme. Flowing theme. Flowing theme. Flowing theme. Flowing theme. Flowing theme. Flowing theme. Flowing theme. Flowing theme. Flowing theme. Flowing theme. Flowing theme. Flowing theme. Flowing theme. Flowing theme. Flowing theme. Flowing theme. Flowing theme. Flowing theme. Flowing theme. Flowing theme. Flowing theme. Flowing theme. Flowing theme. Flowing theme. Flowing theme. Flowing theme. Flowing theme. Flowing theme. Flowing theme. Flowing theme. Flowing theme. Flowing theme. Flowing theme. Flowing theme. Flowing theme. Flowing theme. Flowing theme. Flowing theme. Flowing theme. Flowing theme. Flowing theme. Flowing theme. Flowing theme. Flowing theme. Flowing theme. Flowing theme. Flowing theme. Flowing theme. Flowing theme. Flowing theme. Flowing theme. Flowing theme. Flowing theme. Flowing theme. Flowing theme. Flowing theme. Flowing theme. Flowing theme. Flowing theme. Flowing theme. Flowing theme. Flowing theme. Flowing theme. Flowing theme. Flowing theme. Flowing theme. Flowing theme. Flowing theme. Flowing theme. Flowing theme. Flowing theme. Flowing theme. Flowing theme. Flowing theme. Flowing theme. Flowing theme. Flowing theme. Flowing theme. Flowing theme. Flowing theme. Flowing theme. Flowing theme. Flowing theme. Flowing theme. Flowing theme. Flowing theme. Flowing theme. Flowing theme. Flowing theme. Flowing theme. Flowing theme. Flowing theme. Flowing theme. Flowing theme. Flowing theme. Flowing theme. Flowing theme. Flowing theme. Flowing theme. Flowing theme. Flowing theme. Flowing theme. Flowing theme. Flowing theme. Flowing theme. Flowing theme. Flowing theme. Flowing theme. Flowing theme. Flowing theme. Flowing theme. </w:t>
            </w:r>
          </w:p>
        </w:tc>
        <w:tc>
          <w:tcPr>
            <w:tcW w:type="dxa" w:w="3600"/>
            <w:shd w:val="clear" w:fill="auto"/>
            <w:tcMar>
              <w:top w:w="90" w:type="dxa"/>
              <w:left w:w="120" w:type="dxa"/>
              <w:bottom w:w="150" w:type="dxa"/>
              <w:right w:w="120" w:type="dxa"/>
            </w:tcMar>
          </w:tcPr>
          <w:p>
            <w:r>
              <w:t>Short no fill</w:t>
            </w:r>
          </w:p>
        </w:tc>
      </w:tr>
      <w:tr>
        <w:trPr>
          <w:trHeight w:val="10080" w:hRule="atLeast"/>
        </w:trPr>
        <w:tc>
          <w:tcPr>
            <w:tcW w:type="dxa" w:w="3600"/>
            <w:tcMar>
              <w:top w:w="90" w:type="dxa"/>
              <w:left w:w="120" w:type="dxa"/>
              <w:bottom w:w="150" w:type="dxa"/>
              <w:right w:w="120" w:type="dxa"/>
            </w:tcMar>
          </w:tcPr>
          <w:p>
            <w:r>
              <w:t>Tall theme</w:t>
            </w:r>
          </w:p>
        </w:tc>
        <w:tc>
          <w:tcPr>
            <w:tcW w:type="dxa" w:w="3600"/>
            <w:shd w:val="solid" w:color="auto"/>
            <w:tcMar>
              <w:top w:w="90" w:type="dxa"/>
              <w:left w:w="120" w:type="dxa"/>
              <w:bottom w:w="150" w:type="dxa"/>
              <w:right w:w="120" w:type="dxa"/>
            </w:tcMar>
          </w:tcPr>
          <w:p>
            <w:r>
              <w:t>Tall automatic</w:t>
            </w:r>
          </w:p>
        </w:tc>
      </w:tr>
    </w:tbl>
    <w:p>
      <w:r>
        <w:t>Tail</w:t>
      </w:r>
    </w:p>
    <w:sectPr w:rsidR="00FC693F" w:rsidRPr="0006063C" w:rsidSect="00034616">
      <w:pgSz w:w="8640" w:h="1008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Noto Sans" w:hAnsi="Noto Sans"/>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CanvasShadedTable">
    <w:name w:val="Canvas Shaded Table"/>
    <w:basedOn w:val="TableGrid"/>
    <w:tblPr>
      <w:shd w:val="clear" w:fill="FFE4CC"/>
    </w:tblPr>
    <w:tcPr>
      <w:shd w:val="clear" w:fill="112233" w:themeFill="accent3" w:themeFillTint="99" w:themeFillShade="10"/>
    </w:tcPr>
  </w:style>
  <w:style w:type="table" w:customStyle="1" w:styleId="CanvasShadingChild">
    <w:name w:val="Canvas Shading Child"/>
    <w:basedOn w:val="CanvasShadedTable"/>
  </w:style>
  <w:style w:type="table" w:customStyle="1" w:styleId="CanvasShadingReset">
    <w:name w:val="Canvas Shading Reset"/>
    <w:basedOn w:val="CanvasShadingChild"/>
    <w:tcPr>
      <w:shd w:val="clear" w:color="auto"/>
    </w:tc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