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table probe</w:t>
      </w:r>
    </w:p>
    <w:tbl>
      <w:tblPr>
        <w:tblW w:w="4320" w:type="dxa"/>
        <w:tblBorders>
          <w:top w:val="nil" w:sz="0" w:color="2050C0"/>
          <w:left w:val="nil" w:sz="0" w:color="2050C0"/>
          <w:bottom w:val="nil" w:sz="0" w:color="2050C0"/>
          <w:right w:val="nil" w:sz="0" w:color="2050C0"/>
          <w:insideH w:val="nil" w:sz="0" w:color="2050C0"/>
          <w:insideV w:val="nil" w:sz="0" w:color="2050C0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A3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B3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A4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B4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A5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B5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A6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B6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A7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B7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A8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B8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A9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B9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A10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B10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A11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B11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B12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A13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B13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A14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B14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A15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B15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A16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B16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A17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B17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A18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B18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A19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B19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A20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B20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A21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B21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B22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A23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B23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A24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B24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A25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B25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A26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B26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A27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B27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A28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B28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A29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B29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A30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B30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