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Find and replace sample</w:t>
      </w:r>
    </w:p>
    <w:p>
      <w:r>
        <w:rPr>
          <w:b/>
        </w:rPr>
        <w:t>nee</w:t>
      </w:r>
      <w:r>
        <w:rPr>
          <w:i/>
        </w:rPr>
        <w:t>dle</w:t>
      </w:r>
      <w:r>
        <w:t xml:space="preserve"> in rich text</w:t>
      </w:r>
    </w:p>
    <w:p>
      <w:r>
        <w:t>Needle needle needles haystack</w:t>
      </w:r>
    </w:p>
    <w:p>
      <w:pPr>
        <w:pStyle w:val="SearchChild"/>
      </w:pPr>
      <w:r>
        <w:t>Á😀 needle and Á😀.</w:t>
      </w:r>
    </w:p>
    <w:p>
      <w:hyperlink r:id="rId9">
        <w:r>
          <w:rPr>
            <w:b/>
          </w:rPr>
          <w:t>needle link</w:t>
        </w:r>
      </w:hyperlink>
    </w:p>
    <w:p>
      <w:bookmarkStart w:id="0" w:name="CanvasNeedle"/>
      <w:r>
        <w:t>needle</w:t>
      </w:r>
      <w:bookmarkEnd w:id="0"/>
      <w:r>
        <w:t xml:space="preserve"> bookmark</w:t>
      </w:r>
    </w:p>
    <w:p>
      <w:r>
        <w:t>needle</w:t>
        <w:tab/>
        <w:t>needle</w:t>
        <w:br/>
        <w:t>needle</w:t>
      </w:r>
      <w:r>
        <w:br w:type="page"/>
      </w:r>
      <w:r>
        <w:t>needle after page break</w:t>
      </w:r>
    </w:p>
    <w:p>
      <w:pPr>
        <w:pStyle w:val="ListNumber"/>
      </w:pPr>
      <w:r>
        <w:t>needle numbered</w:t>
      </w:r>
    </w:p>
    <w:p>
      <w:r>
        <w:t>Literal [a+b] $&amp; . and café café</w:t>
      </w:r>
    </w:p>
    <w:tbl>
      <w:tblPr>
        <w:tblStyle w:val="TableGrid"/>
        <w:tblW w:type="auto" w:w="0"/>
        <w:tblLayout w:type="autofit"/>
        <w:tblLook w:firstColumn="1" w:firstRow="1" w:lastColumn="0" w:lastRow="0" w:noHBand="0" w:noVBand="1" w:val="04A0"/>
      </w:tblPr>
      <w:tblGrid>
        <w:gridCol w:w="3600"/>
        <w:gridCol w:w="3600"/>
      </w:tblGrid>
      <w:tr>
        <w:trPr>
          <w:tblHeader/>
        </w:trPr>
        <w:tc>
          <w:tcPr>
            <w:tcW w:type="dxa" w:w="3600"/>
          </w:tcPr>
          <w:p>
            <w:r>
              <w:t>needle header</w:t>
            </w:r>
          </w:p>
        </w:tc>
        <w:tc>
          <w:tcPr>
            <w:tcW w:type="dxa" w:w="3600"/>
          </w:tcPr>
          <w:p>
            <w:r>
              <w:t>Other header</w:t>
            </w:r>
          </w:p>
        </w:tc>
      </w:tr>
      <w:tr>
        <w:tc>
          <w:tcPr>
            <w:tcW w:type="dxa" w:w="3600"/>
          </w:tcPr>
          <w:p>
            <w:r>
              <w:t xml:space="preserve">needle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Flowing cell text. </w:t>
            </w:r>
          </w:p>
        </w:tc>
        <w:tc>
          <w:tcPr>
            <w:tcW w:type="dxa" w:w="3600"/>
          </w:tcPr>
          <w:p>
            <w:r>
              <w:t xml:space="preserve">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Neighbor content. </w:t>
            </w:r>
          </w:p>
        </w:tc>
      </w:tr>
    </w:tbl>
    <w:p>
      <w:r>
        <w:t xml:space="preserve"> edge needle </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archBase">
    <w:name w:val="Search Base"/>
    <w:basedOn w:val="Normal"/>
    <w:rPr>
      <w:b/>
    </w:rPr>
  </w:style>
  <w:style w:type="paragraph" w:customStyle="1" w:styleId="SearchChild">
    <w:name w:val="Search Child"/>
    <w:basedOn w:val="SearchBas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org/resou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