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onfig/fonts2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Alternate font MWiiii</w:t>
      </w:r>
    </w:p>
    <w:p>
      <w:r>
        <w:rPr>
          <w:rFonts w:ascii="Arial" w:hAnsi="Arial"/>
        </w:rPr>
        <w:t>Available font MWiiii</w:t>
      </w:r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r>
              <w:rPr>
                <w:i/>
              </w:rPr>
              <w:t>Table alternate MWiiii</w:t>
            </w:r>
          </w:p>
        </w:tc>
      </w:tr>
    </w:tbl>
    <w:p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ltProbeMissing74" w:hAnsi="AltProbeMissing74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nts" Type="http://schemas.openxmlformats.org/officeDocument/2006/relationships/fontTable" Target="../config/fonts2.xml"/></Relationships>
</file>

<file path=config/fonts2.xml><?xml version="1.0" encoding="utf-8"?>
<w:fonts xmlns:w="http://schemas.openxmlformats.org/wordprocessingml/2006/main">
  <w:font w:name="AltProbeMissing74">
    <w:altName w:val="Times New Roman"/>
  </w:font>
  <w:font w:name="Arial">
    <w:altName w:val="Times New Roman"/>
  </w:font>
</w:fonts>
</file>