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Font families</w:t>
      </w:r>
    </w:p>
    <w:p>
      <w:r>
        <w:t>Theme default WWW iii</w:t>
      </w:r>
    </w:p>
    <w:p>
      <w:pPr>
        <w:pStyle w:val="FamilyBase"/>
      </w:pPr>
      <w:r>
        <w:t>Paragraph theme WWW iii</w:t>
      </w:r>
    </w:p>
    <w:p>
      <w:pPr>
        <w:pStyle w:val="FamilyChild"/>
      </w:pPr>
      <w:r>
        <w:t>Partial override AéΩ Á😀</w:t>
      </w:r>
    </w:p>
    <w:p>
      <w:pPr>
        <w:pStyle w:val="FamilyChild"/>
      </w:pPr>
      <w:r>
        <w:rPr>
          <w:rStyle w:val="FamilyCharacter"/>
        </w:rPr>
        <w:t>Character override é</w:t>
      </w:r>
    </w:p>
    <w:p>
      <w:pPr>
        <w:pStyle w:val="FamilyBase"/>
      </w:pPr>
      <w:r>
        <w:rPr>
          <w:rFonts w:ascii="Times New Roman" w:hAnsi="Arial"/>
        </w:rPr>
        <w:t>Direct override WWW iii</w:t>
      </w:r>
    </w:p>
    <w:p>
      <w:r>
        <w:rPr>
          <w:rFonts w:ascii="Arial" w:asciiTheme="majorHAnsi" w:hAnsiTheme="majorHAnsi"/>
        </w:rPr>
        <w:t>Same declaration theme WWW iii</w:t>
      </w:r>
    </w:p>
    <w:p>
      <w:r>
        <w:rPr>
          <w:rFonts w:ascii="Unavailable Fixture Typeface" w:hAnsi="Unavailable Fixture Typeface"/>
        </w:rPr>
        <w:t>Unavailable WWW iii</w:t>
      </w:r>
    </w:p>
    <w:p>
      <w:pPr>
        <w:rPr>
          <w:rFonts w:ascii="Courier New" w:hAnsi="Courier New"/>
        </w:rP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</w:rPr>
              <w:t>WWWW iiii WWWW iiii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WWWW iiii WWWW iiii</w:t>
            </w:r>
          </w:p>
        </w:tc>
      </w:tr>
    </w:tbl>
    <w:p>
      <w:pPr>
        <w:numPr>
          <w:ilvl w:val="0"/>
          <w:numId w:val="1"/>
        </w:numPr>
      </w:pPr>
      <w:r>
        <w:t>Numbering uses its own fonts</w:t>
      </w:r>
    </w:p>
    <w:p>
      <w:r>
        <w:t>End of font families.</w:t>
      </w:r>
    </w:p>
    <w:sectPr w:rsidR="00FC693F" w:rsidRPr="0006063C" w:rsidSect="00034616">
      <w:pgSz w:w="10080" w:h="1152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§%1."/>
      <w:lvlJc w:val="left"/>
      <w:pPr>
        <w:tabs>
          <w:tab w:val="num" w:pos="360"/>
        </w:tabs>
        <w:ind w:left="360" w:hanging="360"/>
      </w:pPr>
      <w:rPr>
        <w:rFonts w:ascii="Courier New" w:hAnsi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amilyBase">
    <w:name w:val="Family Base"/>
    <w:basedOn w:val="Normal"/>
    <w:rPr>
      <w:rFonts w:asciiTheme="majorHAnsi" w:hAnsiTheme="majorHAnsi"/>
    </w:rPr>
  </w:style>
  <w:style w:type="paragraph" w:customStyle="1" w:styleId="FamilyChild">
    <w:name w:val="Family Child"/>
    <w:basedOn w:val="FamilyBase"/>
    <w:rPr>
      <w:rFonts w:hAnsi="Times New Roman"/>
    </w:rPr>
  </w:style>
  <w:style w:type="character" w:customStyle="1" w:styleId="FamilyCharacter">
    <w:name w:val="Family Character"/>
    <w:rPr>
      <w:rFonts w:ascii="Aria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ourier New"/>
        <a:ea typeface=""/>
        <a:cs typeface=""/>
        <a:font script="Jpan" typeface="Noto Sans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Noto Sans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