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auto"/>
        <w:rPr>
          <w:rFonts w:ascii="Bebas Neue" w:hAnsi="Bebas Neue"/>
          <w:sz w:val="72"/>
        </w:rPr>
      </w:pPr>
      <w:r>
        <w:rPr>
          <w:rFonts w:ascii="Bebas Neue" w:hAnsi="Bebas Neue"/>
          <w:sz w:val="72"/>
        </w:rPr>
        <w:t xml:space="preserve">ORIGINAL OPEN FONT</w:t>
      </w:r>
    </w:p>
    <w:p>
      <w:pPr>
        <w:spacing w:before="0" w:after="0" w:line="240" w:lineRule="auto"/>
        <w:rPr>
          <w:rFonts w:ascii="Bebas Neue" w:hAnsi="Bebas Neue"/>
          <w:sz w:val="36"/>
        </w:rPr>
      </w:pPr>
      <w:r>
        <w:rPr>
          <w:rFonts w:ascii="Bebas Neue" w:hAnsi="Bebas Neue"/>
          <w:sz w:val="36"/>
        </w:rPr>
        <w:t xml:space="preserve">ALPHA BETA GAMMA DELTA EPSILON ZETA ETA THETA IOTA KAPPA LAMBDA MU. ALPHA BETA GAMMA DELTA EPSILON ZETA ETA THETA IOTA KAPPA LAMBDA MU. ALPHA BETA GAMMA DELTA EPSILON ZETA ETA THETA IOTA KAPPA LAMBDA MU. </w:t>
      </w:r>
    </w:p>
    <w:p>
      <w:pPr>
        <w:spacing w:before="0" w:after="0" w:line="720" w:lineRule="exact"/>
        <w:rPr>
          <w:rFonts w:ascii="Bebas Neue" w:hAnsi="Bebas Neue"/>
          <w:sz w:val="48"/>
        </w:rPr>
      </w:pPr>
      <w:r>
        <w:rPr>
          <w:rFonts w:ascii="Bebas Neue" w:hAnsi="Bebas Neue"/>
          <w:sz w:val="48"/>
        </w:rPr>
        <w:t xml:space="preserve">EXACT LINE HEADING</w:t>
      </w:r>
    </w:p>
    <w:p>
      <w:pPr>
        <w:spacing w:before="0" w:after="0" w:line="240" w:lineRule="auto"/>
        <w:rPr>
          <w:rFonts w:ascii="Arial" w:hAnsi="Arial"/>
          <w:sz w:val="24"/>
        </w:rPr>
      </w:pPr>
      <w:r>
        <w:rPr>
          <w:rFonts w:ascii="Arial" w:hAnsi="Arial"/>
          <w:sz w:val="24"/>
        </w:rPr>
        <w:t xml:space="preserve">Body text uses installed Arial.</w:t>
      </w:r>
    </w:p>
    <w:sectPr>
      <w:pgSz w:w="7200" w:h="8640"/>
      <w:pgMar w:top="720" w:right="720" w:bottom="720" w:left="720" w:header="360" w:footer="360" w:gutter="0"/>
    </w:sectPr>
  </w:body>
</w:document>
</file>

<file path=word/styles.xml><?xml version="1.0" encoding="utf-8"?>
<w:styles xmlns:w="http://schemas.openxmlformats.org/wordprocessingml/2006/main">
  <w:style w:type="paragraph" w:default="1" w:styleId="Normal">
    <w:name w:val="Normal"/>
    <w:pPr>
      <w:spacing w:after="0"/>
    </w:pPr>
    <w:rPr>
      <w:rFonts w:ascii="Arial" w:hAnsi="Arial"/>
      <w:sz w:val="24"/>
    </w:rPr>
  </w:style>
  <w:style w:type="table" w:styleId="TablePaint">
    <w:name w:val="Table paint"/>
    <w:tblPr>
      <w:shd w:val="clear" w:fill="FFAA44"/>
    </w:tblPr>
  </w:style>
  <w:style w:type="table" w:styleId="CellPaint">
    <w:name w:val="Cell paint"/>
    <w:tblPr>
      <w:shd w:val="clear" w:fill="FFAA44"/>
    </w:tblPr>
    <w:tcPr>
      <w:shd w:val="clear" w:fill="88CC99"/>
    </w:tcPr>
  </w:style>
  <w:style w:type="table" w:styleId="RegionTable">
    <w:name w:val="Regional table paint"/>
    <w:tblStylePr w:type="firstRow">
      <w:tblPr>
        <w:shd w:val="clear" w:fill="FFAA44"/>
      </w:tblPr>
    </w:tblStylePr>
  </w:style>
  <w:style w:type="table" w:styleId="RegionCell">
    <w:name w:val="Regional cell paint"/>
    <w:tblStylePr w:type="firstRow">
      <w:tcPr>
        <w:shd w:val="clear" w:fill="88CC99"/>
      </w:tcPr>
    </w:tblStylePr>
  </w:style>
</w:styles>
</file>

<file path=word/_rels/document.xml.rels><Relationships xmlns="http://schemas.openxmlformats.org/package/2006/relationships"><Relationship Id="styles" Type="http://schemas.openxmlformats.org/officeDocument/2006/relationships/styles" Target="styles.xml"/></Relationships>
</file>