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2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  <a:effectLst/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3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  <a:sp3d/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4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  <a:effectLst/>
                    <a:sp3d/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143000"/>
            <wp:wrapNone/>
            <wp:docPr id="5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</w:rPr>
                          <w:t>Same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2540000" cy="1143000"/>
            <wp:wrapNone/>
            <wp:docPr id="6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  <a:effectLst/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</w:rPr>
                          <w:t>Same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2540000" cy="1143000"/>
            <wp:wrapNone/>
            <wp:docPr id="7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  <a:sp3d/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</w:rPr>
                          <w:t>Same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2540000" cy="1143000"/>
            <wp:wrapNone/>
            <wp:docPr id="8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  <a:effectLst/>
                    <a:sp3d/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</w:rPr>
                          <w:t>Same text</w:t>
                        </w:r>
                      </w:p>
                    </w:txbxContent>
                  </wps:txbx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