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49B0C0" w14:textId="5997B7CC" w:rsidR="009D7CB1" w:rsidRDefault="009D7CB1" w:rsidP="0009364B">
      <w:pPr>
        <w:jc w:val="center"/>
        <w:rPr>
          <w:sz w:val="28"/>
          <w:szCs w:val="28"/>
          <w:lang w:val="en-US"/>
        </w:rPr>
      </w:pPr>
      <w:r w:rsidRPr="00D9751C">
        <w:rPr>
          <w:sz w:val="28"/>
          <w:szCs w:val="28"/>
          <w:lang w:val="en-US"/>
        </w:rPr>
        <w:t>Reinforcement Learning for Stock Trading</w:t>
      </w:r>
    </w:p>
    <w:p w14:paraId="2C72F0B1" w14:textId="77777777" w:rsidR="00D9751C" w:rsidRPr="00D9751C" w:rsidRDefault="00D9751C">
      <w:pPr>
        <w:rPr>
          <w:sz w:val="28"/>
          <w:szCs w:val="28"/>
          <w:lang w:val="en-US"/>
        </w:rPr>
      </w:pPr>
    </w:p>
    <w:p w14:paraId="2B37816F" w14:textId="70D5EAA5" w:rsidR="00D9751C" w:rsidRPr="00D9751C" w:rsidRDefault="00D9751C" w:rsidP="0009364B">
      <w:pPr>
        <w:jc w:val="center"/>
        <w:rPr>
          <w:lang w:val="en-US"/>
        </w:rPr>
      </w:pPr>
      <w:r w:rsidRPr="00D9751C">
        <w:rPr>
          <w:lang w:val="en-US"/>
        </w:rPr>
        <w:t>Group 4</w:t>
      </w:r>
    </w:p>
    <w:p w14:paraId="22D0698B" w14:textId="3A01657B" w:rsidR="00D9751C" w:rsidRPr="00D9751C" w:rsidRDefault="00D9751C" w:rsidP="0009364B">
      <w:pPr>
        <w:jc w:val="center"/>
        <w:rPr>
          <w:lang w:val="en-US"/>
        </w:rPr>
      </w:pPr>
      <w:proofErr w:type="spellStart"/>
      <w:r w:rsidRPr="00D9751C">
        <w:rPr>
          <w:lang w:val="en-US"/>
        </w:rPr>
        <w:t>Divy</w:t>
      </w:r>
      <w:proofErr w:type="spellEnd"/>
      <w:r w:rsidRPr="00D9751C">
        <w:rPr>
          <w:lang w:val="en-US"/>
        </w:rPr>
        <w:t xml:space="preserve"> </w:t>
      </w:r>
      <w:proofErr w:type="spellStart"/>
      <w:r w:rsidRPr="00D9751C">
        <w:rPr>
          <w:lang w:val="en-US"/>
        </w:rPr>
        <w:t>Pashine</w:t>
      </w:r>
      <w:proofErr w:type="spellEnd"/>
      <w:r w:rsidRPr="00D9751C">
        <w:rPr>
          <w:lang w:val="en-US"/>
        </w:rPr>
        <w:t xml:space="preserve"> J042</w:t>
      </w:r>
    </w:p>
    <w:p w14:paraId="229D2E1B" w14:textId="3451F27A" w:rsidR="00D9751C" w:rsidRPr="00D9751C" w:rsidRDefault="00D9751C" w:rsidP="0009364B">
      <w:pPr>
        <w:jc w:val="center"/>
        <w:rPr>
          <w:lang w:val="en-US"/>
        </w:rPr>
      </w:pPr>
      <w:proofErr w:type="spellStart"/>
      <w:r w:rsidRPr="00D9751C">
        <w:rPr>
          <w:lang w:val="en-US"/>
        </w:rPr>
        <w:t>Harvik</w:t>
      </w:r>
      <w:proofErr w:type="spellEnd"/>
      <w:r w:rsidRPr="00D9751C">
        <w:rPr>
          <w:lang w:val="en-US"/>
        </w:rPr>
        <w:t xml:space="preserve"> </w:t>
      </w:r>
      <w:proofErr w:type="spellStart"/>
      <w:r w:rsidRPr="00D9751C">
        <w:rPr>
          <w:lang w:val="en-US"/>
        </w:rPr>
        <w:t>Sanghavi</w:t>
      </w:r>
      <w:proofErr w:type="spellEnd"/>
      <w:r w:rsidRPr="00D9751C">
        <w:rPr>
          <w:lang w:val="en-US"/>
        </w:rPr>
        <w:t xml:space="preserve"> J050</w:t>
      </w:r>
    </w:p>
    <w:p w14:paraId="46CFF861" w14:textId="383FD23D" w:rsidR="00D9751C" w:rsidRPr="00D9751C" w:rsidRDefault="00D9751C" w:rsidP="0009364B">
      <w:pPr>
        <w:jc w:val="center"/>
        <w:rPr>
          <w:lang w:val="en-US"/>
        </w:rPr>
      </w:pPr>
      <w:proofErr w:type="spellStart"/>
      <w:r w:rsidRPr="00D9751C">
        <w:rPr>
          <w:lang w:val="en-US"/>
        </w:rPr>
        <w:t>Jashan</w:t>
      </w:r>
      <w:proofErr w:type="spellEnd"/>
      <w:r w:rsidRPr="00D9751C">
        <w:rPr>
          <w:lang w:val="en-US"/>
        </w:rPr>
        <w:t xml:space="preserve"> Shah J054</w:t>
      </w:r>
      <w:bookmarkStart w:id="0" w:name="_GoBack"/>
      <w:bookmarkEnd w:id="0"/>
    </w:p>
    <w:p w14:paraId="7C667912" w14:textId="77777777" w:rsidR="009D7CB1" w:rsidRDefault="009D7CB1">
      <w:pPr>
        <w:rPr>
          <w:lang w:val="en-US"/>
        </w:rPr>
      </w:pPr>
    </w:p>
    <w:p w14:paraId="048FA1D6" w14:textId="2018FA78" w:rsidR="00BC598C" w:rsidRDefault="00BC598C">
      <w:pPr>
        <w:rPr>
          <w:lang w:val="en-US"/>
        </w:rPr>
      </w:pPr>
      <w:r>
        <w:rPr>
          <w:lang w:val="en-US"/>
        </w:rPr>
        <w:t>Abstract</w:t>
      </w:r>
    </w:p>
    <w:p w14:paraId="794D9872" w14:textId="77777777" w:rsidR="009D7CB1" w:rsidRDefault="009D7CB1">
      <w:pPr>
        <w:rPr>
          <w:lang w:val="en-US"/>
        </w:rPr>
      </w:pPr>
    </w:p>
    <w:p w14:paraId="5687BD34" w14:textId="77777777" w:rsidR="00BC598C" w:rsidRPr="00BC598C" w:rsidRDefault="00BC598C" w:rsidP="00BC598C">
      <w:r w:rsidRPr="00BC598C">
        <w:t>The task of maximizing returns from single stock trading in financial markets presents</w:t>
      </w:r>
    </w:p>
    <w:p w14:paraId="30726136" w14:textId="77777777" w:rsidR="00BC598C" w:rsidRPr="00BC598C" w:rsidRDefault="00BC598C" w:rsidP="00BC598C">
      <w:r w:rsidRPr="00BC598C">
        <w:t>significant challenges due to the inherently stochastic nature of market dynamics, com-</w:t>
      </w:r>
    </w:p>
    <w:p w14:paraId="2F082EFB" w14:textId="77777777" w:rsidR="00BC598C" w:rsidRPr="00BC598C" w:rsidRDefault="00BC598C" w:rsidP="00BC598C">
      <w:r w:rsidRPr="00BC598C">
        <w:t>pounded by a multitude of unpredictable factors. Traditional financial models often fail</w:t>
      </w:r>
    </w:p>
    <w:p w14:paraId="67FF2F45" w14:textId="77777777" w:rsidR="00BC598C" w:rsidRPr="00BC598C" w:rsidRDefault="00BC598C" w:rsidP="00BC598C">
      <w:r w:rsidRPr="00BC598C">
        <w:t>to capture the complex dependencies and non-linear relationships inherent in market data,</w:t>
      </w:r>
    </w:p>
    <w:p w14:paraId="5941E3BA" w14:textId="2A419DF0" w:rsidR="00BC598C" w:rsidRPr="00BC598C" w:rsidRDefault="00BC598C" w:rsidP="00BC598C">
      <w:r w:rsidRPr="00BC598C">
        <w:t>resulting in sub-optimal predictive performance.</w:t>
      </w:r>
      <w:r>
        <w:t xml:space="preserve"> </w:t>
      </w:r>
      <w:r w:rsidRPr="00BC598C">
        <w:t>Similarly, while existing machine learning approaches have shown promise, they frequently fall short in effectively managing the</w:t>
      </w:r>
    </w:p>
    <w:p w14:paraId="052747FC" w14:textId="77777777" w:rsidR="00BC598C" w:rsidRPr="00BC598C" w:rsidRDefault="00BC598C" w:rsidP="00BC598C">
      <w:r w:rsidRPr="00BC598C">
        <w:t>sequential decision-making process required for real-time stock trading.</w:t>
      </w:r>
      <w:r>
        <w:t xml:space="preserve"> This project show a comparison between two reinforcement learning frameworks - </w:t>
      </w:r>
      <w:r w:rsidRPr="00BC598C">
        <w:t>Deep Q-Networks</w:t>
      </w:r>
    </w:p>
    <w:p w14:paraId="1B0FD7CF" w14:textId="14B15A8C" w:rsidR="00BC598C" w:rsidRDefault="00BC598C">
      <w:r w:rsidRPr="00BC598C">
        <w:t>(DQN), Advantage Actor-Critic (A2C)</w:t>
      </w:r>
      <w:r>
        <w:t xml:space="preserve"> for four companies from four different sectors of the market. The user will be given a dashboard to select the company and compare the performance of both agents for the next n-days.</w:t>
      </w:r>
    </w:p>
    <w:p w14:paraId="72EB5671" w14:textId="496025FC" w:rsidR="009D7CB1" w:rsidRDefault="009D7CB1"/>
    <w:p w14:paraId="055EA680" w14:textId="1BC59CD5" w:rsidR="009D7CB1" w:rsidRDefault="009D7CB1">
      <w:r>
        <w:t>Methodology</w:t>
      </w:r>
    </w:p>
    <w:p w14:paraId="071E452A" w14:textId="2F500F0F" w:rsidR="009D7CB1" w:rsidRDefault="009D7CB1"/>
    <w:p w14:paraId="2D5E9222" w14:textId="72293051" w:rsidR="009D7CB1" w:rsidRDefault="009D7CB1">
      <w:r>
        <w:t>Data:</w:t>
      </w:r>
    </w:p>
    <w:p w14:paraId="0C63AA15" w14:textId="50887923" w:rsidR="009D7CB1" w:rsidRDefault="00B83139" w:rsidP="00D9751C">
      <w:pPr>
        <w:spacing w:after="160" w:line="276" w:lineRule="auto"/>
        <w:jc w:val="both"/>
      </w:pPr>
      <w:r>
        <w:t xml:space="preserve">Historical price data for the selected stocks will be sourced from Y-Finance and </w:t>
      </w:r>
      <w:proofErr w:type="spellStart"/>
      <w:r>
        <w:t>Zerodha's</w:t>
      </w:r>
      <w:proofErr w:type="spellEnd"/>
      <w:r>
        <w:t xml:space="preserve"> Kite Connect API. For each stock, the dataset consists of daily Open, High, Low, Close, and Volume (OHLCV) values spanning several years, which provides sufficient history for the agents to learn meaningful patterns. The web dashboard will additionally support live data streaming through the </w:t>
      </w:r>
      <w:proofErr w:type="spellStart"/>
      <w:r>
        <w:t>Zerodha</w:t>
      </w:r>
      <w:proofErr w:type="spellEnd"/>
      <w:r>
        <w:t xml:space="preserve"> API, allowing users to observe agent decisions on real-time price feeds after training.</w:t>
      </w:r>
    </w:p>
    <w:p w14:paraId="3ED9C431" w14:textId="4348632B" w:rsidR="009D7CB1" w:rsidRDefault="009D7CB1">
      <w:r>
        <w:t>Sectors: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7"/>
        <w:gridCol w:w="7013"/>
      </w:tblGrid>
      <w:tr w:rsidR="00B83139" w14:paraId="3E5817DE" w14:textId="77777777" w:rsidTr="00D652EC">
        <w:trPr>
          <w:tblHeader/>
        </w:trPr>
        <w:tc>
          <w:tcPr>
            <w:tcW w:w="2337" w:type="dxa"/>
            <w:shd w:val="clear" w:color="auto" w:fill="D9E4F5"/>
            <w:tcMar>
              <w:top w:w="80" w:type="dxa"/>
              <w:left w:w="100" w:type="dxa"/>
              <w:bottom w:w="80" w:type="dxa"/>
              <w:right w:w="100" w:type="dxa"/>
            </w:tcMar>
          </w:tcPr>
          <w:p w14:paraId="110C06D1" w14:textId="77777777" w:rsidR="00B83139" w:rsidRDefault="00B83139" w:rsidP="00D652EC">
            <w:r>
              <w:rPr>
                <w:b/>
                <w:bCs/>
                <w:sz w:val="20"/>
                <w:szCs w:val="20"/>
              </w:rPr>
              <w:t>Sector</w:t>
            </w:r>
          </w:p>
        </w:tc>
        <w:tc>
          <w:tcPr>
            <w:tcW w:w="7013" w:type="dxa"/>
            <w:shd w:val="clear" w:color="auto" w:fill="D9E4F5"/>
            <w:tcMar>
              <w:top w:w="80" w:type="dxa"/>
              <w:left w:w="100" w:type="dxa"/>
              <w:bottom w:w="80" w:type="dxa"/>
              <w:right w:w="100" w:type="dxa"/>
            </w:tcMar>
          </w:tcPr>
          <w:p w14:paraId="156E2A43" w14:textId="77777777" w:rsidR="00B83139" w:rsidRDefault="00B83139" w:rsidP="00D652EC">
            <w:r>
              <w:rPr>
                <w:b/>
                <w:bCs/>
                <w:sz w:val="20"/>
                <w:szCs w:val="20"/>
              </w:rPr>
              <w:t>Rationale</w:t>
            </w:r>
          </w:p>
        </w:tc>
      </w:tr>
      <w:tr w:rsidR="00B83139" w14:paraId="15B413C6" w14:textId="77777777" w:rsidTr="00D652EC">
        <w:tc>
          <w:tcPr>
            <w:tcW w:w="2337" w:type="dxa"/>
            <w:tcMar>
              <w:top w:w="80" w:type="dxa"/>
              <w:left w:w="100" w:type="dxa"/>
              <w:bottom w:w="80" w:type="dxa"/>
              <w:right w:w="100" w:type="dxa"/>
            </w:tcMar>
          </w:tcPr>
          <w:p w14:paraId="54987D15" w14:textId="77777777" w:rsidR="00B83139" w:rsidRDefault="00B83139" w:rsidP="00D652EC">
            <w:r>
              <w:rPr>
                <w:sz w:val="20"/>
                <w:szCs w:val="20"/>
              </w:rPr>
              <w:t>Banking</w:t>
            </w:r>
          </w:p>
        </w:tc>
        <w:tc>
          <w:tcPr>
            <w:tcW w:w="7013" w:type="dxa"/>
            <w:tcMar>
              <w:top w:w="80" w:type="dxa"/>
              <w:left w:w="100" w:type="dxa"/>
              <w:bottom w:w="80" w:type="dxa"/>
              <w:right w:w="100" w:type="dxa"/>
            </w:tcMar>
          </w:tcPr>
          <w:p w14:paraId="79037BDF" w14:textId="77777777" w:rsidR="00B83139" w:rsidRDefault="00B83139" w:rsidP="00D652EC">
            <w:r>
              <w:rPr>
                <w:sz w:val="20"/>
                <w:szCs w:val="20"/>
              </w:rPr>
              <w:t>Highly liquid, interest-rate sensitive, policy-driven price movement</w:t>
            </w:r>
          </w:p>
        </w:tc>
      </w:tr>
      <w:tr w:rsidR="00B83139" w14:paraId="79252F20" w14:textId="77777777" w:rsidTr="00D652EC">
        <w:tc>
          <w:tcPr>
            <w:tcW w:w="2337" w:type="dxa"/>
            <w:tcMar>
              <w:top w:w="80" w:type="dxa"/>
              <w:left w:w="100" w:type="dxa"/>
              <w:bottom w:w="80" w:type="dxa"/>
              <w:right w:w="100" w:type="dxa"/>
            </w:tcMar>
          </w:tcPr>
          <w:p w14:paraId="38674CDA" w14:textId="77777777" w:rsidR="00B83139" w:rsidRDefault="00B83139" w:rsidP="00D652EC">
            <w:r>
              <w:rPr>
                <w:sz w:val="20"/>
                <w:szCs w:val="20"/>
              </w:rPr>
              <w:t>Information Technology</w:t>
            </w:r>
          </w:p>
        </w:tc>
        <w:tc>
          <w:tcPr>
            <w:tcW w:w="7013" w:type="dxa"/>
            <w:tcMar>
              <w:top w:w="80" w:type="dxa"/>
              <w:left w:w="100" w:type="dxa"/>
              <w:bottom w:w="80" w:type="dxa"/>
              <w:right w:w="100" w:type="dxa"/>
            </w:tcMar>
          </w:tcPr>
          <w:p w14:paraId="6DFC0A54" w14:textId="77777777" w:rsidR="00B83139" w:rsidRDefault="00B83139" w:rsidP="00D652EC">
            <w:r>
              <w:rPr>
                <w:sz w:val="20"/>
                <w:szCs w:val="20"/>
              </w:rPr>
              <w:t>Growth-oriented, globally linked, higher volatility</w:t>
            </w:r>
          </w:p>
        </w:tc>
      </w:tr>
      <w:tr w:rsidR="00B83139" w14:paraId="70004700" w14:textId="77777777" w:rsidTr="00D652EC">
        <w:tc>
          <w:tcPr>
            <w:tcW w:w="2337" w:type="dxa"/>
            <w:tcMar>
              <w:top w:w="80" w:type="dxa"/>
              <w:left w:w="100" w:type="dxa"/>
              <w:bottom w:w="80" w:type="dxa"/>
              <w:right w:w="100" w:type="dxa"/>
            </w:tcMar>
          </w:tcPr>
          <w:p w14:paraId="228DCD25" w14:textId="77777777" w:rsidR="00B83139" w:rsidRDefault="00B83139" w:rsidP="00D652EC">
            <w:r>
              <w:rPr>
                <w:sz w:val="20"/>
                <w:szCs w:val="20"/>
              </w:rPr>
              <w:t>Healthcare</w:t>
            </w:r>
          </w:p>
        </w:tc>
        <w:tc>
          <w:tcPr>
            <w:tcW w:w="7013" w:type="dxa"/>
            <w:tcMar>
              <w:top w:w="80" w:type="dxa"/>
              <w:left w:w="100" w:type="dxa"/>
              <w:bottom w:w="80" w:type="dxa"/>
              <w:right w:w="100" w:type="dxa"/>
            </w:tcMar>
          </w:tcPr>
          <w:p w14:paraId="3503DB49" w14:textId="77777777" w:rsidR="00B83139" w:rsidRDefault="00B83139" w:rsidP="00D652EC">
            <w:r>
              <w:rPr>
                <w:sz w:val="20"/>
                <w:szCs w:val="20"/>
              </w:rPr>
              <w:t xml:space="preserve">Defensive sector, comparatively stable price </w:t>
            </w:r>
            <w:proofErr w:type="spellStart"/>
            <w:r>
              <w:rPr>
                <w:sz w:val="20"/>
                <w:szCs w:val="20"/>
              </w:rPr>
              <w:t>behavior</w:t>
            </w:r>
            <w:proofErr w:type="spellEnd"/>
          </w:p>
        </w:tc>
      </w:tr>
      <w:tr w:rsidR="00B83139" w14:paraId="1ACCF898" w14:textId="77777777" w:rsidTr="00D652EC">
        <w:tc>
          <w:tcPr>
            <w:tcW w:w="2337" w:type="dxa"/>
            <w:tcMar>
              <w:top w:w="80" w:type="dxa"/>
              <w:left w:w="100" w:type="dxa"/>
              <w:bottom w:w="80" w:type="dxa"/>
              <w:right w:w="100" w:type="dxa"/>
            </w:tcMar>
          </w:tcPr>
          <w:p w14:paraId="55B0AFC7" w14:textId="77777777" w:rsidR="00B83139" w:rsidRDefault="00B83139" w:rsidP="00D652EC">
            <w:r>
              <w:rPr>
                <w:sz w:val="20"/>
                <w:szCs w:val="20"/>
              </w:rPr>
              <w:t>Industrial</w:t>
            </w:r>
          </w:p>
        </w:tc>
        <w:tc>
          <w:tcPr>
            <w:tcW w:w="7013" w:type="dxa"/>
            <w:tcMar>
              <w:top w:w="80" w:type="dxa"/>
              <w:left w:w="100" w:type="dxa"/>
              <w:bottom w:w="80" w:type="dxa"/>
              <w:right w:w="100" w:type="dxa"/>
            </w:tcMar>
          </w:tcPr>
          <w:p w14:paraId="76544AF8" w14:textId="77777777" w:rsidR="00B83139" w:rsidRDefault="00B83139" w:rsidP="00D652EC">
            <w:r>
              <w:rPr>
                <w:sz w:val="20"/>
                <w:szCs w:val="20"/>
              </w:rPr>
              <w:t>Cyclical, sensitive to macroeconomic and demand trends</w:t>
            </w:r>
          </w:p>
        </w:tc>
      </w:tr>
    </w:tbl>
    <w:p w14:paraId="0A8AC4CC" w14:textId="4469934B" w:rsidR="009D7CB1" w:rsidRDefault="009D7CB1"/>
    <w:p w14:paraId="2144874E" w14:textId="03EDFF0F" w:rsidR="00B83139" w:rsidRDefault="00B83139">
      <w:r>
        <w:t>Agent Design:</w:t>
      </w:r>
    </w:p>
    <w:p w14:paraId="326E44FF" w14:textId="77777777" w:rsidR="00B83139" w:rsidRPr="00B83139" w:rsidRDefault="00B83139" w:rsidP="00B83139">
      <w:pPr>
        <w:pStyle w:val="ListParagraph"/>
        <w:numPr>
          <w:ilvl w:val="0"/>
          <w:numId w:val="1"/>
        </w:numPr>
        <w:spacing w:after="80" w:line="276" w:lineRule="auto"/>
        <w:rPr>
          <w:rFonts w:asciiTheme="minorHAnsi" w:hAnsiTheme="minorHAnsi" w:cstheme="minorHAnsi"/>
        </w:rPr>
      </w:pPr>
      <w:r w:rsidRPr="00B83139">
        <w:rPr>
          <w:rFonts w:asciiTheme="minorHAnsi" w:hAnsiTheme="minorHAnsi" w:cstheme="minorHAnsi"/>
        </w:rPr>
        <w:t>DQN (Deep Q-Network): A value-based agent that learns a Q-function approximating expected future reward for each action, using experience replay and a target network for stable training.</w:t>
      </w:r>
    </w:p>
    <w:p w14:paraId="4CB3DAED" w14:textId="1F66815F" w:rsidR="00B83139" w:rsidRPr="00B83139" w:rsidRDefault="00B83139" w:rsidP="00B83139">
      <w:pPr>
        <w:pStyle w:val="ListParagraph"/>
        <w:numPr>
          <w:ilvl w:val="0"/>
          <w:numId w:val="1"/>
        </w:numPr>
        <w:spacing w:after="80" w:line="276" w:lineRule="auto"/>
        <w:rPr>
          <w:rFonts w:asciiTheme="minorHAnsi" w:hAnsiTheme="minorHAnsi" w:cstheme="minorHAnsi"/>
        </w:rPr>
      </w:pPr>
      <w:r w:rsidRPr="00B83139">
        <w:rPr>
          <w:rFonts w:asciiTheme="minorHAnsi" w:hAnsiTheme="minorHAnsi" w:cstheme="minorHAnsi"/>
        </w:rPr>
        <w:t>A2C (Advantage Actor-Critic): A policy-gradient agent that simultaneously learns a policy (actor) and a value function (critic), using the advantage function to reduce variance in policy updates.</w:t>
      </w:r>
    </w:p>
    <w:p w14:paraId="2AE28599" w14:textId="77777777" w:rsidR="00B83139" w:rsidRDefault="00B83139" w:rsidP="00B83139">
      <w:pPr>
        <w:spacing w:after="160" w:line="276" w:lineRule="auto"/>
        <w:jc w:val="both"/>
      </w:pPr>
      <w:r>
        <w:lastRenderedPageBreak/>
        <w:t>Both agents are trained independently on the same environment and reward function for each of the four stocks, keeping hyperparameter search, training duration, and evaluation conditions as consistent as possible to ensure a fair comparison.</w:t>
      </w:r>
    </w:p>
    <w:p w14:paraId="5C5E8DAE" w14:textId="77777777" w:rsidR="00B83139" w:rsidRDefault="00B83139"/>
    <w:p w14:paraId="243E48E2" w14:textId="15C260B5" w:rsidR="009D7CB1" w:rsidRPr="00BC598C" w:rsidRDefault="00B83139">
      <w:r w:rsidRPr="00B83139">
        <w:rPr>
          <w:noProof/>
        </w:rPr>
        <w:drawing>
          <wp:inline distT="0" distB="0" distL="0" distR="0" wp14:anchorId="5D04AAFC" wp14:editId="290AD447">
            <wp:extent cx="5727700" cy="5532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27700" cy="5532755"/>
                    </a:xfrm>
                    <a:prstGeom prst="rect">
                      <a:avLst/>
                    </a:prstGeom>
                  </pic:spPr>
                </pic:pic>
              </a:graphicData>
            </a:graphic>
          </wp:inline>
        </w:drawing>
      </w:r>
    </w:p>
    <w:sectPr w:rsidR="009D7CB1" w:rsidRPr="00BC598C" w:rsidSect="00F54AD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3D5727"/>
    <w:multiLevelType w:val="hybridMultilevel"/>
    <w:tmpl w:val="788615F6"/>
    <w:lvl w:ilvl="0" w:tplc="03763C74">
      <w:start w:val="1"/>
      <w:numFmt w:val="bullet"/>
      <w:lvlText w:val="•"/>
      <w:lvlJc w:val="left"/>
      <w:pPr>
        <w:ind w:left="720" w:hanging="360"/>
      </w:pPr>
    </w:lvl>
    <w:lvl w:ilvl="1" w:tplc="775099C6">
      <w:numFmt w:val="decimal"/>
      <w:lvlText w:val=""/>
      <w:lvlJc w:val="left"/>
    </w:lvl>
    <w:lvl w:ilvl="2" w:tplc="BF4C77F0">
      <w:numFmt w:val="decimal"/>
      <w:lvlText w:val=""/>
      <w:lvlJc w:val="left"/>
    </w:lvl>
    <w:lvl w:ilvl="3" w:tplc="98EE79F2">
      <w:numFmt w:val="decimal"/>
      <w:lvlText w:val=""/>
      <w:lvlJc w:val="left"/>
    </w:lvl>
    <w:lvl w:ilvl="4" w:tplc="D884DC4E">
      <w:numFmt w:val="decimal"/>
      <w:lvlText w:val=""/>
      <w:lvlJc w:val="left"/>
    </w:lvl>
    <w:lvl w:ilvl="5" w:tplc="302C8ED4">
      <w:numFmt w:val="decimal"/>
      <w:lvlText w:val=""/>
      <w:lvlJc w:val="left"/>
    </w:lvl>
    <w:lvl w:ilvl="6" w:tplc="CEDEA23A">
      <w:numFmt w:val="decimal"/>
      <w:lvlText w:val=""/>
      <w:lvlJc w:val="left"/>
    </w:lvl>
    <w:lvl w:ilvl="7" w:tplc="187835F0">
      <w:numFmt w:val="decimal"/>
      <w:lvlText w:val=""/>
      <w:lvlJc w:val="left"/>
    </w:lvl>
    <w:lvl w:ilvl="8" w:tplc="BB148F8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98C"/>
    <w:rsid w:val="0009364B"/>
    <w:rsid w:val="000C74AE"/>
    <w:rsid w:val="009D7CB1"/>
    <w:rsid w:val="00B83139"/>
    <w:rsid w:val="00BC598C"/>
    <w:rsid w:val="00D9751C"/>
    <w:rsid w:val="00F54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58C1946"/>
  <w15:chartTrackingRefBased/>
  <w15:docId w15:val="{ADE3CE00-0B0D-FF4F-BE3D-C2C454BD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B83139"/>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400283">
      <w:bodyDiv w:val="1"/>
      <w:marLeft w:val="0"/>
      <w:marRight w:val="0"/>
      <w:marTop w:val="0"/>
      <w:marBottom w:val="0"/>
      <w:divBdr>
        <w:top w:val="none" w:sz="0" w:space="0" w:color="auto"/>
        <w:left w:val="none" w:sz="0" w:space="0" w:color="auto"/>
        <w:bottom w:val="none" w:sz="0" w:space="0" w:color="auto"/>
        <w:right w:val="none" w:sz="0" w:space="0" w:color="auto"/>
      </w:divBdr>
    </w:div>
    <w:div w:id="68618337">
      <w:bodyDiv w:val="1"/>
      <w:marLeft w:val="0"/>
      <w:marRight w:val="0"/>
      <w:marTop w:val="0"/>
      <w:marBottom w:val="0"/>
      <w:divBdr>
        <w:top w:val="none" w:sz="0" w:space="0" w:color="auto"/>
        <w:left w:val="none" w:sz="0" w:space="0" w:color="auto"/>
        <w:bottom w:val="none" w:sz="0" w:space="0" w:color="auto"/>
        <w:right w:val="none" w:sz="0" w:space="0" w:color="auto"/>
      </w:divBdr>
    </w:div>
    <w:div w:id="522939297">
      <w:bodyDiv w:val="1"/>
      <w:marLeft w:val="0"/>
      <w:marRight w:val="0"/>
      <w:marTop w:val="0"/>
      <w:marBottom w:val="0"/>
      <w:divBdr>
        <w:top w:val="none" w:sz="0" w:space="0" w:color="auto"/>
        <w:left w:val="none" w:sz="0" w:space="0" w:color="auto"/>
        <w:bottom w:val="none" w:sz="0" w:space="0" w:color="auto"/>
        <w:right w:val="none" w:sz="0" w:space="0" w:color="auto"/>
      </w:divBdr>
    </w:div>
    <w:div w:id="547188400">
      <w:bodyDiv w:val="1"/>
      <w:marLeft w:val="0"/>
      <w:marRight w:val="0"/>
      <w:marTop w:val="0"/>
      <w:marBottom w:val="0"/>
      <w:divBdr>
        <w:top w:val="none" w:sz="0" w:space="0" w:color="auto"/>
        <w:left w:val="none" w:sz="0" w:space="0" w:color="auto"/>
        <w:bottom w:val="none" w:sz="0" w:space="0" w:color="auto"/>
        <w:right w:val="none" w:sz="0" w:space="0" w:color="auto"/>
      </w:divBdr>
    </w:div>
    <w:div w:id="817693050">
      <w:bodyDiv w:val="1"/>
      <w:marLeft w:val="0"/>
      <w:marRight w:val="0"/>
      <w:marTop w:val="0"/>
      <w:marBottom w:val="0"/>
      <w:divBdr>
        <w:top w:val="none" w:sz="0" w:space="0" w:color="auto"/>
        <w:left w:val="none" w:sz="0" w:space="0" w:color="auto"/>
        <w:bottom w:val="none" w:sz="0" w:space="0" w:color="auto"/>
        <w:right w:val="none" w:sz="0" w:space="0" w:color="auto"/>
      </w:divBdr>
    </w:div>
    <w:div w:id="1062214182">
      <w:bodyDiv w:val="1"/>
      <w:marLeft w:val="0"/>
      <w:marRight w:val="0"/>
      <w:marTop w:val="0"/>
      <w:marBottom w:val="0"/>
      <w:divBdr>
        <w:top w:val="none" w:sz="0" w:space="0" w:color="auto"/>
        <w:left w:val="none" w:sz="0" w:space="0" w:color="auto"/>
        <w:bottom w:val="none" w:sz="0" w:space="0" w:color="auto"/>
        <w:right w:val="none" w:sz="0" w:space="0" w:color="auto"/>
      </w:divBdr>
    </w:div>
    <w:div w:id="1759669238">
      <w:bodyDiv w:val="1"/>
      <w:marLeft w:val="0"/>
      <w:marRight w:val="0"/>
      <w:marTop w:val="0"/>
      <w:marBottom w:val="0"/>
      <w:divBdr>
        <w:top w:val="none" w:sz="0" w:space="0" w:color="auto"/>
        <w:left w:val="none" w:sz="0" w:space="0" w:color="auto"/>
        <w:bottom w:val="none" w:sz="0" w:space="0" w:color="auto"/>
        <w:right w:val="none" w:sz="0" w:space="0" w:color="auto"/>
      </w:divBdr>
    </w:div>
    <w:div w:id="1810708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372</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2026-09-02T09:08:00Z</dcterms:created>
  <dcterms:modified xsi:type="dcterms:W3CDTF">2026-09-02T09:41:00Z</dcterms:modified>
</cp:coreProperties>
</file>