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6: Reusable NLP Asset</w:t>
      </w:r>
    </w:p>
    <w:p>
      <w:pPr>
        <w:jc w:val="center"/>
      </w:pPr>
      <w:r>
        <w:rPr>
          <w:b w:val="0"/>
          <w:sz w:val="22"/>
        </w:rPr>
        <w:t>The NLP model as a reusable component: Python module, HTTP API and CLI with structured input/output, confidence scores and documentation</w:t>
      </w:r>
    </w:p>
    <w:p>
      <w:pPr>
        <w:jc w:val="center"/>
      </w:pPr>
      <w:r>
        <w:rPr>
          <w:b w:val="0"/>
          <w:sz w:val="22"/>
        </w:rPr>
        <w:t>Group 10  |  Roll No. J054, J055, J056, J057, J059</w:t>
      </w:r>
    </w:p>
    <w:p>
      <w:pPr>
        <w:jc w:val="center"/>
      </w:pPr>
      <w:r>
        <w:rPr>
          <w:b w:val="0"/>
          <w:sz w:val="20"/>
        </w:rPr>
        <w:t>Repository: github.com/jashan7305/university_administrative_copilot</w:t>
      </w:r>
    </w:p>
    <w:p>
      <w:pPr>
        <w:jc w:val="center"/>
      </w:pPr>
      <w:r>
        <w:rPr>
          <w:b w:val="0"/>
          <w:sz w:val="20"/>
        </w:rPr>
        <w:t>Code: submitted as Group10_Week6_code.zip (and in the repository under src/nlp/component/)</w:t>
      </w:r>
    </w:p>
    <w:p>
      <w:r>
        <w:br w:type="page"/>
      </w:r>
    </w:p>
    <w:p>
      <w:pPr>
        <w:pStyle w:val="Heading1"/>
      </w:pPr>
      <w:r>
        <w:t>Summary</w:t>
      </w:r>
    </w:p>
    <w:p>
      <w:pPr>
        <w:spacing w:after="100"/>
      </w:pPr>
      <w:r>
        <w:t>This week the copilot pipeline built in Weeks 2-5 (intent classification with out-of-scope rejection, sub-intent routing, entity extraction, retrieval over official NMIMS sources, grounded answer and service request) became one reusable component, nlp.component. Another program can now use it in three ways with the same validated input and output: as a Python module (AdminNLP), over HTTP (/v1 endpoints with OpenAPI documentation) or from the command line. Every prediction carries a confidence score that says how it was computed, and the component turns those scores into a decision the caller can act on (route, ask, confirm, refer to staff, or reject).</w:t>
      </w:r>
    </w:p>
    <w:p>
      <w:pPr>
        <w:pStyle w:val="ListBullet"/>
        <w:spacing w:after="40"/>
      </w:pPr>
      <w:r>
        <w:rPr>
          <w:b/>
        </w:rPr>
        <w:t xml:space="preserve">Confidence is meaningful. </w:t>
      </w:r>
      <w:r>
        <w:t>On held-out test_core questions, routing accuracy is 90.0% in the high confidence band and 58.9% in the low band, which the component refers to staff.</w:t>
      </w:r>
    </w:p>
    <w:p>
      <w:pPr>
        <w:pStyle w:val="ListBullet"/>
        <w:spacing w:after="40"/>
      </w:pPr>
      <w:r>
        <w:rPr>
          <w:b/>
        </w:rPr>
        <w:t xml:space="preserve">Automatic decisions are reliable. </w:t>
      </w:r>
      <w:r>
        <w:t>Requests the component routes automatically go to the correct service 89.6% of the time.</w:t>
      </w:r>
    </w:p>
    <w:p>
      <w:pPr>
        <w:pStyle w:val="ListBullet"/>
        <w:spacing w:after="40"/>
      </w:pPr>
      <w:r>
        <w:rPr>
          <w:b/>
        </w:rPr>
        <w:t xml:space="preserve">Stable contract. </w:t>
      </w:r>
      <w:r>
        <w:t>All 365 outputs validated against their schema; 11 JSON Schemas are published in docs/schemas/.</w:t>
      </w:r>
    </w:p>
    <w:p>
      <w:pPr>
        <w:pStyle w:val="ListBullet"/>
        <w:spacing w:after="40"/>
      </w:pPr>
      <w:r>
        <w:rPr>
          <w:b/>
        </w:rPr>
        <w:t xml:space="preserve">Reproducible. </w:t>
      </w:r>
      <w:r>
        <w:t>Numbers in this report were produced with pipeline v2 (component 1.0.0, schema 1.0).</w:t>
      </w:r>
    </w:p>
    <w:p>
      <w:pPr>
        <w:pStyle w:val="Heading1"/>
      </w:pPr>
      <w:r>
        <w:t>1. What the asset is</w:t>
      </w:r>
    </w:p>
    <w:p>
      <w:pPr>
        <w:spacing w:after="100"/>
      </w:pPr>
      <w:r>
        <w:t>nlp.component is a thin, typed layer over the trained models. It does not retrain or change any model: the predictions are those of the Week 4 copilot (v3, or the Week 3 v2 models when v3 is not installed), and the evaluation of those models is in the Week 5 report. What it adds is a stable interface, structured outputs, confidence scores for every stage, a decision policy, input validation, error handling and documentation.</w:t>
      </w:r>
    </w:p>
    <w:p>
      <w:pPr>
        <w:spacing w:after="0"/>
        <w:ind w:left="283"/>
      </w:pPr>
      <w:r>
        <w:rPr>
          <w:rFonts w:ascii="Consolas" w:hAnsi="Consolas"/>
          <w:sz w:val="17"/>
        </w:rPr>
        <w:t xml:space="preserve">            +------------------------ nlp.component.AdminNLP ------------------------+</w:t>
      </w:r>
    </w:p>
    <w:p>
      <w:pPr>
        <w:spacing w:after="0"/>
        <w:ind w:left="283"/>
      </w:pPr>
      <w:r>
        <w:rPr>
          <w:rFonts w:ascii="Consolas" w:hAnsi="Consolas"/>
          <w:sz w:val="17"/>
        </w:rPr>
        <w:t xml:space="preserve">  Python -&gt; |  validate input (pydantic)                                             |</w:t>
      </w:r>
    </w:p>
    <w:p>
      <w:pPr>
        <w:spacing w:after="0"/>
        <w:ind w:left="283"/>
      </w:pPr>
      <w:r>
        <w:rPr>
          <w:rFonts w:ascii="Consolas" w:hAnsi="Consolas"/>
          <w:sz w:val="17"/>
        </w:rPr>
        <w:t xml:space="preserve">  HTTP   -&gt; |  copilot: intent -&gt; routing -&gt; NER -&gt; retrieval -&gt; answer -&gt; request    |</w:t>
      </w:r>
    </w:p>
    <w:p>
      <w:pPr>
        <w:spacing w:after="0"/>
        <w:ind w:left="283"/>
      </w:pPr>
      <w:r>
        <w:rPr>
          <w:rFonts w:ascii="Consolas" w:hAnsi="Consolas"/>
          <w:sz w:val="17"/>
        </w:rPr>
        <w:t xml:space="preserve">  CLI    -&gt; |  confidence per stage -&gt; decision -&gt; typed output (JSON)                |</w:t>
      </w:r>
    </w:p>
    <w:p>
      <w:pPr>
        <w:spacing w:after="0"/>
        <w:ind w:left="283"/>
      </w:pPr>
      <w:r>
        <w:rPr>
          <w:rFonts w:ascii="Consolas" w:hAnsi="Consolas"/>
          <w:sz w:val="17"/>
        </w:rPr>
        <w:t xml:space="preserve">            +------------------------------------------------------------------------+</w:t>
      </w:r>
    </w:p>
    <w:p>
      <w:pPr>
        <w:keepNext/>
      </w:pPr>
      <w:r>
        <w:rPr>
          <w:b/>
          <w:sz w:val="18"/>
        </w:rPr>
        <w:t>Table 1. Three ways to use the component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E7ECF3"/>
          </w:tcPr>
          <w:p>
            <w:r/>
            <w:r>
              <w:rPr>
                <w:b/>
                <w:sz w:val="17"/>
              </w:rPr>
              <w:t>Interface</w:t>
            </w:r>
          </w:p>
        </w:tc>
        <w:tc>
          <w:tcPr>
            <w:tcW w:type="dxa" w:w="4252"/>
            <w:shd w:val="clear" w:color="auto" w:fill="E7ECF3"/>
          </w:tcPr>
          <w:p>
            <w:r/>
            <w:r>
              <w:rPr>
                <w:b/>
                <w:sz w:val="17"/>
              </w:rPr>
              <w:t>How</w:t>
            </w:r>
          </w:p>
        </w:tc>
        <w:tc>
          <w:tcPr>
            <w:tcW w:type="dxa" w:w="3402"/>
            <w:shd w:val="clear" w:color="auto" w:fill="E7ECF3"/>
          </w:tcPr>
          <w:p>
            <w:r/>
            <w:r>
              <w:rPr>
                <w:b/>
                <w:sz w:val="17"/>
              </w:rPr>
              <w:t>For</w:t>
            </w:r>
          </w:p>
        </w:tc>
      </w:tr>
      <w:tr>
        <w:tc>
          <w:tcPr>
            <w:tcW w:type="dxa" w:w="1701"/>
          </w:tcPr>
          <w:p>
            <w:r/>
            <w:r>
              <w:rPr>
                <w:b w:val="0"/>
                <w:sz w:val="17"/>
              </w:rPr>
              <w:t>Python module</w:t>
            </w:r>
          </w:p>
        </w:tc>
        <w:tc>
          <w:tcPr>
            <w:tcW w:type="dxa" w:w="4252"/>
          </w:tcPr>
          <w:p>
            <w:r/>
            <w:r>
              <w:rPr>
                <w:b w:val="0"/>
                <w:sz w:val="17"/>
              </w:rPr>
              <w:t>from nlp.component import AdminNLP; AdminNLP().analyze(text)</w:t>
            </w:r>
          </w:p>
        </w:tc>
        <w:tc>
          <w:tcPr>
            <w:tcW w:type="dxa" w:w="3402"/>
          </w:tcPr>
          <w:p>
            <w:r/>
            <w:r>
              <w:rPr>
                <w:b w:val="0"/>
                <w:sz w:val="17"/>
              </w:rPr>
              <w:t>Other Python services, notebooks, batch jobs</w:t>
            </w:r>
          </w:p>
        </w:tc>
      </w:tr>
      <w:tr>
        <w:tc>
          <w:tcPr>
            <w:tcW w:type="dxa" w:w="1701"/>
          </w:tcPr>
          <w:p>
            <w:r/>
            <w:r>
              <w:rPr>
                <w:b w:val="0"/>
                <w:sz w:val="17"/>
              </w:rPr>
              <w:t>HTTP API</w:t>
            </w:r>
          </w:p>
        </w:tc>
        <w:tc>
          <w:tcPr>
            <w:tcW w:type="dxa" w:w="4252"/>
          </w:tcPr>
          <w:p>
            <w:r/>
            <w:r>
              <w:rPr>
                <w:b w:val="0"/>
                <w:sz w:val="17"/>
              </w:rPr>
              <w:t>uvicorn backend.main:app; POST /v1/analyze</w:t>
            </w:r>
          </w:p>
        </w:tc>
        <w:tc>
          <w:tcPr>
            <w:tcW w:type="dxa" w:w="3402"/>
          </w:tcPr>
          <w:p>
            <w:r/>
            <w:r>
              <w:rPr>
                <w:b w:val="0"/>
                <w:sz w:val="17"/>
              </w:rPr>
              <w:t>Web or mobile front ends, other languages</w:t>
            </w:r>
          </w:p>
        </w:tc>
      </w:tr>
      <w:tr>
        <w:tc>
          <w:tcPr>
            <w:tcW w:type="dxa" w:w="1701"/>
          </w:tcPr>
          <w:p>
            <w:r/>
            <w:r>
              <w:rPr>
                <w:b w:val="0"/>
                <w:sz w:val="17"/>
              </w:rPr>
              <w:t>CLI</w:t>
            </w:r>
          </w:p>
        </w:tc>
        <w:tc>
          <w:tcPr>
            <w:tcW w:type="dxa" w:w="4252"/>
          </w:tcPr>
          <w:p>
            <w:r/>
            <w:r>
              <w:rPr>
                <w:b w:val="0"/>
                <w:sz w:val="17"/>
              </w:rPr>
              <w:t>python -m nlp.component analyze "..."</w:t>
            </w:r>
          </w:p>
        </w:tc>
        <w:tc>
          <w:tcPr>
            <w:tcW w:type="dxa" w:w="3402"/>
          </w:tcPr>
          <w:p>
            <w:r/>
            <w:r>
              <w:rPr>
                <w:b w:val="0"/>
                <w:sz w:val="17"/>
              </w:rPr>
              <w:t>Scripts, quick checks, batch files (JSON lines)</w:t>
            </w:r>
          </w:p>
        </w:tc>
      </w:tr>
    </w:tbl>
    <w:p>
      <w:pPr>
        <w:spacing w:after="40"/>
      </w:pPr>
    </w:p>
    <w:p>
      <w:pPr>
        <w:pStyle w:val="Heading1"/>
      </w:pPr>
      <w:r>
        <w:t>2. Interface</w:t>
      </w:r>
    </w:p>
    <w:p>
      <w:pPr>
        <w:keepNext/>
      </w:pPr>
      <w:r>
        <w:rPr>
          <w:b/>
          <w:sz w:val="18"/>
        </w:rPr>
        <w:t>Table 2. Calls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71"/>
            <w:shd w:val="clear" w:color="auto" w:fill="E7ECF3"/>
          </w:tcPr>
          <w:p>
            <w:r/>
            <w:r>
              <w:rPr>
                <w:b/>
                <w:sz w:val="17"/>
              </w:rPr>
              <w:t>Python (AdminNLP)</w:t>
            </w:r>
          </w:p>
        </w:tc>
        <w:tc>
          <w:tcPr>
            <w:tcW w:type="dxa" w:w="2268"/>
            <w:shd w:val="clear" w:color="auto" w:fill="E7ECF3"/>
          </w:tcPr>
          <w:p>
            <w:r/>
            <w:r>
              <w:rPr>
                <w:b/>
                <w:sz w:val="17"/>
              </w:rPr>
              <w:t>HTTP</w:t>
            </w:r>
          </w:p>
        </w:tc>
        <w:tc>
          <w:tcPr>
            <w:tcW w:type="dxa" w:w="5216"/>
            <w:shd w:val="clear" w:color="auto" w:fill="E7ECF3"/>
          </w:tcPr>
          <w:p>
            <w:r/>
            <w:r>
              <w:rPr>
                <w:b/>
                <w:sz w:val="17"/>
              </w:rPr>
              <w:t>Returns</w:t>
            </w:r>
          </w:p>
        </w:tc>
      </w:tr>
      <w:tr>
        <w:tc>
          <w:tcPr>
            <w:tcW w:type="dxa" w:w="1871"/>
          </w:tcPr>
          <w:p>
            <w:r/>
            <w:r>
              <w:rPr>
                <w:b w:val="0"/>
                <w:sz w:val="17"/>
              </w:rPr>
              <w:t>analyze</w:t>
            </w:r>
          </w:p>
        </w:tc>
        <w:tc>
          <w:tcPr>
            <w:tcW w:type="dxa" w:w="2268"/>
          </w:tcPr>
          <w:p>
            <w:r/>
            <w:r>
              <w:rPr>
                <w:b w:val="0"/>
                <w:sz w:val="17"/>
              </w:rPr>
              <w:t>POST /v1/analyze</w:t>
            </w:r>
          </w:p>
        </w:tc>
        <w:tc>
          <w:tcPr>
            <w:tcW w:type="dxa" w:w="5216"/>
          </w:tcPr>
          <w:p>
            <w:r/>
            <w:r>
              <w:rPr>
                <w:b w:val="0"/>
                <w:sz w:val="17"/>
              </w:rPr>
              <w:t>Full pipeline: intent, routing, entities, sources, answer, service request, decision</w:t>
            </w:r>
          </w:p>
        </w:tc>
      </w:tr>
      <w:tr>
        <w:tc>
          <w:tcPr>
            <w:tcW w:type="dxa" w:w="1871"/>
          </w:tcPr>
          <w:p>
            <w:r/>
            <w:r>
              <w:rPr>
                <w:b w:val="0"/>
                <w:sz w:val="17"/>
              </w:rPr>
              <w:t>analyze_batch</w:t>
            </w:r>
          </w:p>
        </w:tc>
        <w:tc>
          <w:tcPr>
            <w:tcW w:type="dxa" w:w="2268"/>
          </w:tcPr>
          <w:p>
            <w:r/>
            <w:r>
              <w:rPr>
                <w:b w:val="0"/>
                <w:sz w:val="17"/>
              </w:rPr>
              <w:t>POST /v1/analyze/batch</w:t>
            </w:r>
          </w:p>
        </w:tc>
        <w:tc>
          <w:tcPr>
            <w:tcW w:type="dxa" w:w="5216"/>
          </w:tcPr>
          <w:p>
            <w:r/>
            <w:r>
              <w:rPr>
                <w:b w:val="0"/>
                <w:sz w:val="17"/>
              </w:rPr>
              <w:t>Up to 64 queries in one call</w:t>
            </w:r>
          </w:p>
        </w:tc>
      </w:tr>
      <w:tr>
        <w:tc>
          <w:tcPr>
            <w:tcW w:type="dxa" w:w="1871"/>
          </w:tcPr>
          <w:p>
            <w:r/>
            <w:r>
              <w:rPr>
                <w:b w:val="0"/>
                <w:sz w:val="17"/>
              </w:rPr>
              <w:t>classify</w:t>
            </w:r>
          </w:p>
        </w:tc>
        <w:tc>
          <w:tcPr>
            <w:tcW w:type="dxa" w:w="2268"/>
          </w:tcPr>
          <w:p>
            <w:r/>
            <w:r>
              <w:rPr>
                <w:b w:val="0"/>
                <w:sz w:val="17"/>
              </w:rPr>
              <w:t>POST /v1/intent</w:t>
            </w:r>
          </w:p>
        </w:tc>
        <w:tc>
          <w:tcPr>
            <w:tcW w:type="dxa" w:w="5216"/>
          </w:tcPr>
          <w:p>
            <w:r/>
            <w:r>
              <w:rPr>
                <w:b w:val="0"/>
                <w:sz w:val="17"/>
              </w:rPr>
              <w:t>Intent with out-of-scope rejection; sub-intent routing when in scope</w:t>
            </w:r>
          </w:p>
        </w:tc>
      </w:tr>
      <w:tr>
        <w:tc>
          <w:tcPr>
            <w:tcW w:type="dxa" w:w="1871"/>
          </w:tcPr>
          <w:p>
            <w:r/>
            <w:r>
              <w:rPr>
                <w:b w:val="0"/>
                <w:sz w:val="17"/>
              </w:rPr>
              <w:t>extract_entities</w:t>
            </w:r>
          </w:p>
        </w:tc>
        <w:tc>
          <w:tcPr>
            <w:tcW w:type="dxa" w:w="2268"/>
          </w:tcPr>
          <w:p>
            <w:r/>
            <w:r>
              <w:rPr>
                <w:b w:val="0"/>
                <w:sz w:val="17"/>
              </w:rPr>
              <w:t>POST /v1/entities</w:t>
            </w:r>
          </w:p>
        </w:tc>
        <w:tc>
          <w:tcPr>
            <w:tcW w:type="dxa" w:w="5216"/>
          </w:tcPr>
          <w:p>
            <w:r/>
            <w:r>
              <w:rPr>
                <w:b w:val="0"/>
                <w:sz w:val="17"/>
              </w:rPr>
              <w:t>Entities with character offsets, source and confidence</w:t>
            </w:r>
          </w:p>
        </w:tc>
      </w:tr>
      <w:tr>
        <w:tc>
          <w:tcPr>
            <w:tcW w:type="dxa" w:w="1871"/>
          </w:tcPr>
          <w:p>
            <w:r/>
            <w:r>
              <w:rPr>
                <w:b w:val="0"/>
                <w:sz w:val="17"/>
              </w:rPr>
              <w:t>retrieve</w:t>
            </w:r>
          </w:p>
        </w:tc>
        <w:tc>
          <w:tcPr>
            <w:tcW w:type="dxa" w:w="2268"/>
          </w:tcPr>
          <w:p>
            <w:r/>
            <w:r>
              <w:rPr>
                <w:b w:val="0"/>
                <w:sz w:val="17"/>
              </w:rPr>
              <w:t>POST /v1/retrieve</w:t>
            </w:r>
          </w:p>
        </w:tc>
        <w:tc>
          <w:tcPr>
            <w:tcW w:type="dxa" w:w="5216"/>
          </w:tcPr>
          <w:p>
            <w:r/>
            <w:r>
              <w:rPr>
                <w:b w:val="0"/>
                <w:sz w:val="17"/>
              </w:rPr>
              <w:t>Evidence passages from the official NMIMS knowledge base</w:t>
            </w:r>
          </w:p>
        </w:tc>
      </w:tr>
      <w:tr>
        <w:tc>
          <w:tcPr>
            <w:tcW w:type="dxa" w:w="1871"/>
          </w:tcPr>
          <w:p>
            <w:r/>
            <w:r>
              <w:rPr>
                <w:b w:val="0"/>
                <w:sz w:val="17"/>
              </w:rPr>
              <w:t>info</w:t>
            </w:r>
          </w:p>
        </w:tc>
        <w:tc>
          <w:tcPr>
            <w:tcW w:type="dxa" w:w="2268"/>
          </w:tcPr>
          <w:p>
            <w:r/>
            <w:r>
              <w:rPr>
                <w:b w:val="0"/>
                <w:sz w:val="17"/>
              </w:rPr>
              <w:t>GET /v1/info</w:t>
            </w:r>
          </w:p>
        </w:tc>
        <w:tc>
          <w:tcPr>
            <w:tcW w:type="dxa" w:w="5216"/>
          </w:tcPr>
          <w:p>
            <w:r/>
            <w:r>
              <w:rPr>
                <w:b w:val="0"/>
                <w:sz w:val="17"/>
              </w:rPr>
              <w:t>Labels, thresholds, confidence bands and limits of the loaded models</w:t>
            </w:r>
          </w:p>
        </w:tc>
      </w:tr>
      <w:tr>
        <w:tc>
          <w:tcPr>
            <w:tcW w:type="dxa" w:w="1871"/>
          </w:tcPr>
          <w:p>
            <w:r/>
            <w:r>
              <w:rPr>
                <w:b w:val="0"/>
                <w:sz w:val="17"/>
              </w:rPr>
              <w:t>-</w:t>
            </w:r>
          </w:p>
        </w:tc>
        <w:tc>
          <w:tcPr>
            <w:tcW w:type="dxa" w:w="2268"/>
          </w:tcPr>
          <w:p>
            <w:r/>
            <w:r>
              <w:rPr>
                <w:b w:val="0"/>
                <w:sz w:val="17"/>
              </w:rPr>
              <w:t>GET /v1/health</w:t>
            </w:r>
          </w:p>
        </w:tc>
        <w:tc>
          <w:tcPr>
            <w:tcW w:type="dxa" w:w="5216"/>
          </w:tcPr>
          <w:p>
            <w:r/>
            <w:r>
              <w:rPr>
                <w:b w:val="0"/>
                <w:sz w:val="17"/>
              </w:rPr>
              <w:t>Liveness, versions, whether the models are loaded</w:t>
            </w:r>
          </w:p>
        </w:tc>
      </w:tr>
    </w:tbl>
    <w:p>
      <w:pPr>
        <w:spacing w:after="40"/>
      </w:pPr>
    </w:p>
    <w:p>
      <w:pPr>
        <w:spacing w:after="100"/>
      </w:pPr>
      <w:r>
        <w:t>Models load lazily on the first call and are shared across calls. The Week 3 endpoints (/intent/classify, /copilot/query) are kept unchanged so existing callers keep working.</w:t>
      </w:r>
    </w:p>
    <w:p>
      <w:pPr>
        <w:pStyle w:val="Heading1"/>
      </w:pPr>
      <w:r>
        <w:t>3. Structured input and output</w:t>
      </w:r>
    </w:p>
    <w:p>
      <w:pPr>
        <w:keepNext/>
      </w:pPr>
      <w:r>
        <w:rPr>
          <w:b/>
          <w:sz w:val="18"/>
        </w:rPr>
        <w:t>Table 3. AnalyzeInput (unknown fields are rejected)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E7ECF3"/>
          </w:tcPr>
          <w:p>
            <w:r/>
            <w:r>
              <w:rPr>
                <w:b/>
                <w:sz w:val="17"/>
              </w:rPr>
              <w:t>Input field</w:t>
            </w:r>
          </w:p>
        </w:tc>
        <w:tc>
          <w:tcPr>
            <w:tcW w:type="dxa" w:w="2608"/>
            <w:shd w:val="clear" w:color="auto" w:fill="E7ECF3"/>
          </w:tcPr>
          <w:p>
            <w:r/>
            <w:r>
              <w:rPr>
                <w:b/>
                <w:sz w:val="17"/>
              </w:rPr>
              <w:t>Type / range</w:t>
            </w:r>
          </w:p>
        </w:tc>
        <w:tc>
          <w:tcPr>
            <w:tcW w:type="dxa" w:w="4252"/>
            <w:shd w:val="clear" w:color="auto" w:fill="E7ECF3"/>
          </w:tcPr>
          <w:p>
            <w:r/>
            <w:r>
              <w:rPr>
                <w:b/>
                <w:sz w:val="17"/>
              </w:rPr>
              <w:t>Meaning</w:t>
            </w:r>
          </w:p>
        </w:tc>
      </w:tr>
      <w:tr>
        <w:tc>
          <w:tcPr>
            <w:tcW w:type="dxa" w:w="2494"/>
          </w:tcPr>
          <w:p>
            <w:r/>
            <w:r>
              <w:rPr>
                <w:b w:val="0"/>
                <w:sz w:val="17"/>
              </w:rPr>
              <w:t>text</w:t>
            </w:r>
          </w:p>
        </w:tc>
        <w:tc>
          <w:tcPr>
            <w:tcW w:type="dxa" w:w="2608"/>
          </w:tcPr>
          <w:p>
            <w:r/>
            <w:r>
              <w:rPr>
                <w:b w:val="0"/>
                <w:sz w:val="17"/>
              </w:rPr>
              <w:t>string, 1-1000 characters, not blank</w:t>
            </w:r>
          </w:p>
        </w:tc>
        <w:tc>
          <w:tcPr>
            <w:tcW w:type="dxa" w:w="4252"/>
          </w:tcPr>
          <w:p>
            <w:r/>
            <w:r>
              <w:rPr>
                <w:b w:val="0"/>
                <w:sz w:val="17"/>
              </w:rPr>
              <w:t>The student's request</w:t>
            </w:r>
          </w:p>
        </w:tc>
      </w:tr>
      <w:tr>
        <w:tc>
          <w:tcPr>
            <w:tcW w:type="dxa" w:w="2494"/>
          </w:tcPr>
          <w:p>
            <w:r/>
            <w:r>
              <w:rPr>
                <w:b w:val="0"/>
                <w:sz w:val="17"/>
              </w:rPr>
              <w:t>request_id</w:t>
            </w:r>
          </w:p>
        </w:tc>
        <w:tc>
          <w:tcPr>
            <w:tcW w:type="dxa" w:w="2608"/>
          </w:tcPr>
          <w:p>
            <w:r/>
            <w:r>
              <w:rPr>
                <w:b w:val="0"/>
                <w:sz w:val="17"/>
              </w:rPr>
              <w:t>string, optional</w:t>
            </w:r>
          </w:p>
        </w:tc>
        <w:tc>
          <w:tcPr>
            <w:tcW w:type="dxa" w:w="4252"/>
          </w:tcPr>
          <w:p>
            <w:r/>
            <w:r>
              <w:rPr>
                <w:b w:val="0"/>
                <w:sz w:val="17"/>
              </w:rPr>
              <w:t>Echoed back, to match responses to requests</w:t>
            </w:r>
          </w:p>
        </w:tc>
      </w:tr>
      <w:tr>
        <w:tc>
          <w:tcPr>
            <w:tcW w:type="dxa" w:w="2494"/>
          </w:tcPr>
          <w:p>
            <w:r/>
            <w:r>
              <w:rPr>
                <w:b w:val="0"/>
                <w:sz w:val="17"/>
              </w:rPr>
              <w:t>options.top_k</w:t>
            </w:r>
          </w:p>
        </w:tc>
        <w:tc>
          <w:tcPr>
            <w:tcW w:type="dxa" w:w="2608"/>
          </w:tcPr>
          <w:p>
            <w:r/>
            <w:r>
              <w:rPr>
                <w:b w:val="0"/>
                <w:sz w:val="17"/>
              </w:rPr>
              <w:t>1-13, default 3</w:t>
            </w:r>
          </w:p>
        </w:tc>
        <w:tc>
          <w:tcPr>
            <w:tcW w:type="dxa" w:w="4252"/>
          </w:tcPr>
          <w:p>
            <w:r/>
            <w:r>
              <w:rPr>
                <w:b w:val="0"/>
                <w:sz w:val="17"/>
              </w:rPr>
              <w:t>Ranked alternatives for intent and sub-intent</w:t>
            </w:r>
          </w:p>
        </w:tc>
      </w:tr>
      <w:tr>
        <w:tc>
          <w:tcPr>
            <w:tcW w:type="dxa" w:w="2494"/>
          </w:tcPr>
          <w:p>
            <w:r/>
            <w:r>
              <w:rPr>
                <w:b w:val="0"/>
                <w:sz w:val="17"/>
              </w:rPr>
              <w:t>options.k_sources</w:t>
            </w:r>
          </w:p>
        </w:tc>
        <w:tc>
          <w:tcPr>
            <w:tcW w:type="dxa" w:w="2608"/>
          </w:tcPr>
          <w:p>
            <w:r/>
            <w:r>
              <w:rPr>
                <w:b w:val="0"/>
                <w:sz w:val="17"/>
              </w:rPr>
              <w:t>1-10, default 3</w:t>
            </w:r>
          </w:p>
        </w:tc>
        <w:tc>
          <w:tcPr>
            <w:tcW w:type="dxa" w:w="4252"/>
          </w:tcPr>
          <w:p>
            <w:r/>
            <w:r>
              <w:rPr>
                <w:b w:val="0"/>
                <w:sz w:val="17"/>
              </w:rPr>
              <w:t>Evidence passages to retrieve</w:t>
            </w:r>
          </w:p>
        </w:tc>
      </w:tr>
      <w:tr>
        <w:tc>
          <w:tcPr>
            <w:tcW w:type="dxa" w:w="2494"/>
          </w:tcPr>
          <w:p>
            <w:r/>
            <w:r>
              <w:rPr>
                <w:b w:val="0"/>
                <w:sz w:val="17"/>
              </w:rPr>
              <w:t>options.routing_review_below</w:t>
            </w:r>
          </w:p>
        </w:tc>
        <w:tc>
          <w:tcPr>
            <w:tcW w:type="dxa" w:w="2608"/>
          </w:tcPr>
          <w:p>
            <w:r/>
            <w:r>
              <w:rPr>
                <w:b w:val="0"/>
                <w:sz w:val="17"/>
              </w:rPr>
              <w:t>0-1, default 0.5</w:t>
            </w:r>
          </w:p>
        </w:tc>
        <w:tc>
          <w:tcPr>
            <w:tcW w:type="dxa" w:w="4252"/>
          </w:tcPr>
          <w:p>
            <w:r/>
            <w:r>
              <w:rPr>
                <w:b w:val="0"/>
                <w:sz w:val="17"/>
              </w:rPr>
              <w:t>Refer to staff below this routing confidence (0 = off)</w:t>
            </w:r>
          </w:p>
        </w:tc>
      </w:tr>
      <w:tr>
        <w:tc>
          <w:tcPr>
            <w:tcW w:type="dxa" w:w="2494"/>
          </w:tcPr>
          <w:p>
            <w:r/>
            <w:r>
              <w:rPr>
                <w:b w:val="0"/>
                <w:sz w:val="17"/>
              </w:rPr>
              <w:t>options.include_timings</w:t>
            </w:r>
          </w:p>
        </w:tc>
        <w:tc>
          <w:tcPr>
            <w:tcW w:type="dxa" w:w="2608"/>
          </w:tcPr>
          <w:p>
            <w:r/>
            <w:r>
              <w:rPr>
                <w:b w:val="0"/>
                <w:sz w:val="17"/>
              </w:rPr>
              <w:t>bool, default true</w:t>
            </w:r>
          </w:p>
        </w:tc>
        <w:tc>
          <w:tcPr>
            <w:tcW w:type="dxa" w:w="4252"/>
          </w:tcPr>
          <w:p>
            <w:r/>
            <w:r>
              <w:rPr>
                <w:b w:val="0"/>
                <w:sz w:val="17"/>
              </w:rPr>
              <w:t>Per-stage latency</w:t>
            </w:r>
          </w:p>
        </w:tc>
      </w:tr>
    </w:tbl>
    <w:p>
      <w:pPr>
        <w:spacing w:after="40"/>
      </w:pPr>
    </w:p>
    <w:p>
      <w:pPr>
        <w:keepNext/>
      </w:pPr>
      <w:r>
        <w:rPr>
          <w:b/>
          <w:sz w:val="18"/>
        </w:rPr>
        <w:t>Table 4. AnalyzeOutput</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E7ECF3"/>
          </w:tcPr>
          <w:p>
            <w:r/>
            <w:r>
              <w:rPr>
                <w:b/>
                <w:sz w:val="17"/>
              </w:rPr>
              <w:t>Output field</w:t>
            </w:r>
          </w:p>
        </w:tc>
        <w:tc>
          <w:tcPr>
            <w:tcW w:type="dxa" w:w="7087"/>
            <w:shd w:val="clear" w:color="auto" w:fill="E7ECF3"/>
          </w:tcPr>
          <w:p>
            <w:r/>
            <w:r>
              <w:rPr>
                <w:b/>
                <w:sz w:val="17"/>
              </w:rPr>
              <w:t>Content</w:t>
            </w:r>
          </w:p>
        </w:tc>
      </w:tr>
      <w:tr>
        <w:tc>
          <w:tcPr>
            <w:tcW w:type="dxa" w:w="2268"/>
          </w:tcPr>
          <w:p>
            <w:r/>
            <w:r>
              <w:rPr>
                <w:b w:val="0"/>
                <w:sz w:val="17"/>
              </w:rPr>
              <w:t>intent</w:t>
            </w:r>
          </w:p>
        </w:tc>
        <w:tc>
          <w:tcPr>
            <w:tcW w:type="dxa" w:w="7087"/>
          </w:tcPr>
          <w:p>
            <w:r/>
            <w:r>
              <w:rPr>
                <w:b w:val="0"/>
                <w:sz w:val="17"/>
              </w:rPr>
              <w:t>intent, in_scope, confidence {score, level, method}, rejection_threshold, alternatives</w:t>
            </w:r>
          </w:p>
        </w:tc>
      </w:tr>
      <w:tr>
        <w:tc>
          <w:tcPr>
            <w:tcW w:type="dxa" w:w="2268"/>
          </w:tcPr>
          <w:p>
            <w:r/>
            <w:r>
              <w:rPr>
                <w:b w:val="0"/>
                <w:sz w:val="17"/>
              </w:rPr>
              <w:t>routing</w:t>
            </w:r>
          </w:p>
        </w:tc>
        <w:tc>
          <w:tcPr>
            <w:tcW w:type="dxa" w:w="7087"/>
          </w:tcPr>
          <w:p>
            <w:r/>
            <w:r>
              <w:rPr>
                <w:b w:val="0"/>
                <w:sz w:val="17"/>
              </w:rPr>
              <w:t>sub_intent, department, confidence, alternatives (null if out of scope)</w:t>
            </w:r>
          </w:p>
        </w:tc>
      </w:tr>
      <w:tr>
        <w:tc>
          <w:tcPr>
            <w:tcW w:type="dxa" w:w="2268"/>
          </w:tcPr>
          <w:p>
            <w:r/>
            <w:r>
              <w:rPr>
                <w:b w:val="0"/>
                <w:sz w:val="17"/>
              </w:rPr>
              <w:t>entities[]</w:t>
            </w:r>
          </w:p>
        </w:tc>
        <w:tc>
          <w:tcPr>
            <w:tcW w:type="dxa" w:w="7087"/>
          </w:tcPr>
          <w:p>
            <w:r/>
            <w:r>
              <w:rPr>
                <w:b w:val="0"/>
                <w:sz w:val="17"/>
              </w:rPr>
              <w:t>label, text, start, end, source (rule | crf | transformer), confidence</w:t>
            </w:r>
          </w:p>
        </w:tc>
      </w:tr>
      <w:tr>
        <w:tc>
          <w:tcPr>
            <w:tcW w:type="dxa" w:w="2268"/>
          </w:tcPr>
          <w:p>
            <w:r/>
            <w:r>
              <w:rPr>
                <w:b w:val="0"/>
                <w:sz w:val="17"/>
              </w:rPr>
              <w:t>sources[]</w:t>
            </w:r>
          </w:p>
        </w:tc>
        <w:tc>
          <w:tcPr>
            <w:tcW w:type="dxa" w:w="7087"/>
          </w:tcPr>
          <w:p>
            <w:r/>
            <w:r>
              <w:rPr>
                <w:b w:val="0"/>
                <w:sz w:val="17"/>
              </w:rPr>
              <w:t>rank, doc_id, title, page, url, score, relative_score</w:t>
            </w:r>
          </w:p>
        </w:tc>
      </w:tr>
      <w:tr>
        <w:tc>
          <w:tcPr>
            <w:tcW w:type="dxa" w:w="2268"/>
          </w:tcPr>
          <w:p>
            <w:r/>
            <w:r>
              <w:rPr>
                <w:b w:val="0"/>
                <w:sz w:val="17"/>
              </w:rPr>
              <w:t>answer, answer_generator</w:t>
            </w:r>
          </w:p>
        </w:tc>
        <w:tc>
          <w:tcPr>
            <w:tcW w:type="dxa" w:w="7087"/>
          </w:tcPr>
          <w:p>
            <w:r/>
            <w:r>
              <w:rPr>
                <w:b w:val="0"/>
                <w:sz w:val="17"/>
              </w:rPr>
              <w:t>Grounded answer and the generator that wrote it</w:t>
            </w:r>
          </w:p>
        </w:tc>
      </w:tr>
      <w:tr>
        <w:tc>
          <w:tcPr>
            <w:tcW w:type="dxa" w:w="2268"/>
          </w:tcPr>
          <w:p>
            <w:r/>
            <w:r>
              <w:rPr>
                <w:b w:val="0"/>
                <w:sz w:val="17"/>
              </w:rPr>
              <w:t>service_request</w:t>
            </w:r>
          </w:p>
        </w:tc>
        <w:tc>
          <w:tcPr>
            <w:tcW w:type="dxa" w:w="7087"/>
          </w:tcPr>
          <w:p>
            <w:r/>
            <w:r>
              <w:rPr>
                <w:b w:val="0"/>
                <w:sz w:val="17"/>
              </w:rPr>
              <w:t>department, required_documents, next_action, extracted_details, missing_information, priority, status, supporting_facts, source_urls</w:t>
            </w:r>
          </w:p>
        </w:tc>
      </w:tr>
      <w:tr>
        <w:tc>
          <w:tcPr>
            <w:tcW w:type="dxa" w:w="2268"/>
          </w:tcPr>
          <w:p>
            <w:r/>
            <w:r>
              <w:rPr>
                <w:b w:val="0"/>
                <w:sz w:val="17"/>
              </w:rPr>
              <w:t>decision</w:t>
            </w:r>
          </w:p>
        </w:tc>
        <w:tc>
          <w:tcPr>
            <w:tcW w:type="dxa" w:w="7087"/>
          </w:tcPr>
          <w:p>
            <w:r/>
            <w:r>
              <w:rPr>
                <w:b w:val="0"/>
                <w:sz w:val="17"/>
              </w:rPr>
              <w:t>action (auto_route | ask_for_information | confirm_with_student | refer_to_staff | out_of_scope), reason</w:t>
            </w:r>
          </w:p>
        </w:tc>
      </w:tr>
      <w:tr>
        <w:tc>
          <w:tcPr>
            <w:tcW w:type="dxa" w:w="2268"/>
          </w:tcPr>
          <w:p>
            <w:r/>
            <w:r>
              <w:rPr>
                <w:b w:val="0"/>
                <w:sz w:val="17"/>
              </w:rPr>
              <w:t>model</w:t>
            </w:r>
          </w:p>
        </w:tc>
        <w:tc>
          <w:tcPr>
            <w:tcW w:type="dxa" w:w="7087"/>
          </w:tcPr>
          <w:p>
            <w:r/>
            <w:r>
              <w:rPr>
                <w:b w:val="0"/>
                <w:sz w:val="17"/>
              </w:rPr>
              <w:t>component_version, schema_version, pipeline</w:t>
            </w:r>
          </w:p>
        </w:tc>
      </w:tr>
      <w:tr>
        <w:tc>
          <w:tcPr>
            <w:tcW w:type="dxa" w:w="2268"/>
          </w:tcPr>
          <w:p>
            <w:r/>
            <w:r>
              <w:rPr>
                <w:b w:val="0"/>
                <w:sz w:val="17"/>
              </w:rPr>
              <w:t>request_id, query, timings_ms</w:t>
            </w:r>
          </w:p>
        </w:tc>
        <w:tc>
          <w:tcPr>
            <w:tcW w:type="dxa" w:w="7087"/>
          </w:tcPr>
          <w:p>
            <w:r/>
            <w:r>
              <w:rPr>
                <w:b w:val="0"/>
                <w:sz w:val="17"/>
              </w:rPr>
              <w:t>Echo of the input; per-stage latency</w:t>
            </w:r>
          </w:p>
        </w:tc>
      </w:tr>
    </w:tbl>
    <w:p>
      <w:pPr>
        <w:spacing w:after="40"/>
      </w:pPr>
    </w:p>
    <w:p>
      <w:pPr>
        <w:spacing w:after="100"/>
      </w:pPr>
      <w:r>
        <w:t>Example (abridged) for "I lost my ID card, my roll no is J054. What should I do? It's urgent":</w:t>
      </w:r>
    </w:p>
    <w:p>
      <w:pPr>
        <w:spacing w:after="0"/>
        <w:ind w:left="283"/>
      </w:pPr>
      <w:r>
        <w:rPr>
          <w:rFonts w:ascii="Consolas" w:hAnsi="Consolas"/>
          <w:sz w:val="17"/>
        </w:rPr>
        <w:t>{</w:t>
      </w:r>
    </w:p>
    <w:p>
      <w:pPr>
        <w:spacing w:after="0"/>
        <w:ind w:left="283"/>
      </w:pPr>
      <w:r>
        <w:rPr>
          <w:rFonts w:ascii="Consolas" w:hAnsi="Consolas"/>
          <w:sz w:val="17"/>
        </w:rPr>
        <w:t xml:space="preserve"> "intent": {</w:t>
      </w:r>
    </w:p>
    <w:p>
      <w:pPr>
        <w:spacing w:after="0"/>
        <w:ind w:left="283"/>
      </w:pPr>
      <w:r>
        <w:rPr>
          <w:rFonts w:ascii="Consolas" w:hAnsi="Consolas"/>
          <w:sz w:val="17"/>
        </w:rPr>
        <w:t xml:space="preserve">  "intent": "ID_CARDS",</w:t>
      </w:r>
    </w:p>
    <w:p>
      <w:pPr>
        <w:spacing w:after="0"/>
        <w:ind w:left="283"/>
      </w:pPr>
      <w:r>
        <w:rPr>
          <w:rFonts w:ascii="Consolas" w:hAnsi="Consolas"/>
          <w:sz w:val="17"/>
        </w:rPr>
        <w:t xml:space="preserve">  "confidence": {</w:t>
      </w:r>
    </w:p>
    <w:p>
      <w:pPr>
        <w:spacing w:after="0"/>
        <w:ind w:left="283"/>
      </w:pPr>
      <w:r>
        <w:rPr>
          <w:rFonts w:ascii="Consolas" w:hAnsi="Consolas"/>
          <w:sz w:val="17"/>
        </w:rPr>
        <w:t xml:space="preserve">   "score": 0.8829,</w:t>
      </w:r>
    </w:p>
    <w:p>
      <w:pPr>
        <w:spacing w:after="0"/>
        <w:ind w:left="283"/>
      </w:pPr>
      <w:r>
        <w:rPr>
          <w:rFonts w:ascii="Consolas" w:hAnsi="Consolas"/>
          <w:sz w:val="17"/>
        </w:rPr>
        <w:t xml:space="preserve">   "level": "high",</w:t>
      </w:r>
    </w:p>
    <w:p>
      <w:pPr>
        <w:spacing w:after="0"/>
        <w:ind w:left="283"/>
      </w:pPr>
      <w:r>
        <w:rPr>
          <w:rFonts w:ascii="Consolas" w:hAnsi="Consolas"/>
          <w:sz w:val="17"/>
        </w:rPr>
        <w:t xml:space="preserve">   "method": "top-class probability of the sentence-embedding + TF-IDF ensemble (logistic regression)"</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"routing": {</w:t>
      </w:r>
    </w:p>
    <w:p>
      <w:pPr>
        <w:spacing w:after="0"/>
        <w:ind w:left="283"/>
      </w:pPr>
      <w:r>
        <w:rPr>
          <w:rFonts w:ascii="Consolas" w:hAnsi="Consolas"/>
          <w:sz w:val="17"/>
        </w:rPr>
        <w:t xml:space="preserve">  "sub_intent": "DUPLICATE_ID_CARD",</w:t>
      </w:r>
    </w:p>
    <w:p>
      <w:pPr>
        <w:spacing w:after="0"/>
        <w:ind w:left="283"/>
      </w:pPr>
      <w:r>
        <w:rPr>
          <w:rFonts w:ascii="Consolas" w:hAnsi="Consolas"/>
          <w:sz w:val="17"/>
        </w:rPr>
        <w:t xml:space="preserve">  "department": "School Academic Office (Course Coordinator / AR / DR)",</w:t>
      </w:r>
    </w:p>
    <w:p>
      <w:pPr>
        <w:spacing w:after="0"/>
        <w:ind w:left="283"/>
      </w:pPr>
      <w:r>
        <w:rPr>
          <w:rFonts w:ascii="Consolas" w:hAnsi="Consolas"/>
          <w:sz w:val="17"/>
        </w:rPr>
        <w:t xml:space="preserve">  "confidence": {</w:t>
      </w:r>
    </w:p>
    <w:p>
      <w:pPr>
        <w:spacing w:after="0"/>
        <w:ind w:left="283"/>
      </w:pPr>
      <w:r>
        <w:rPr>
          <w:rFonts w:ascii="Consolas" w:hAnsi="Consolas"/>
          <w:sz w:val="17"/>
        </w:rPr>
        <w:t xml:space="preserve">   "score": 0.781,</w:t>
      </w:r>
    </w:p>
    <w:p>
      <w:pPr>
        <w:spacing w:after="0"/>
        <w:ind w:left="283"/>
      </w:pPr>
      <w:r>
        <w:rPr>
          <w:rFonts w:ascii="Consolas" w:hAnsi="Consolas"/>
          <w:sz w:val="17"/>
        </w:rPr>
        <w:t xml:space="preserve">   "level": "high",</w:t>
      </w:r>
    </w:p>
    <w:p>
      <w:pPr>
        <w:spacing w:after="0"/>
        <w:ind w:left="283"/>
      </w:pPr>
      <w:r>
        <w:rPr>
          <w:rFonts w:ascii="Consolas" w:hAnsi="Consolas"/>
          <w:sz w:val="17"/>
        </w:rPr>
        <w:t xml:space="preserve">   "method": "routing model probability of the chosen sub-intent (flat or hierarchical, chosen on validation)"</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"entities": [</w:t>
      </w:r>
    </w:p>
    <w:p>
      <w:pPr>
        <w:spacing w:after="0"/>
        <w:ind w:left="283"/>
      </w:pPr>
      <w:r>
        <w:rPr>
          <w:rFonts w:ascii="Consolas" w:hAnsi="Consolas"/>
          <w:sz w:val="17"/>
        </w:rPr>
        <w:t xml:space="preserve">  {</w:t>
      </w:r>
    </w:p>
    <w:p>
      <w:pPr>
        <w:spacing w:after="0"/>
        <w:ind w:left="283"/>
      </w:pPr>
      <w:r>
        <w:rPr>
          <w:rFonts w:ascii="Consolas" w:hAnsi="Consolas"/>
          <w:sz w:val="17"/>
        </w:rPr>
        <w:t xml:space="preserve">   "label": "ISSUE",</w:t>
      </w:r>
    </w:p>
    <w:p>
      <w:pPr>
        <w:spacing w:after="0"/>
        <w:ind w:left="283"/>
      </w:pPr>
      <w:r>
        <w:rPr>
          <w:rFonts w:ascii="Consolas" w:hAnsi="Consolas"/>
          <w:sz w:val="17"/>
        </w:rPr>
        <w:t xml:space="preserve">   "text": "lost",</w:t>
      </w:r>
    </w:p>
    <w:p>
      <w:pPr>
        <w:spacing w:after="0"/>
        <w:ind w:left="283"/>
      </w:pPr>
      <w:r>
        <w:rPr>
          <w:rFonts w:ascii="Consolas" w:hAnsi="Consolas"/>
          <w:sz w:val="17"/>
        </w:rPr>
        <w:t xml:space="preserve">   "start": 2,</w:t>
      </w:r>
    </w:p>
    <w:p>
      <w:pPr>
        <w:spacing w:after="0"/>
        <w:ind w:left="283"/>
      </w:pPr>
      <w:r>
        <w:rPr>
          <w:rFonts w:ascii="Consolas" w:hAnsi="Consolas"/>
          <w:sz w:val="17"/>
        </w:rPr>
        <w:t xml:space="preserve">   "end": 6,</w:t>
      </w:r>
    </w:p>
    <w:p>
      <w:pPr>
        <w:spacing w:after="0"/>
        <w:ind w:left="283"/>
      </w:pPr>
      <w:r>
        <w:rPr>
          <w:rFonts w:ascii="Consolas" w:hAnsi="Consolas"/>
          <w:sz w:val="17"/>
        </w:rPr>
        <w:t xml:space="preserve">   "source": "crf",</w:t>
      </w:r>
    </w:p>
    <w:p>
      <w:pPr>
        <w:spacing w:after="0"/>
        <w:ind w:left="283"/>
      </w:pPr>
      <w:r>
        <w:rPr>
          <w:rFonts w:ascii="Consolas" w:hAnsi="Consolas"/>
          <w:sz w:val="17"/>
        </w:rPr>
        <w:t xml:space="preserve">   "confidence": 0.9989</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"label": "DOCUMENT",</w:t>
      </w:r>
    </w:p>
    <w:p>
      <w:pPr>
        <w:spacing w:after="0"/>
        <w:ind w:left="283"/>
      </w:pPr>
      <w:r>
        <w:rPr>
          <w:rFonts w:ascii="Consolas" w:hAnsi="Consolas"/>
          <w:sz w:val="17"/>
        </w:rPr>
        <w:t xml:space="preserve">   "text": "ID card",</w:t>
      </w:r>
    </w:p>
    <w:p>
      <w:pPr>
        <w:spacing w:after="0"/>
        <w:ind w:left="283"/>
      </w:pPr>
      <w:r>
        <w:rPr>
          <w:rFonts w:ascii="Consolas" w:hAnsi="Consolas"/>
          <w:sz w:val="17"/>
        </w:rPr>
        <w:t xml:space="preserve">   "start": 10,</w:t>
      </w:r>
    </w:p>
    <w:p>
      <w:pPr>
        <w:spacing w:after="0"/>
        <w:ind w:left="283"/>
      </w:pPr>
      <w:r>
        <w:rPr>
          <w:rFonts w:ascii="Consolas" w:hAnsi="Consolas"/>
          <w:sz w:val="17"/>
        </w:rPr>
        <w:t xml:space="preserve">   "end": 17,</w:t>
      </w:r>
    </w:p>
    <w:p>
      <w:pPr>
        <w:spacing w:after="0"/>
        <w:ind w:left="283"/>
      </w:pPr>
      <w:r>
        <w:rPr>
          <w:rFonts w:ascii="Consolas" w:hAnsi="Consolas"/>
          <w:sz w:val="17"/>
        </w:rPr>
        <w:t xml:space="preserve">   "source": "crf",</w:t>
      </w:r>
    </w:p>
    <w:p>
      <w:pPr>
        <w:spacing w:after="0"/>
        <w:ind w:left="283"/>
      </w:pPr>
      <w:r>
        <w:rPr>
          <w:rFonts w:ascii="Consolas" w:hAnsi="Consolas"/>
          <w:sz w:val="17"/>
        </w:rPr>
        <w:t xml:space="preserve">   "confidence": 0.9995</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"label": "STUDENT_ID",</w:t>
      </w:r>
    </w:p>
    <w:p>
      <w:pPr>
        <w:spacing w:after="0"/>
        <w:ind w:left="283"/>
      </w:pPr>
      <w:r>
        <w:rPr>
          <w:rFonts w:ascii="Consolas" w:hAnsi="Consolas"/>
          <w:sz w:val="17"/>
        </w:rPr>
        <w:t xml:space="preserve">   "text": "J054",</w:t>
      </w:r>
    </w:p>
    <w:p>
      <w:pPr>
        <w:spacing w:after="0"/>
        <w:ind w:left="283"/>
      </w:pPr>
      <w:r>
        <w:rPr>
          <w:rFonts w:ascii="Consolas" w:hAnsi="Consolas"/>
          <w:sz w:val="17"/>
        </w:rPr>
        <w:t xml:space="preserve">   "start": 33,</w:t>
      </w:r>
    </w:p>
    <w:p>
      <w:pPr>
        <w:spacing w:after="0"/>
        <w:ind w:left="283"/>
      </w:pPr>
      <w:r>
        <w:rPr>
          <w:rFonts w:ascii="Consolas" w:hAnsi="Consolas"/>
          <w:sz w:val="17"/>
        </w:rPr>
        <w:t xml:space="preserve">   "end": 37,</w:t>
      </w:r>
    </w:p>
    <w:p>
      <w:pPr>
        <w:spacing w:after="0"/>
        <w:ind w:left="283"/>
      </w:pPr>
      <w:r>
        <w:rPr>
          <w:rFonts w:ascii="Consolas" w:hAnsi="Consolas"/>
          <w:sz w:val="17"/>
        </w:rPr>
        <w:t xml:space="preserve">   "source": "rule",</w:t>
      </w:r>
    </w:p>
    <w:p>
      <w:pPr>
        <w:spacing w:after="0"/>
        <w:ind w:left="283"/>
      </w:pPr>
      <w:r>
        <w:rPr>
          <w:rFonts w:ascii="Consolas" w:hAnsi="Consolas"/>
          <w:sz w:val="17"/>
        </w:rPr>
        <w:t xml:space="preserve">   "confidence": null</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"decision": {</w:t>
      </w:r>
    </w:p>
    <w:p>
      <w:pPr>
        <w:spacing w:after="0"/>
        <w:ind w:left="283"/>
      </w:pPr>
      <w:r>
        <w:rPr>
          <w:rFonts w:ascii="Consolas" w:hAnsi="Consolas"/>
          <w:sz w:val="17"/>
        </w:rPr>
        <w:t xml:space="preserve">  "action": "auto_route",</w:t>
      </w:r>
    </w:p>
    <w:p>
      <w:pPr>
        <w:spacing w:after="0"/>
        <w:ind w:left="283"/>
      </w:pPr>
      <w:r>
        <w:rPr>
          <w:rFonts w:ascii="Consolas" w:hAnsi="Consolas"/>
          <w:sz w:val="17"/>
        </w:rPr>
        <w:t xml:space="preserve">  "reason": "Confident routing to School Academic Office (Course Coordinator / AR / DR); all required details are present."</w:t>
      </w:r>
    </w:p>
    <w:p>
      <w:pPr>
        <w:spacing w:after="0"/>
        <w:ind w:left="283"/>
      </w:pPr>
      <w:r>
        <w:rPr>
          <w:rFonts w:ascii="Consolas" w:hAnsi="Consolas"/>
          <w:sz w:val="17"/>
        </w:rPr>
        <w:t xml:space="preserve"> },</w:t>
      </w:r>
    </w:p>
    <w:p>
      <w:pPr>
        <w:spacing w:after="0"/>
        <w:ind w:left="283"/>
      </w:pPr>
      <w:r>
        <w:rPr>
          <w:rFonts w:ascii="Consolas" w:hAnsi="Consolas"/>
          <w:sz w:val="17"/>
        </w:rPr>
        <w:t xml:space="preserve"> "service_request": {</w:t>
      </w:r>
    </w:p>
    <w:p>
      <w:pPr>
        <w:spacing w:after="0"/>
        <w:ind w:left="283"/>
      </w:pPr>
      <w:r>
        <w:rPr>
          <w:rFonts w:ascii="Consolas" w:hAnsi="Consolas"/>
          <w:sz w:val="17"/>
        </w:rPr>
        <w:t xml:space="preserve">  "priority": "high",</w:t>
      </w:r>
    </w:p>
    <w:p>
      <w:pPr>
        <w:spacing w:after="0"/>
        <w:ind w:left="283"/>
      </w:pPr>
      <w:r>
        <w:rPr>
          <w:rFonts w:ascii="Consolas" w:hAnsi="Consolas"/>
          <w:sz w:val="17"/>
        </w:rPr>
        <w:t xml:space="preserve">  "status": "ready",</w:t>
      </w:r>
    </w:p>
    <w:p>
      <w:pPr>
        <w:spacing w:after="0"/>
        <w:ind w:left="283"/>
      </w:pPr>
      <w:r>
        <w:rPr>
          <w:rFonts w:ascii="Consolas" w:hAnsi="Consolas"/>
          <w:sz w:val="17"/>
        </w:rPr>
        <w:t xml:space="preserve">  "missing_information": []</w:t>
      </w:r>
    </w:p>
    <w:p>
      <w:pPr>
        <w:spacing w:after="0"/>
        <w:ind w:left="283"/>
      </w:pPr>
      <w:r>
        <w:rPr>
          <w:rFonts w:ascii="Consolas" w:hAnsi="Consolas"/>
          <w:sz w:val="17"/>
        </w:rPr>
        <w:t xml:space="preserve"> }</w:t>
      </w:r>
    </w:p>
    <w:p>
      <w:pPr>
        <w:spacing w:after="0"/>
        <w:ind w:left="283"/>
      </w:pPr>
      <w:r>
        <w:rPr>
          <w:rFonts w:ascii="Consolas" w:hAnsi="Consolas"/>
          <w:sz w:val="17"/>
        </w:rPr>
        <w:t>}</w:t>
      </w:r>
    </w:p>
    <w:p>
      <w:pPr>
        <w:pStyle w:val="Heading1"/>
      </w:pPr>
      <w:r>
        <w:t>4. Confidence scores</w:t>
      </w:r>
    </w:p>
    <w:p>
      <w:pPr>
        <w:keepNext/>
      </w:pPr>
      <w:r>
        <w:rPr>
          <w:b/>
          <w:sz w:val="18"/>
        </w:rPr>
        <w:t>Table 5. Confidence scores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E7ECF3"/>
          </w:tcPr>
          <w:p>
            <w:r/>
            <w:r>
              <w:rPr>
                <w:b/>
                <w:sz w:val="17"/>
              </w:rPr>
              <w:t>Stage</w:t>
            </w:r>
          </w:p>
        </w:tc>
        <w:tc>
          <w:tcPr>
            <w:tcW w:type="dxa" w:w="2381"/>
            <w:shd w:val="clear" w:color="auto" w:fill="E7ECF3"/>
          </w:tcPr>
          <w:p>
            <w:r/>
            <w:r>
              <w:rPr>
                <w:b/>
                <w:sz w:val="17"/>
              </w:rPr>
              <w:t>Field</w:t>
            </w:r>
          </w:p>
        </w:tc>
        <w:tc>
          <w:tcPr>
            <w:tcW w:type="dxa" w:w="5272"/>
            <w:shd w:val="clear" w:color="auto" w:fill="E7ECF3"/>
          </w:tcPr>
          <w:p>
            <w:r/>
            <w:r>
              <w:rPr>
                <w:b/>
                <w:sz w:val="17"/>
              </w:rPr>
              <w:t>How it is computed</w:t>
            </w:r>
          </w:p>
        </w:tc>
      </w:tr>
      <w:tr>
        <w:tc>
          <w:tcPr>
            <w:tcW w:type="dxa" w:w="1701"/>
          </w:tcPr>
          <w:p>
            <w:r/>
            <w:r>
              <w:rPr>
                <w:b w:val="0"/>
                <w:sz w:val="17"/>
              </w:rPr>
              <w:t>Intent</w:t>
            </w:r>
          </w:p>
        </w:tc>
        <w:tc>
          <w:tcPr>
            <w:tcW w:type="dxa" w:w="2381"/>
          </w:tcPr>
          <w:p>
            <w:r/>
            <w:r>
              <w:rPr>
                <w:b w:val="0"/>
                <w:sz w:val="17"/>
              </w:rPr>
              <w:t>intent.confidence.score</w:t>
            </w:r>
          </w:p>
        </w:tc>
        <w:tc>
          <w:tcPr>
            <w:tcW w:type="dxa" w:w="5272"/>
          </w:tcPr>
          <w:p>
            <w:r/>
            <w:r>
              <w:rPr>
                <w:b w:val="0"/>
                <w:sz w:val="17"/>
              </w:rPr>
              <w:t>Top-class probability of the intent model (v3: blend of the fine-tuned transformer and the embedding ensemble)</w:t>
            </w:r>
          </w:p>
        </w:tc>
      </w:tr>
      <w:tr>
        <w:tc>
          <w:tcPr>
            <w:tcW w:type="dxa" w:w="1701"/>
          </w:tcPr>
          <w:p>
            <w:r/>
            <w:r>
              <w:rPr>
                <w:b w:val="0"/>
                <w:sz w:val="17"/>
              </w:rPr>
              <w:t>Sub-intent routing</w:t>
            </w:r>
          </w:p>
        </w:tc>
        <w:tc>
          <w:tcPr>
            <w:tcW w:type="dxa" w:w="2381"/>
          </w:tcPr>
          <w:p>
            <w:r/>
            <w:r>
              <w:rPr>
                <w:b w:val="0"/>
                <w:sz w:val="17"/>
              </w:rPr>
              <w:t>routing.confidence.score</w:t>
            </w:r>
          </w:p>
        </w:tc>
        <w:tc>
          <w:tcPr>
            <w:tcW w:type="dxa" w:w="5272"/>
          </w:tcPr>
          <w:p>
            <w:r/>
            <w:r>
              <w:rPr>
                <w:b w:val="0"/>
                <w:sz w:val="17"/>
              </w:rPr>
              <w:t>Routing model probability of the chosen sub-intent</w:t>
            </w:r>
          </w:p>
        </w:tc>
      </w:tr>
      <w:tr>
        <w:tc>
          <w:tcPr>
            <w:tcW w:type="dxa" w:w="1701"/>
          </w:tcPr>
          <w:p>
            <w:r/>
            <w:r>
              <w:rPr>
                <w:b w:val="0"/>
                <w:sz w:val="17"/>
              </w:rPr>
              <w:t>Entities</w:t>
            </w:r>
          </w:p>
        </w:tc>
        <w:tc>
          <w:tcPr>
            <w:tcW w:type="dxa" w:w="2381"/>
          </w:tcPr>
          <w:p>
            <w:r/>
            <w:r>
              <w:rPr>
                <w:b w:val="0"/>
                <w:sz w:val="17"/>
              </w:rPr>
              <w:t>entities[].confidence</w:t>
            </w:r>
          </w:p>
        </w:tc>
        <w:tc>
          <w:tcPr>
            <w:tcW w:type="dxa" w:w="5272"/>
          </w:tcPr>
          <w:p>
            <w:r/>
            <w:r>
              <w:rPr>
                <w:b w:val="0"/>
                <w:sz w:val="17"/>
              </w:rPr>
              <w:t>Mean per-token tag probability (CRF marginals or transformer softmax); null for regex rules, which are deterministic</w:t>
            </w:r>
          </w:p>
        </w:tc>
      </w:tr>
      <w:tr>
        <w:tc>
          <w:tcPr>
            <w:tcW w:type="dxa" w:w="1701"/>
          </w:tcPr>
          <w:p>
            <w:r/>
            <w:r>
              <w:rPr>
                <w:b w:val="0"/>
                <w:sz w:val="17"/>
              </w:rPr>
              <w:t>Retrieval</w:t>
            </w:r>
          </w:p>
        </w:tc>
        <w:tc>
          <w:tcPr>
            <w:tcW w:type="dxa" w:w="2381"/>
          </w:tcPr>
          <w:p>
            <w:r/>
            <w:r>
              <w:rPr>
                <w:b w:val="0"/>
                <w:sz w:val="17"/>
              </w:rPr>
              <w:t>sources[].score, relative_score</w:t>
            </w:r>
          </w:p>
        </w:tc>
        <w:tc>
          <w:tcPr>
            <w:tcW w:type="dxa" w:w="5272"/>
          </w:tcPr>
          <w:p>
            <w:r/>
            <w:r>
              <w:rPr>
                <w:b w:val="0"/>
                <w:sz w:val="17"/>
              </w:rPr>
              <w:t>Fused retriever score (not a probability) and the score relative to the best passage of the same query</w:t>
            </w:r>
          </w:p>
        </w:tc>
      </w:tr>
    </w:tbl>
    <w:p>
      <w:pPr>
        <w:spacing w:after="40"/>
      </w:pPr>
    </w:p>
    <w:p>
      <w:pPr>
        <w:spacing w:after="100"/>
      </w:pPr>
      <w:r>
        <w:t>The Week 5 calibration study measured how far these probabilities are from observed accuracy (ECE on test_core, v3: intent 0.104, sub-intent 0.174). The routing probabilities are therefore not used as exact probabilities. They are used as a ranking, with a threshold chosen on validation data. Each score is mapped to a level, and the levels drive the decision:</w:t>
      </w:r>
    </w:p>
    <w:p>
      <w:pPr>
        <w:keepNext/>
      </w:pPr>
      <w:r>
        <w:rPr>
          <w:b/>
          <w:sz w:val="18"/>
        </w:rPr>
        <w:t>Table 6. Confidence levels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417"/>
            <w:shd w:val="clear" w:color="auto" w:fill="E7ECF3"/>
          </w:tcPr>
          <w:p>
            <w:r/>
            <w:r>
              <w:rPr>
                <w:b/>
                <w:sz w:val="17"/>
              </w:rPr>
              <w:t>Score</w:t>
            </w:r>
          </w:p>
        </w:tc>
        <w:tc>
          <w:tcPr>
            <w:tcW w:type="dxa" w:w="1134"/>
            <w:shd w:val="clear" w:color="auto" w:fill="E7ECF3"/>
          </w:tcPr>
          <w:p>
            <w:r/>
            <w:r>
              <w:rPr>
                <w:b/>
                <w:sz w:val="17"/>
              </w:rPr>
              <w:t>Level</w:t>
            </w:r>
          </w:p>
        </w:tc>
        <w:tc>
          <w:tcPr>
            <w:tcW w:type="dxa" w:w="2835"/>
            <w:shd w:val="clear" w:color="auto" w:fill="E7ECF3"/>
          </w:tcPr>
          <w:p>
            <w:r/>
            <w:r>
              <w:rPr>
                <w:b/>
                <w:sz w:val="17"/>
              </w:rPr>
              <w:t>Range</w:t>
            </w:r>
          </w:p>
        </w:tc>
        <w:tc>
          <w:tcPr>
            <w:tcW w:type="dxa" w:w="3969"/>
            <w:shd w:val="clear" w:color="auto" w:fill="E7ECF3"/>
          </w:tcPr>
          <w:p>
            <w:r/>
            <w:r>
              <w:rPr>
                <w:b/>
                <w:sz w:val="17"/>
              </w:rPr>
              <w:t>Effect</w:t>
            </w:r>
          </w:p>
        </w:tc>
      </w:tr>
      <w:tr>
        <w:tc>
          <w:tcPr>
            <w:tcW w:type="dxa" w:w="1417"/>
          </w:tcPr>
          <w:p>
            <w:r/>
            <w:r>
              <w:rPr>
                <w:b w:val="0"/>
                <w:sz w:val="17"/>
              </w:rPr>
              <w:t>Intent</w:t>
            </w:r>
          </w:p>
        </w:tc>
        <w:tc>
          <w:tcPr>
            <w:tcW w:type="dxa" w:w="1134"/>
          </w:tcPr>
          <w:p>
            <w:r/>
            <w:r>
              <w:rPr>
                <w:b w:val="0"/>
                <w:sz w:val="17"/>
              </w:rPr>
              <w:t>high</w:t>
            </w:r>
          </w:p>
        </w:tc>
        <w:tc>
          <w:tcPr>
            <w:tcW w:type="dxa" w:w="2835"/>
          </w:tcPr>
          <w:p>
            <w:r/>
            <w:r>
              <w:rPr>
                <w:b w:val="0"/>
                <w:sz w:val="17"/>
              </w:rPr>
              <w:t>&gt;= 0.5</w:t>
            </w:r>
          </w:p>
        </w:tc>
        <w:tc>
          <w:tcPr>
            <w:tcW w:type="dxa" w:w="3969"/>
          </w:tcPr>
          <w:p>
            <w:r/>
            <w:r>
              <w:rPr>
                <w:b w:val="0"/>
                <w:sz w:val="17"/>
              </w:rPr>
              <w:t>Route without asking</w:t>
            </w:r>
          </w:p>
        </w:tc>
      </w:tr>
      <w:tr>
        <w:tc>
          <w:tcPr>
            <w:tcW w:type="dxa" w:w="1417"/>
          </w:tcPr>
          <w:p>
            <w:r/>
            <w:r>
              <w:rPr>
                <w:b w:val="0"/>
                <w:sz w:val="17"/>
              </w:rPr>
              <w:t>Intent</w:t>
            </w:r>
          </w:p>
        </w:tc>
        <w:tc>
          <w:tcPr>
            <w:tcW w:type="dxa" w:w="1134"/>
          </w:tcPr>
          <w:p>
            <w:r/>
            <w:r>
              <w:rPr>
                <w:b w:val="0"/>
                <w:sz w:val="17"/>
              </w:rPr>
              <w:t>medium</w:t>
            </w:r>
          </w:p>
        </w:tc>
        <w:tc>
          <w:tcPr>
            <w:tcW w:type="dxa" w:w="2835"/>
          </w:tcPr>
          <w:p>
            <w:r/>
            <w:r>
              <w:rPr>
                <w:b w:val="0"/>
                <w:sz w:val="17"/>
              </w:rPr>
              <w:t>rejection threshold to 0.5</w:t>
            </w:r>
          </w:p>
        </w:tc>
        <w:tc>
          <w:tcPr>
            <w:tcW w:type="dxa" w:w="3969"/>
          </w:tcPr>
          <w:p>
            <w:r/>
            <w:r>
              <w:rPr>
                <w:b w:val="0"/>
                <w:sz w:val="17"/>
              </w:rPr>
              <w:t>Ask the student to confirm</w:t>
            </w:r>
          </w:p>
        </w:tc>
      </w:tr>
      <w:tr>
        <w:tc>
          <w:tcPr>
            <w:tcW w:type="dxa" w:w="1417"/>
          </w:tcPr>
          <w:p>
            <w:r/>
            <w:r>
              <w:rPr>
                <w:b w:val="0"/>
                <w:sz w:val="17"/>
              </w:rPr>
              <w:t>Intent</w:t>
            </w:r>
          </w:p>
        </w:tc>
        <w:tc>
          <w:tcPr>
            <w:tcW w:type="dxa" w:w="1134"/>
          </w:tcPr>
          <w:p>
            <w:r/>
            <w:r>
              <w:rPr>
                <w:b w:val="0"/>
                <w:sz w:val="17"/>
              </w:rPr>
              <w:t>low</w:t>
            </w:r>
          </w:p>
        </w:tc>
        <w:tc>
          <w:tcPr>
            <w:tcW w:type="dxa" w:w="2835"/>
          </w:tcPr>
          <w:p>
            <w:r/>
            <w:r>
              <w:rPr>
                <w:b w:val="0"/>
                <w:sz w:val="17"/>
              </w:rPr>
              <w:t>&lt; rejection threshold</w:t>
            </w:r>
          </w:p>
        </w:tc>
        <w:tc>
          <w:tcPr>
            <w:tcW w:type="dxa" w:w="3969"/>
          </w:tcPr>
          <w:p>
            <w:r/>
            <w:r>
              <w:rPr>
                <w:b w:val="0"/>
                <w:sz w:val="17"/>
              </w:rPr>
              <w:t>Out of scope</w:t>
            </w:r>
          </w:p>
        </w:tc>
      </w:tr>
      <w:tr>
        <w:tc>
          <w:tcPr>
            <w:tcW w:type="dxa" w:w="1417"/>
          </w:tcPr>
          <w:p>
            <w:r/>
            <w:r>
              <w:rPr>
                <w:b w:val="0"/>
                <w:sz w:val="17"/>
              </w:rPr>
              <w:t>Routing</w:t>
            </w:r>
          </w:p>
        </w:tc>
        <w:tc>
          <w:tcPr>
            <w:tcW w:type="dxa" w:w="1134"/>
          </w:tcPr>
          <w:p>
            <w:r/>
            <w:r>
              <w:rPr>
                <w:b w:val="0"/>
                <w:sz w:val="17"/>
              </w:rPr>
              <w:t>high</w:t>
            </w:r>
          </w:p>
        </w:tc>
        <w:tc>
          <w:tcPr>
            <w:tcW w:type="dxa" w:w="2835"/>
          </w:tcPr>
          <w:p>
            <w:r/>
            <w:r>
              <w:rPr>
                <w:b w:val="0"/>
                <w:sz w:val="17"/>
              </w:rPr>
              <w:t>&gt;= 0.5</w:t>
            </w:r>
          </w:p>
        </w:tc>
        <w:tc>
          <w:tcPr>
            <w:tcW w:type="dxa" w:w="3969"/>
          </w:tcPr>
          <w:p>
            <w:r/>
            <w:r>
              <w:rPr>
                <w:b w:val="0"/>
                <w:sz w:val="17"/>
              </w:rPr>
              <w:t>Route</w:t>
            </w:r>
          </w:p>
        </w:tc>
      </w:tr>
      <w:tr>
        <w:tc>
          <w:tcPr>
            <w:tcW w:type="dxa" w:w="1417"/>
          </w:tcPr>
          <w:p>
            <w:r/>
            <w:r>
              <w:rPr>
                <w:b w:val="0"/>
                <w:sz w:val="17"/>
              </w:rPr>
              <w:t>Routing</w:t>
            </w:r>
          </w:p>
        </w:tc>
        <w:tc>
          <w:tcPr>
            <w:tcW w:type="dxa" w:w="1134"/>
          </w:tcPr>
          <w:p>
            <w:r/>
            <w:r>
              <w:rPr>
                <w:b w:val="0"/>
                <w:sz w:val="17"/>
              </w:rPr>
              <w:t>low</w:t>
            </w:r>
          </w:p>
        </w:tc>
        <w:tc>
          <w:tcPr>
            <w:tcW w:type="dxa" w:w="2835"/>
          </w:tcPr>
          <w:p>
            <w:r/>
            <w:r>
              <w:rPr>
                <w:b w:val="0"/>
                <w:sz w:val="17"/>
              </w:rPr>
              <w:t>&lt; 0.5</w:t>
            </w:r>
          </w:p>
        </w:tc>
        <w:tc>
          <w:tcPr>
            <w:tcW w:type="dxa" w:w="3969"/>
          </w:tcPr>
          <w:p>
            <w:r/>
            <w:r>
              <w:rPr>
                <w:b w:val="0"/>
                <w:sz w:val="17"/>
              </w:rPr>
              <w:t>Refer to staff (Week 5 abstention fix)</w:t>
            </w:r>
          </w:p>
        </w:tc>
      </w:tr>
    </w:tbl>
    <w:p>
      <w:pPr>
        <w:spacing w:after="40"/>
      </w:pPr>
    </w:p>
    <w:p>
      <w:pPr>
        <w:keepNext/>
      </w:pPr>
      <w:r>
        <w:rPr>
          <w:b/>
          <w:sz w:val="18"/>
        </w:rPr>
        <w:t>Table 7. Intent accuracy by confidence level (test_core incl. out-of-scope, n = 365, pipeline v2)</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1701"/>
            <w:shd w:val="clear" w:color="auto" w:fill="E7ECF3"/>
          </w:tcPr>
          <w:p>
            <w:r/>
            <w:r>
              <w:rPr>
                <w:b/>
                <w:sz w:val="17"/>
              </w:rPr>
              <w:t>Intent level</w:t>
            </w:r>
          </w:p>
        </w:tc>
        <w:tc>
          <w:tcPr>
            <w:tcW w:type="dxa" w:w="1134"/>
            <w:shd w:val="clear" w:color="auto" w:fill="E7ECF3"/>
          </w:tcPr>
          <w:p>
            <w:r/>
            <w:r>
              <w:rPr>
                <w:b/>
                <w:sz w:val="17"/>
              </w:rPr>
              <w:t>n</w:t>
            </w:r>
          </w:p>
        </w:tc>
        <w:tc>
          <w:tcPr>
            <w:tcW w:type="dxa" w:w="1417"/>
            <w:shd w:val="clear" w:color="auto" w:fill="E7ECF3"/>
          </w:tcPr>
          <w:p>
            <w:r/>
            <w:r>
              <w:rPr>
                <w:b/>
                <w:sz w:val="17"/>
              </w:rPr>
              <w:t>Share</w:t>
            </w:r>
          </w:p>
        </w:tc>
        <w:tc>
          <w:tcPr>
            <w:tcW w:type="dxa" w:w="1984"/>
            <w:shd w:val="clear" w:color="auto" w:fill="E7ECF3"/>
          </w:tcPr>
          <w:p>
            <w:r/>
            <w:r>
              <w:rPr>
                <w:b/>
                <w:sz w:val="17"/>
              </w:rPr>
              <w:t>Mean confidence</w:t>
            </w:r>
          </w:p>
        </w:tc>
        <w:tc>
          <w:tcPr>
            <w:tcW w:type="dxa" w:w="1984"/>
            <w:shd w:val="clear" w:color="auto" w:fill="E7ECF3"/>
          </w:tcPr>
          <w:p>
            <w:r/>
            <w:r>
              <w:rPr>
                <w:b/>
                <w:sz w:val="17"/>
              </w:rPr>
              <w:t>Intent accuracy</w:t>
            </w:r>
          </w:p>
        </w:tc>
      </w:tr>
      <w:tr>
        <w:tc>
          <w:tcPr>
            <w:tcW w:type="dxa" w:w="1701"/>
          </w:tcPr>
          <w:p>
            <w:r/>
            <w:r>
              <w:rPr>
                <w:b w:val="0"/>
                <w:sz w:val="17"/>
              </w:rPr>
              <w:t>high</w:t>
            </w:r>
          </w:p>
        </w:tc>
        <w:tc>
          <w:tcPr>
            <w:tcW w:type="dxa" w:w="1134"/>
          </w:tcPr>
          <w:p>
            <w:r/>
            <w:r>
              <w:rPr>
                <w:b w:val="0"/>
                <w:sz w:val="17"/>
              </w:rPr>
              <w:t>315</w:t>
            </w:r>
          </w:p>
        </w:tc>
        <w:tc>
          <w:tcPr>
            <w:tcW w:type="dxa" w:w="1417"/>
          </w:tcPr>
          <w:p>
            <w:r/>
            <w:r>
              <w:rPr>
                <w:b w:val="0"/>
                <w:sz w:val="17"/>
              </w:rPr>
              <w:t>86.3%</w:t>
            </w:r>
          </w:p>
        </w:tc>
        <w:tc>
          <w:tcPr>
            <w:tcW w:type="dxa" w:w="1984"/>
          </w:tcPr>
          <w:p>
            <w:r/>
            <w:r>
              <w:rPr>
                <w:b w:val="0"/>
                <w:sz w:val="17"/>
              </w:rPr>
              <w:t>0.856</w:t>
            </w:r>
          </w:p>
        </w:tc>
        <w:tc>
          <w:tcPr>
            <w:tcW w:type="dxa" w:w="1984"/>
          </w:tcPr>
          <w:p>
            <w:r/>
            <w:r>
              <w:rPr>
                <w:b w:val="0"/>
                <w:sz w:val="17"/>
              </w:rPr>
              <w:t>94.0%</w:t>
            </w:r>
          </w:p>
        </w:tc>
      </w:tr>
      <w:tr>
        <w:tc>
          <w:tcPr>
            <w:tcW w:type="dxa" w:w="1701"/>
          </w:tcPr>
          <w:p>
            <w:r/>
            <w:r>
              <w:rPr>
                <w:b w:val="0"/>
                <w:sz w:val="17"/>
              </w:rPr>
              <w:t>medium</w:t>
            </w:r>
          </w:p>
        </w:tc>
        <w:tc>
          <w:tcPr>
            <w:tcW w:type="dxa" w:w="1134"/>
          </w:tcPr>
          <w:p>
            <w:r/>
            <w:r>
              <w:rPr>
                <w:b w:val="0"/>
                <w:sz w:val="17"/>
              </w:rPr>
              <w:t>48</w:t>
            </w:r>
          </w:p>
        </w:tc>
        <w:tc>
          <w:tcPr>
            <w:tcW w:type="dxa" w:w="1417"/>
          </w:tcPr>
          <w:p>
            <w:r/>
            <w:r>
              <w:rPr>
                <w:b w:val="0"/>
                <w:sz w:val="17"/>
              </w:rPr>
              <w:t>13.2%</w:t>
            </w:r>
          </w:p>
        </w:tc>
        <w:tc>
          <w:tcPr>
            <w:tcW w:type="dxa" w:w="1984"/>
          </w:tcPr>
          <w:p>
            <w:r/>
            <w:r>
              <w:rPr>
                <w:b w:val="0"/>
                <w:sz w:val="17"/>
              </w:rPr>
              <w:t>0.413</w:t>
            </w:r>
          </w:p>
        </w:tc>
        <w:tc>
          <w:tcPr>
            <w:tcW w:type="dxa" w:w="1984"/>
          </w:tcPr>
          <w:p>
            <w:r/>
            <w:r>
              <w:rPr>
                <w:b w:val="0"/>
                <w:sz w:val="17"/>
              </w:rPr>
              <w:t>58.3%</w:t>
            </w:r>
          </w:p>
        </w:tc>
      </w:tr>
      <w:tr>
        <w:tc>
          <w:tcPr>
            <w:tcW w:type="dxa" w:w="1701"/>
          </w:tcPr>
          <w:p>
            <w:r/>
            <w:r>
              <w:rPr>
                <w:b w:val="0"/>
                <w:sz w:val="17"/>
              </w:rPr>
              <w:t>low</w:t>
            </w:r>
          </w:p>
        </w:tc>
        <w:tc>
          <w:tcPr>
            <w:tcW w:type="dxa" w:w="1134"/>
          </w:tcPr>
          <w:p>
            <w:r/>
            <w:r>
              <w:rPr>
                <w:b w:val="0"/>
                <w:sz w:val="17"/>
              </w:rPr>
              <w:t>2</w:t>
            </w:r>
          </w:p>
        </w:tc>
        <w:tc>
          <w:tcPr>
            <w:tcW w:type="dxa" w:w="1417"/>
          </w:tcPr>
          <w:p>
            <w:r/>
            <w:r>
              <w:rPr>
                <w:b w:val="0"/>
                <w:sz w:val="17"/>
              </w:rPr>
              <w:t>0.5%</w:t>
            </w:r>
          </w:p>
        </w:tc>
        <w:tc>
          <w:tcPr>
            <w:tcW w:type="dxa" w:w="1984"/>
          </w:tcPr>
          <w:p>
            <w:r/>
            <w:r>
              <w:rPr>
                <w:b w:val="0"/>
                <w:sz w:val="17"/>
              </w:rPr>
              <w:t>0.233</w:t>
            </w:r>
          </w:p>
        </w:tc>
        <w:tc>
          <w:tcPr>
            <w:tcW w:type="dxa" w:w="1984"/>
          </w:tcPr>
          <w:p>
            <w:r/>
            <w:r>
              <w:rPr>
                <w:b w:val="0"/>
                <w:sz w:val="17"/>
              </w:rPr>
              <w:t>0.0%</w:t>
            </w:r>
          </w:p>
        </w:tc>
      </w:tr>
    </w:tbl>
    <w:p>
      <w:pPr>
        <w:spacing w:after="40"/>
      </w:pPr>
    </w:p>
    <w:p>
      <w:pPr>
        <w:keepNext/>
      </w:pPr>
      <w:r>
        <w:rPr>
          <w:b/>
          <w:sz w:val="18"/>
        </w:rPr>
        <w:t>Table 8. Routing accuracy by confidence level (in-scope questions that were routed)</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1701"/>
            <w:shd w:val="clear" w:color="auto" w:fill="E7ECF3"/>
          </w:tcPr>
          <w:p>
            <w:r/>
            <w:r>
              <w:rPr>
                <w:b/>
                <w:sz w:val="17"/>
              </w:rPr>
              <w:t>Routing level</w:t>
            </w:r>
          </w:p>
        </w:tc>
        <w:tc>
          <w:tcPr>
            <w:tcW w:type="dxa" w:w="1134"/>
            <w:shd w:val="clear" w:color="auto" w:fill="E7ECF3"/>
          </w:tcPr>
          <w:p>
            <w:r/>
            <w:r>
              <w:rPr>
                <w:b/>
                <w:sz w:val="17"/>
              </w:rPr>
              <w:t>n</w:t>
            </w:r>
          </w:p>
        </w:tc>
        <w:tc>
          <w:tcPr>
            <w:tcW w:type="dxa" w:w="1417"/>
            <w:shd w:val="clear" w:color="auto" w:fill="E7ECF3"/>
          </w:tcPr>
          <w:p>
            <w:r/>
            <w:r>
              <w:rPr>
                <w:b/>
                <w:sz w:val="17"/>
              </w:rPr>
              <w:t>Share</w:t>
            </w:r>
          </w:p>
        </w:tc>
        <w:tc>
          <w:tcPr>
            <w:tcW w:type="dxa" w:w="1984"/>
            <w:shd w:val="clear" w:color="auto" w:fill="E7ECF3"/>
          </w:tcPr>
          <w:p>
            <w:r/>
            <w:r>
              <w:rPr>
                <w:b/>
                <w:sz w:val="17"/>
              </w:rPr>
              <w:t>Mean confidence</w:t>
            </w:r>
          </w:p>
        </w:tc>
        <w:tc>
          <w:tcPr>
            <w:tcW w:type="dxa" w:w="1984"/>
            <w:shd w:val="clear" w:color="auto" w:fill="E7ECF3"/>
          </w:tcPr>
          <w:p>
            <w:r/>
            <w:r>
              <w:rPr>
                <w:b/>
                <w:sz w:val="17"/>
              </w:rPr>
              <w:t>Routing accuracy</w:t>
            </w:r>
          </w:p>
        </w:tc>
      </w:tr>
      <w:tr>
        <w:tc>
          <w:tcPr>
            <w:tcW w:type="dxa" w:w="1701"/>
          </w:tcPr>
          <w:p>
            <w:r/>
            <w:r>
              <w:rPr>
                <w:b w:val="0"/>
                <w:sz w:val="17"/>
              </w:rPr>
              <w:t>high</w:t>
            </w:r>
          </w:p>
        </w:tc>
        <w:tc>
          <w:tcPr>
            <w:tcW w:type="dxa" w:w="1134"/>
          </w:tcPr>
          <w:p>
            <w:r/>
            <w:r>
              <w:rPr>
                <w:b w:val="0"/>
                <w:sz w:val="17"/>
              </w:rPr>
              <w:t>190</w:t>
            </w:r>
          </w:p>
        </w:tc>
        <w:tc>
          <w:tcPr>
            <w:tcW w:type="dxa" w:w="1417"/>
          </w:tcPr>
          <w:p>
            <w:r/>
            <w:r>
              <w:rPr>
                <w:b w:val="0"/>
                <w:sz w:val="17"/>
              </w:rPr>
              <w:t>64.0%</w:t>
            </w:r>
          </w:p>
        </w:tc>
        <w:tc>
          <w:tcPr>
            <w:tcW w:type="dxa" w:w="1984"/>
          </w:tcPr>
          <w:p>
            <w:r/>
            <w:r>
              <w:rPr>
                <w:b w:val="0"/>
                <w:sz w:val="17"/>
              </w:rPr>
              <w:t>0.775</w:t>
            </w:r>
          </w:p>
        </w:tc>
        <w:tc>
          <w:tcPr>
            <w:tcW w:type="dxa" w:w="1984"/>
          </w:tcPr>
          <w:p>
            <w:r/>
            <w:r>
              <w:rPr>
                <w:b w:val="0"/>
                <w:sz w:val="17"/>
              </w:rPr>
              <w:t>90.0%</w:t>
            </w:r>
          </w:p>
        </w:tc>
      </w:tr>
      <w:tr>
        <w:tc>
          <w:tcPr>
            <w:tcW w:type="dxa" w:w="1701"/>
          </w:tcPr>
          <w:p>
            <w:r/>
            <w:r>
              <w:rPr>
                <w:b w:val="0"/>
                <w:sz w:val="17"/>
              </w:rPr>
              <w:t>low</w:t>
            </w:r>
          </w:p>
        </w:tc>
        <w:tc>
          <w:tcPr>
            <w:tcW w:type="dxa" w:w="1134"/>
          </w:tcPr>
          <w:p>
            <w:r/>
            <w:r>
              <w:rPr>
                <w:b w:val="0"/>
                <w:sz w:val="17"/>
              </w:rPr>
              <w:t>107</w:t>
            </w:r>
          </w:p>
        </w:tc>
        <w:tc>
          <w:tcPr>
            <w:tcW w:type="dxa" w:w="1417"/>
          </w:tcPr>
          <w:p>
            <w:r/>
            <w:r>
              <w:rPr>
                <w:b w:val="0"/>
                <w:sz w:val="17"/>
              </w:rPr>
              <w:t>36.0%</w:t>
            </w:r>
          </w:p>
        </w:tc>
        <w:tc>
          <w:tcPr>
            <w:tcW w:type="dxa" w:w="1984"/>
          </w:tcPr>
          <w:p>
            <w:r/>
            <w:r>
              <w:rPr>
                <w:b w:val="0"/>
                <w:sz w:val="17"/>
              </w:rPr>
              <w:t>0.317</w:t>
            </w:r>
          </w:p>
        </w:tc>
        <w:tc>
          <w:tcPr>
            <w:tcW w:type="dxa" w:w="1984"/>
          </w:tcPr>
          <w:p>
            <w:r/>
            <w:r>
              <w:rPr>
                <w:b w:val="0"/>
                <w:sz w:val="17"/>
              </w:rPr>
              <w:t>58.9%</w:t>
            </w:r>
          </w:p>
        </w:tc>
      </w:tr>
    </w:tbl>
    <w:p>
      <w:pPr>
        <w:spacing w:after="40"/>
      </w:pPr>
    </w:p>
    <w:p>
      <w:pPr>
        <w:pStyle w:val="Heading1"/>
      </w:pPr>
      <w:r>
        <w:t>5. Decisions</w:t>
      </w:r>
    </w:p>
    <w:p>
      <w:pPr>
        <w:spacing w:after="100"/>
      </w:pPr>
      <w:r>
        <w:t>The decision applies the rules below in this order. The first rule that matches gives the action, and the reason field explains it in words.</w:t>
      </w:r>
    </w:p>
    <w:p>
      <w:pPr>
        <w:pStyle w:val="ListNumber"/>
        <w:spacing w:after="40"/>
      </w:pPr>
      <w:r>
        <w:t>out_of_scope - the intent is rejected (below the threshold, or classified as out of scope);</w:t>
      </w:r>
    </w:p>
    <w:p>
      <w:pPr>
        <w:pStyle w:val="ListNumber"/>
        <w:spacing w:after="40"/>
      </w:pPr>
      <w:r>
        <w:t>confirm_with_student - the intent confidence is medium;</w:t>
      </w:r>
    </w:p>
    <w:p>
      <w:pPr>
        <w:pStyle w:val="ListNumber"/>
        <w:spacing w:after="40"/>
      </w:pPr>
      <w:r>
        <w:t>refer_to_staff - the routing confidence is below routing_review_below;</w:t>
      </w:r>
    </w:p>
    <w:p>
      <w:pPr>
        <w:pStyle w:val="ListNumber"/>
        <w:spacing w:after="40"/>
      </w:pPr>
      <w:r>
        <w:t>ask_for_information - routed, but a detail the service needs is missing (e.g. which certificate);</w:t>
      </w:r>
    </w:p>
    <w:p>
      <w:pPr>
        <w:pStyle w:val="ListNumber"/>
        <w:spacing w:after="40"/>
      </w:pPr>
      <w:r>
        <w:t>auto_route - otherwise.</w:t>
      </w:r>
    </w:p>
    <w:p>
      <w:pPr>
        <w:keepNext/>
      </w:pPr>
      <w:r>
        <w:rPr>
          <w:b/>
          <w:sz w:val="18"/>
        </w:rPr>
        <w:t>Table 9. Decisions on test_core</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381"/>
            <w:shd w:val="clear" w:color="auto" w:fill="E7ECF3"/>
          </w:tcPr>
          <w:p>
            <w:r/>
            <w:r>
              <w:rPr>
                <w:b/>
                <w:sz w:val="17"/>
              </w:rPr>
              <w:t>Action</w:t>
            </w:r>
          </w:p>
        </w:tc>
        <w:tc>
          <w:tcPr>
            <w:tcW w:type="dxa" w:w="907"/>
            <w:shd w:val="clear" w:color="auto" w:fill="E7ECF3"/>
          </w:tcPr>
          <w:p>
            <w:r/>
            <w:r>
              <w:rPr>
                <w:b/>
                <w:sz w:val="17"/>
              </w:rPr>
              <w:t>n</w:t>
            </w:r>
          </w:p>
        </w:tc>
        <w:tc>
          <w:tcPr>
            <w:tcW w:type="dxa" w:w="1134"/>
            <w:shd w:val="clear" w:color="auto" w:fill="E7ECF3"/>
          </w:tcPr>
          <w:p>
            <w:r/>
            <w:r>
              <w:rPr>
                <w:b/>
                <w:sz w:val="17"/>
              </w:rPr>
              <w:t>Share</w:t>
            </w:r>
          </w:p>
        </w:tc>
        <w:tc>
          <w:tcPr>
            <w:tcW w:type="dxa" w:w="1984"/>
            <w:shd w:val="clear" w:color="auto" w:fill="E7ECF3"/>
          </w:tcPr>
          <w:p>
            <w:r/>
            <w:r>
              <w:rPr>
                <w:b/>
                <w:sz w:val="17"/>
              </w:rPr>
              <w:t>Truly out of scope</w:t>
            </w:r>
          </w:p>
        </w:tc>
        <w:tc>
          <w:tcPr>
            <w:tcW w:type="dxa" w:w="2551"/>
            <w:shd w:val="clear" w:color="auto" w:fill="E7ECF3"/>
          </w:tcPr>
          <w:p>
            <w:r/>
            <w:r>
              <w:rPr>
                <w:b/>
                <w:sz w:val="17"/>
              </w:rPr>
              <w:t>Routing accuracy (in scope)</w:t>
            </w:r>
          </w:p>
        </w:tc>
      </w:tr>
      <w:tr>
        <w:tc>
          <w:tcPr>
            <w:tcW w:type="dxa" w:w="2381"/>
          </w:tcPr>
          <w:p>
            <w:r/>
            <w:r>
              <w:rPr>
                <w:b w:val="0"/>
                <w:sz w:val="17"/>
              </w:rPr>
              <w:t>auto_route</w:t>
            </w:r>
          </w:p>
        </w:tc>
        <w:tc>
          <w:tcPr>
            <w:tcW w:type="dxa" w:w="907"/>
          </w:tcPr>
          <w:p>
            <w:r/>
            <w:r>
              <w:rPr>
                <w:b w:val="0"/>
                <w:sz w:val="17"/>
              </w:rPr>
              <w:t>125</w:t>
            </w:r>
          </w:p>
        </w:tc>
        <w:tc>
          <w:tcPr>
            <w:tcW w:type="dxa" w:w="1134"/>
          </w:tcPr>
          <w:p>
            <w:r/>
            <w:r>
              <w:rPr>
                <w:b w:val="0"/>
                <w:sz w:val="17"/>
              </w:rPr>
              <w:t>34.2%</w:t>
            </w:r>
          </w:p>
        </w:tc>
        <w:tc>
          <w:tcPr>
            <w:tcW w:type="dxa" w:w="1984"/>
          </w:tcPr>
          <w:p>
            <w:r/>
            <w:r>
              <w:rPr>
                <w:b w:val="0"/>
                <w:sz w:val="17"/>
              </w:rPr>
              <w:t>0</w:t>
            </w:r>
          </w:p>
        </w:tc>
        <w:tc>
          <w:tcPr>
            <w:tcW w:type="dxa" w:w="2551"/>
          </w:tcPr>
          <w:p>
            <w:r/>
            <w:r>
              <w:rPr>
                <w:b w:val="0"/>
                <w:sz w:val="17"/>
              </w:rPr>
              <w:t>89.6%</w:t>
            </w:r>
          </w:p>
        </w:tc>
      </w:tr>
      <w:tr>
        <w:tc>
          <w:tcPr>
            <w:tcW w:type="dxa" w:w="2381"/>
          </w:tcPr>
          <w:p>
            <w:r/>
            <w:r>
              <w:rPr>
                <w:b w:val="0"/>
                <w:sz w:val="17"/>
              </w:rPr>
              <w:t>ask_for_information</w:t>
            </w:r>
          </w:p>
        </w:tc>
        <w:tc>
          <w:tcPr>
            <w:tcW w:type="dxa" w:w="907"/>
          </w:tcPr>
          <w:p>
            <w:r/>
            <w:r>
              <w:rPr>
                <w:b w:val="0"/>
                <w:sz w:val="17"/>
              </w:rPr>
              <w:t>54</w:t>
            </w:r>
          </w:p>
        </w:tc>
        <w:tc>
          <w:tcPr>
            <w:tcW w:type="dxa" w:w="1134"/>
          </w:tcPr>
          <w:p>
            <w:r/>
            <w:r>
              <w:rPr>
                <w:b w:val="0"/>
                <w:sz w:val="17"/>
              </w:rPr>
              <w:t>14.8%</w:t>
            </w:r>
          </w:p>
        </w:tc>
        <w:tc>
          <w:tcPr>
            <w:tcW w:type="dxa" w:w="1984"/>
          </w:tcPr>
          <w:p>
            <w:r/>
            <w:r>
              <w:rPr>
                <w:b w:val="0"/>
                <w:sz w:val="17"/>
              </w:rPr>
              <w:t>0</w:t>
            </w:r>
          </w:p>
        </w:tc>
        <w:tc>
          <w:tcPr>
            <w:tcW w:type="dxa" w:w="2551"/>
          </w:tcPr>
          <w:p>
            <w:r/>
            <w:r>
              <w:rPr>
                <w:b w:val="0"/>
                <w:sz w:val="17"/>
              </w:rPr>
              <w:t>94.4%</w:t>
            </w:r>
          </w:p>
        </w:tc>
      </w:tr>
      <w:tr>
        <w:tc>
          <w:tcPr>
            <w:tcW w:type="dxa" w:w="2381"/>
          </w:tcPr>
          <w:p>
            <w:r/>
            <w:r>
              <w:rPr>
                <w:b w:val="0"/>
                <w:sz w:val="17"/>
              </w:rPr>
              <w:t>refer_to_staff</w:t>
            </w:r>
          </w:p>
        </w:tc>
        <w:tc>
          <w:tcPr>
            <w:tcW w:type="dxa" w:w="907"/>
          </w:tcPr>
          <w:p>
            <w:r/>
            <w:r>
              <w:rPr>
                <w:b w:val="0"/>
                <w:sz w:val="17"/>
              </w:rPr>
              <w:t>86</w:t>
            </w:r>
          </w:p>
        </w:tc>
        <w:tc>
          <w:tcPr>
            <w:tcW w:type="dxa" w:w="1134"/>
          </w:tcPr>
          <w:p>
            <w:r/>
            <w:r>
              <w:rPr>
                <w:b w:val="0"/>
                <w:sz w:val="17"/>
              </w:rPr>
              <w:t>23.6%</w:t>
            </w:r>
          </w:p>
        </w:tc>
        <w:tc>
          <w:tcPr>
            <w:tcW w:type="dxa" w:w="1984"/>
          </w:tcPr>
          <w:p>
            <w:r/>
            <w:r>
              <w:rPr>
                <w:b w:val="0"/>
                <w:sz w:val="17"/>
              </w:rPr>
              <w:t>1</w:t>
            </w:r>
          </w:p>
        </w:tc>
        <w:tc>
          <w:tcPr>
            <w:tcW w:type="dxa" w:w="2551"/>
          </w:tcPr>
          <w:p>
            <w:r/>
            <w:r>
              <w:rPr>
                <w:b w:val="0"/>
                <w:sz w:val="17"/>
              </w:rPr>
              <w:t>58.8%</w:t>
            </w:r>
          </w:p>
        </w:tc>
      </w:tr>
      <w:tr>
        <w:tc>
          <w:tcPr>
            <w:tcW w:type="dxa" w:w="2381"/>
          </w:tcPr>
          <w:p>
            <w:r/>
            <w:r>
              <w:rPr>
                <w:b w:val="0"/>
                <w:sz w:val="17"/>
              </w:rPr>
              <w:t>confirm_with_student</w:t>
            </w:r>
          </w:p>
        </w:tc>
        <w:tc>
          <w:tcPr>
            <w:tcW w:type="dxa" w:w="907"/>
          </w:tcPr>
          <w:p>
            <w:r/>
            <w:r>
              <w:rPr>
                <w:b w:val="0"/>
                <w:sz w:val="17"/>
              </w:rPr>
              <w:t>35</w:t>
            </w:r>
          </w:p>
        </w:tc>
        <w:tc>
          <w:tcPr>
            <w:tcW w:type="dxa" w:w="1134"/>
          </w:tcPr>
          <w:p>
            <w:r/>
            <w:r>
              <w:rPr>
                <w:b w:val="0"/>
                <w:sz w:val="17"/>
              </w:rPr>
              <w:t>9.6%</w:t>
            </w:r>
          </w:p>
        </w:tc>
        <w:tc>
          <w:tcPr>
            <w:tcW w:type="dxa" w:w="1984"/>
          </w:tcPr>
          <w:p>
            <w:r/>
            <w:r>
              <w:rPr>
                <w:b w:val="0"/>
                <w:sz w:val="17"/>
              </w:rPr>
              <w:t>2</w:t>
            </w:r>
          </w:p>
        </w:tc>
        <w:tc>
          <w:tcPr>
            <w:tcW w:type="dxa" w:w="2551"/>
          </w:tcPr>
          <w:p>
            <w:r/>
            <w:r>
              <w:rPr>
                <w:b w:val="0"/>
                <w:sz w:val="17"/>
              </w:rPr>
              <w:t>63.6%</w:t>
            </w:r>
          </w:p>
        </w:tc>
      </w:tr>
      <w:tr>
        <w:tc>
          <w:tcPr>
            <w:tcW w:type="dxa" w:w="2381"/>
          </w:tcPr>
          <w:p>
            <w:r/>
            <w:r>
              <w:rPr>
                <w:b w:val="0"/>
                <w:sz w:val="17"/>
              </w:rPr>
              <w:t>out_of_scope</w:t>
            </w:r>
          </w:p>
        </w:tc>
        <w:tc>
          <w:tcPr>
            <w:tcW w:type="dxa" w:w="907"/>
          </w:tcPr>
          <w:p>
            <w:r/>
            <w:r>
              <w:rPr>
                <w:b w:val="0"/>
                <w:sz w:val="17"/>
              </w:rPr>
              <w:t>65</w:t>
            </w:r>
          </w:p>
        </w:tc>
        <w:tc>
          <w:tcPr>
            <w:tcW w:type="dxa" w:w="1134"/>
          </w:tcPr>
          <w:p>
            <w:r/>
            <w:r>
              <w:rPr>
                <w:b w:val="0"/>
                <w:sz w:val="17"/>
              </w:rPr>
              <w:t>17.8%</w:t>
            </w:r>
          </w:p>
        </w:tc>
        <w:tc>
          <w:tcPr>
            <w:tcW w:type="dxa" w:w="1984"/>
          </w:tcPr>
          <w:p>
            <w:r/>
            <w:r>
              <w:rPr>
                <w:b w:val="0"/>
                <w:sz w:val="17"/>
              </w:rPr>
              <w:t>57</w:t>
            </w:r>
          </w:p>
        </w:tc>
        <w:tc>
          <w:tcPr>
            <w:tcW w:type="dxa" w:w="2551"/>
          </w:tcPr>
          <w:p>
            <w:r/>
            <w:r>
              <w:rPr>
                <w:b w:val="0"/>
                <w:sz w:val="17"/>
              </w:rPr>
              <w:t>-</w:t>
            </w:r>
          </w:p>
        </w:tc>
      </w:tr>
    </w:tbl>
    <w:p>
      <w:pPr>
        <w:spacing w:after="40"/>
      </w:pPr>
    </w:p>
    <w:p>
      <w:pPr>
        <w:pStyle w:val="Heading1"/>
      </w:pPr>
      <w:r>
        <w:t>6. Validation, errors and versioning</w:t>
      </w:r>
    </w:p>
    <w:p>
      <w:pPr>
        <w:keepNext/>
      </w:pPr>
      <w:r>
        <w:rPr>
          <w:b/>
          <w:sz w:val="18"/>
        </w:rPr>
        <w:t>Table 10. Errors (body: {error, detail})</w:t>
      </w:r>
    </w:p>
    <w:tbl>
      <w:tblPr>
        <w:tblStyle w:val="TableGrid"/>
        <w:tblW w:type="auto" w:w="0"/>
        <w:jc w:val="center"/>
        <w:tblLayout w:type="fixed"/>
        <w:tblLook w:firstColumn="1" w:firstRow="1" w:lastColumn="0" w:lastRow="0" w:noHBand="0" w:noVBand="1" w:val="04A0"/>
      </w:tblPr>
      <w:tblGrid>
        <w:gridCol w:w="4762"/>
        <w:gridCol w:w="4762"/>
      </w:tblGrid>
      <w:tr>
        <w:tc>
          <w:tcPr>
            <w:tcW w:type="dxa" w:w="2551"/>
            <w:shd w:val="clear" w:color="auto" w:fill="E7ECF3"/>
          </w:tcPr>
          <w:p>
            <w:r/>
            <w:r>
              <w:rPr>
                <w:b/>
                <w:sz w:val="17"/>
              </w:rPr>
              <w:t>Status</w:t>
            </w:r>
          </w:p>
        </w:tc>
        <w:tc>
          <w:tcPr>
            <w:tcW w:type="dxa" w:w="6803"/>
            <w:shd w:val="clear" w:color="auto" w:fill="E7ECF3"/>
          </w:tcPr>
          <w:p>
            <w:r/>
            <w:r>
              <w:rPr>
                <w:b/>
                <w:sz w:val="17"/>
              </w:rPr>
              <w:t>When</w:t>
            </w:r>
          </w:p>
        </w:tc>
      </w:tr>
      <w:tr>
        <w:tc>
          <w:tcPr>
            <w:tcW w:type="dxa" w:w="2551"/>
          </w:tcPr>
          <w:p>
            <w:r/>
            <w:r>
              <w:rPr>
                <w:b w:val="0"/>
                <w:sz w:val="17"/>
              </w:rPr>
              <w:t>422 validation_error</w:t>
            </w:r>
          </w:p>
        </w:tc>
        <w:tc>
          <w:tcPr>
            <w:tcW w:type="dxa" w:w="6803"/>
          </w:tcPr>
          <w:p>
            <w:r/>
            <w:r>
              <w:rPr>
                <w:b w:val="0"/>
                <w:sz w:val="17"/>
              </w:rPr>
              <w:t>Empty or blank text, text over 1000 characters, unknown field, option out of range, batch over 64</w:t>
            </w:r>
          </w:p>
        </w:tc>
      </w:tr>
      <w:tr>
        <w:tc>
          <w:tcPr>
            <w:tcW w:type="dxa" w:w="2551"/>
          </w:tcPr>
          <w:p>
            <w:r/>
            <w:r>
              <w:rPr>
                <w:b w:val="0"/>
                <w:sz w:val="17"/>
              </w:rPr>
              <w:t>503 models_unavailable</w:t>
            </w:r>
          </w:p>
        </w:tc>
        <w:tc>
          <w:tcPr>
            <w:tcW w:type="dxa" w:w="6803"/>
          </w:tcPr>
          <w:p>
            <w:r/>
            <w:r>
              <w:rPr>
                <w:b w:val="0"/>
                <w:sz w:val="17"/>
              </w:rPr>
              <w:t>Trained models are not on disk; the message gives the training command</w:t>
            </w:r>
          </w:p>
        </w:tc>
      </w:tr>
      <w:tr>
        <w:tc>
          <w:tcPr>
            <w:tcW w:type="dxa" w:w="2551"/>
          </w:tcPr>
          <w:p>
            <w:r/>
            <w:r>
              <w:rPr>
                <w:b w:val="0"/>
                <w:sz w:val="17"/>
              </w:rPr>
              <w:t>200</w:t>
            </w:r>
          </w:p>
        </w:tc>
        <w:tc>
          <w:tcPr>
            <w:tcW w:type="dxa" w:w="6803"/>
          </w:tcPr>
          <w:p>
            <w:r/>
            <w:r>
              <w:rPr>
                <w:b w:val="0"/>
                <w:sz w:val="17"/>
              </w:rPr>
              <w:t>Every response validates against its schema (FastAPI response_model)</w:t>
            </w:r>
          </w:p>
        </w:tc>
      </w:tr>
    </w:tbl>
    <w:p>
      <w:pPr>
        <w:spacing w:after="40"/>
      </w:pPr>
    </w:p>
    <w:p>
      <w:pPr>
        <w:spacing w:after="100"/>
      </w:pPr>
      <w:r>
        <w:t>Every output carries model.schema_version (1.0). Within a major version fields are only added, never renamed or removed. python -m nlp.component schema writes the JSON Schema of all 11 models to docs/schemas/, so client code can be generated or validated without reading Python.</w:t>
      </w:r>
    </w:p>
    <w:p>
      <w:pPr>
        <w:pStyle w:val="Heading1"/>
      </w:pPr>
      <w:r>
        <w:t>7. Performance</w:t>
      </w:r>
    </w:p>
    <w:p>
      <w:pPr>
        <w:keepNext/>
      </w:pPr>
      <w:r>
        <w:rPr>
          <w:b/>
          <w:sz w:val="18"/>
        </w:rPr>
        <w:t>Table 11. Latency per call (CPU, pipeline v2, models loaded)</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268"/>
            <w:shd w:val="clear" w:color="auto" w:fill="E7ECF3"/>
          </w:tcPr>
          <w:p>
            <w:r/>
            <w:r>
              <w:rPr>
                <w:b/>
                <w:sz w:val="17"/>
              </w:rPr>
              <w:t>Call</w:t>
            </w:r>
          </w:p>
        </w:tc>
        <w:tc>
          <w:tcPr>
            <w:tcW w:type="dxa" w:w="1134"/>
            <w:shd w:val="clear" w:color="auto" w:fill="E7ECF3"/>
          </w:tcPr>
          <w:p>
            <w:r/>
            <w:r>
              <w:rPr>
                <w:b/>
                <w:sz w:val="17"/>
              </w:rPr>
              <w:t>n</w:t>
            </w:r>
          </w:p>
        </w:tc>
        <w:tc>
          <w:tcPr>
            <w:tcW w:type="dxa" w:w="1701"/>
            <w:shd w:val="clear" w:color="auto" w:fill="E7ECF3"/>
          </w:tcPr>
          <w:p>
            <w:r/>
            <w:r>
              <w:rPr>
                <w:b/>
                <w:sz w:val="17"/>
              </w:rPr>
              <w:t>p50 (ms)</w:t>
            </w:r>
          </w:p>
        </w:tc>
        <w:tc>
          <w:tcPr>
            <w:tcW w:type="dxa" w:w="1701"/>
            <w:shd w:val="clear" w:color="auto" w:fill="E7ECF3"/>
          </w:tcPr>
          <w:p>
            <w:r/>
            <w:r>
              <w:rPr>
                <w:b/>
                <w:sz w:val="17"/>
              </w:rPr>
              <w:t>p95 (ms)</w:t>
            </w:r>
          </w:p>
        </w:tc>
      </w:tr>
      <w:tr>
        <w:tc>
          <w:tcPr>
            <w:tcW w:type="dxa" w:w="2268"/>
          </w:tcPr>
          <w:p>
            <w:r/>
            <w:r>
              <w:rPr>
                <w:b w:val="0"/>
                <w:sz w:val="17"/>
              </w:rPr>
              <w:t>analyze</w:t>
            </w:r>
          </w:p>
        </w:tc>
        <w:tc>
          <w:tcPr>
            <w:tcW w:type="dxa" w:w="1134"/>
          </w:tcPr>
          <w:p>
            <w:r/>
            <w:r>
              <w:rPr>
                <w:b w:val="0"/>
                <w:sz w:val="17"/>
              </w:rPr>
              <w:t>40</w:t>
            </w:r>
          </w:p>
        </w:tc>
        <w:tc>
          <w:tcPr>
            <w:tcW w:type="dxa" w:w="1701"/>
          </w:tcPr>
          <w:p>
            <w:r/>
            <w:r>
              <w:rPr>
                <w:b w:val="0"/>
                <w:sz w:val="17"/>
              </w:rPr>
              <w:t>970.7</w:t>
            </w:r>
          </w:p>
        </w:tc>
        <w:tc>
          <w:tcPr>
            <w:tcW w:type="dxa" w:w="1701"/>
          </w:tcPr>
          <w:p>
            <w:r/>
            <w:r>
              <w:rPr>
                <w:b w:val="0"/>
                <w:sz w:val="17"/>
              </w:rPr>
              <w:t>1923.4</w:t>
            </w:r>
          </w:p>
        </w:tc>
      </w:tr>
      <w:tr>
        <w:tc>
          <w:tcPr>
            <w:tcW w:type="dxa" w:w="2268"/>
          </w:tcPr>
          <w:p>
            <w:r/>
            <w:r>
              <w:rPr>
                <w:b w:val="0"/>
                <w:sz w:val="17"/>
              </w:rPr>
              <w:t>intent</w:t>
            </w:r>
          </w:p>
        </w:tc>
        <w:tc>
          <w:tcPr>
            <w:tcW w:type="dxa" w:w="1134"/>
          </w:tcPr>
          <w:p>
            <w:r/>
            <w:r>
              <w:rPr>
                <w:b w:val="0"/>
                <w:sz w:val="17"/>
              </w:rPr>
              <w:t>40</w:t>
            </w:r>
          </w:p>
        </w:tc>
        <w:tc>
          <w:tcPr>
            <w:tcW w:type="dxa" w:w="1701"/>
          </w:tcPr>
          <w:p>
            <w:r/>
            <w:r>
              <w:rPr>
                <w:b w:val="0"/>
                <w:sz w:val="17"/>
              </w:rPr>
              <w:t>88.9</w:t>
            </w:r>
          </w:p>
        </w:tc>
        <w:tc>
          <w:tcPr>
            <w:tcW w:type="dxa" w:w="1701"/>
          </w:tcPr>
          <w:p>
            <w:r/>
            <w:r>
              <w:rPr>
                <w:b w:val="0"/>
                <w:sz w:val="17"/>
              </w:rPr>
              <w:t>113.0</w:t>
            </w:r>
          </w:p>
        </w:tc>
      </w:tr>
      <w:tr>
        <w:tc>
          <w:tcPr>
            <w:tcW w:type="dxa" w:w="2268"/>
          </w:tcPr>
          <w:p>
            <w:r/>
            <w:r>
              <w:rPr>
                <w:b w:val="0"/>
                <w:sz w:val="17"/>
              </w:rPr>
              <w:t>entities</w:t>
            </w:r>
          </w:p>
        </w:tc>
        <w:tc>
          <w:tcPr>
            <w:tcW w:type="dxa" w:w="1134"/>
          </w:tcPr>
          <w:p>
            <w:r/>
            <w:r>
              <w:rPr>
                <w:b w:val="0"/>
                <w:sz w:val="17"/>
              </w:rPr>
              <w:t>40</w:t>
            </w:r>
          </w:p>
        </w:tc>
        <w:tc>
          <w:tcPr>
            <w:tcW w:type="dxa" w:w="1701"/>
          </w:tcPr>
          <w:p>
            <w:r/>
            <w:r>
              <w:rPr>
                <w:b w:val="0"/>
                <w:sz w:val="17"/>
              </w:rPr>
              <w:t>1.5</w:t>
            </w:r>
          </w:p>
        </w:tc>
        <w:tc>
          <w:tcPr>
            <w:tcW w:type="dxa" w:w="1701"/>
          </w:tcPr>
          <w:p>
            <w:r/>
            <w:r>
              <w:rPr>
                <w:b w:val="0"/>
                <w:sz w:val="17"/>
              </w:rPr>
              <w:t>3.5</w:t>
            </w:r>
          </w:p>
        </w:tc>
      </w:tr>
      <w:tr>
        <w:tc>
          <w:tcPr>
            <w:tcW w:type="dxa" w:w="2268"/>
          </w:tcPr>
          <w:p>
            <w:r/>
            <w:r>
              <w:rPr>
                <w:b w:val="0"/>
                <w:sz w:val="17"/>
              </w:rPr>
              <w:t>retrieve</w:t>
            </w:r>
          </w:p>
        </w:tc>
        <w:tc>
          <w:tcPr>
            <w:tcW w:type="dxa" w:w="1134"/>
          </w:tcPr>
          <w:p>
            <w:r/>
            <w:r>
              <w:rPr>
                <w:b w:val="0"/>
                <w:sz w:val="17"/>
              </w:rPr>
              <w:t>40</w:t>
            </w:r>
          </w:p>
        </w:tc>
        <w:tc>
          <w:tcPr>
            <w:tcW w:type="dxa" w:w="1701"/>
          </w:tcPr>
          <w:p>
            <w:r/>
            <w:r>
              <w:rPr>
                <w:b w:val="0"/>
                <w:sz w:val="17"/>
              </w:rPr>
              <w:t>127.8</w:t>
            </w:r>
          </w:p>
        </w:tc>
        <w:tc>
          <w:tcPr>
            <w:tcW w:type="dxa" w:w="1701"/>
          </w:tcPr>
          <w:p>
            <w:r/>
            <w:r>
              <w:rPr>
                <w:b w:val="0"/>
                <w:sz w:val="17"/>
              </w:rPr>
              <w:t>160.6</w:t>
            </w:r>
          </w:p>
        </w:tc>
      </w:tr>
    </w:tbl>
    <w:p>
      <w:pPr>
        <w:spacing w:after="40"/>
      </w:pPr>
    </w:p>
    <w:p>
      <w:pPr>
        <w:spacing w:after="100"/>
      </w:pPr>
      <w:r>
        <w:t>A full analyze response is 2,811 bytes of JSON on average (max 3,851).</w:t>
      </w:r>
    </w:p>
    <w:p>
      <w:pPr>
        <w:pStyle w:val="Heading1"/>
      </w:pPr>
      <w:r>
        <w:t>8. Tests</w:t>
      </w:r>
    </w:p>
    <w:p>
      <w:pPr>
        <w:spacing w:after="100"/>
      </w:pPr>
      <w:r>
        <w:t>tests/test_week6.py checks the contract on a stub model with fixed probabilities, so it runs on any machine without the trained models. It covers every decision path, the confidence levels, entity confidence, options, input validation, batch limits, JSON Schema export, the missing-model error, and every HTTP endpoint including the error responses. One more test runs the real models when they are on disk.</w:t>
      </w:r>
    </w:p>
    <w:p>
      <w:pPr>
        <w:pStyle w:val="Heading1"/>
      </w:pPr>
      <w:r>
        <w:t>9. Limitations and next steps</w:t>
      </w:r>
    </w:p>
    <w:p>
      <w:pPr>
        <w:pStyle w:val="ListBullet"/>
        <w:spacing w:after="40"/>
      </w:pPr>
      <w:r>
        <w:t>Confidence scores are model probabilities, not calibrated ones (Week 5 ECE above). Temperature scaling on the validation set would make them interpretable as probabilities.</w:t>
      </w:r>
    </w:p>
    <w:p>
      <w:pPr>
        <w:pStyle w:val="ListBullet"/>
        <w:spacing w:after="40"/>
      </w:pPr>
      <w:r>
        <w:t>Retrieval scores are only comparable within one query; they are ranks fused across two retrievers.</w:t>
      </w:r>
    </w:p>
    <w:p>
      <w:pPr>
        <w:pStyle w:val="ListBullet"/>
        <w:spacing w:after="40"/>
      </w:pPr>
      <w:r>
        <w:t>The routing threshold (0.5) was chosen on the v3 validation set; with the v2 models the same value is used.</w:t>
      </w:r>
    </w:p>
    <w:p>
      <w:pPr>
        <w:pStyle w:val="ListBullet"/>
        <w:spacing w:after="40"/>
      </w:pPr>
      <w:r>
        <w:t>Sub-intents without a verified NMIMS source (e.g. bonafide certificate) have no service entry, so they cannot be routed; their routing confidence is low and the decision refers them to staff.</w:t>
      </w:r>
    </w:p>
    <w:p>
      <w:pPr>
        <w:pStyle w:val="ListBullet"/>
        <w:spacing w:after="40"/>
      </w:pPr>
      <w:r>
        <w:t>A full analyze call takes about a second on a laptop CPU, mostly answer generation (embedding-based summary); /v1/intent and /v1/retrieve are far faster when no answer text is needed.</w:t>
      </w:r>
    </w:p>
    <w:p>
      <w:pPr>
        <w:pStyle w:val="ListBullet"/>
        <w:spacing w:after="40"/>
      </w:pPr>
      <w:r>
        <w:t>No authentication or rate limiting: the API is meant to run behind the university's gateway.</w:t>
      </w:r>
    </w:p>
    <w:p>
      <w:pPr>
        <w:pStyle w:val="ListBullet"/>
        <w:spacing w:after="40"/>
      </w:pPr>
      <w:r>
        <w:t>Requests are processed one at a time per worker; run several uvicorn workers for more traffic.</w:t>
      </w:r>
    </w:p>
    <w:p>
      <w:pPr>
        <w:pStyle w:val="Heading1"/>
      </w:pPr>
      <w:r>
        <w:t>10. Code</w:t>
      </w:r>
    </w:p>
    <w:p>
      <w:pPr>
        <w:keepNext/>
      </w:pPr>
      <w:r>
        <w:rPr>
          <w:b/>
          <w:sz w:val="18"/>
        </w:rPr>
        <w:t>Table 12. Week 6 code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288"/>
            <w:shd w:val="clear" w:color="auto" w:fill="E7ECF3"/>
          </w:tcPr>
          <w:p>
            <w:r/>
            <w:r>
              <w:rPr>
                <w:b/>
                <w:sz w:val="17"/>
              </w:rPr>
              <w:t>File</w:t>
            </w:r>
          </w:p>
        </w:tc>
        <w:tc>
          <w:tcPr>
            <w:tcW w:type="dxa" w:w="5216"/>
            <w:shd w:val="clear" w:color="auto" w:fill="E7ECF3"/>
          </w:tcPr>
          <w:p>
            <w:r/>
            <w:r>
              <w:rPr>
                <w:b/>
                <w:sz w:val="17"/>
              </w:rPr>
              <w:t>Purpose</w:t>
            </w:r>
          </w:p>
        </w:tc>
        <w:tc>
          <w:tcPr>
            <w:tcW w:type="dxa" w:w="850"/>
            <w:shd w:val="clear" w:color="auto" w:fill="E7ECF3"/>
          </w:tcPr>
          <w:p>
            <w:r/>
            <w:r>
              <w:rPr>
                <w:b/>
                <w:sz w:val="17"/>
              </w:rPr>
              <w:t>Lines</w:t>
            </w:r>
          </w:p>
        </w:tc>
      </w:tr>
      <w:tr>
        <w:tc>
          <w:tcPr>
            <w:tcW w:type="dxa" w:w="3288"/>
          </w:tcPr>
          <w:p>
            <w:r/>
            <w:r>
              <w:rPr>
                <w:b w:val="0"/>
                <w:sz w:val="17"/>
              </w:rPr>
              <w:t>src/nlp/component/engine.py</w:t>
            </w:r>
          </w:p>
        </w:tc>
        <w:tc>
          <w:tcPr>
            <w:tcW w:type="dxa" w:w="5216"/>
          </w:tcPr>
          <w:p>
            <w:r/>
            <w:r>
              <w:rPr>
                <w:b w:val="0"/>
                <w:sz w:val="17"/>
              </w:rPr>
              <w:t>AdminNLP: the component (confidence, decision, calls)</w:t>
            </w:r>
          </w:p>
        </w:tc>
        <w:tc>
          <w:tcPr>
            <w:tcW w:type="dxa" w:w="850"/>
          </w:tcPr>
          <w:p>
            <w:r/>
            <w:r>
              <w:rPr>
                <w:b w:val="0"/>
                <w:sz w:val="17"/>
              </w:rPr>
              <w:t>204</w:t>
            </w:r>
          </w:p>
        </w:tc>
      </w:tr>
      <w:tr>
        <w:tc>
          <w:tcPr>
            <w:tcW w:type="dxa" w:w="3288"/>
          </w:tcPr>
          <w:p>
            <w:r/>
            <w:r>
              <w:rPr>
                <w:b w:val="0"/>
                <w:sz w:val="17"/>
              </w:rPr>
              <w:t>src/nlp/component/schemas.py</w:t>
            </w:r>
          </w:p>
        </w:tc>
        <w:tc>
          <w:tcPr>
            <w:tcW w:type="dxa" w:w="5216"/>
          </w:tcPr>
          <w:p>
            <w:r/>
            <w:r>
              <w:rPr>
                <w:b w:val="0"/>
                <w:sz w:val="17"/>
              </w:rPr>
              <w:t>Structured input/output (pydantic) and schema version</w:t>
            </w:r>
          </w:p>
        </w:tc>
        <w:tc>
          <w:tcPr>
            <w:tcW w:type="dxa" w:w="850"/>
          </w:tcPr>
          <w:p>
            <w:r/>
            <w:r>
              <w:rPr>
                <w:b w:val="0"/>
                <w:sz w:val="17"/>
              </w:rPr>
              <w:t>209</w:t>
            </w:r>
          </w:p>
        </w:tc>
      </w:tr>
      <w:tr>
        <w:tc>
          <w:tcPr>
            <w:tcW w:type="dxa" w:w="3288"/>
          </w:tcPr>
          <w:p>
            <w:r/>
            <w:r>
              <w:rPr>
                <w:b w:val="0"/>
                <w:sz w:val="17"/>
              </w:rPr>
              <w:t>src/nlp/component/__main__.py</w:t>
            </w:r>
          </w:p>
        </w:tc>
        <w:tc>
          <w:tcPr>
            <w:tcW w:type="dxa" w:w="5216"/>
          </w:tcPr>
          <w:p>
            <w:r/>
            <w:r>
              <w:rPr>
                <w:b w:val="0"/>
                <w:sz w:val="17"/>
              </w:rPr>
              <w:t>Command line interface; JSON Schema export</w:t>
            </w:r>
          </w:p>
        </w:tc>
        <w:tc>
          <w:tcPr>
            <w:tcW w:type="dxa" w:w="850"/>
          </w:tcPr>
          <w:p>
            <w:r/>
            <w:r>
              <w:rPr>
                <w:b w:val="0"/>
                <w:sz w:val="17"/>
              </w:rPr>
              <w:t>80</w:t>
            </w:r>
          </w:p>
        </w:tc>
      </w:tr>
      <w:tr>
        <w:tc>
          <w:tcPr>
            <w:tcW w:type="dxa" w:w="3288"/>
          </w:tcPr>
          <w:p>
            <w:r/>
            <w:r>
              <w:rPr>
                <w:b w:val="0"/>
                <w:sz w:val="17"/>
              </w:rPr>
              <w:t>src/backend/api/v1.py</w:t>
            </w:r>
          </w:p>
        </w:tc>
        <w:tc>
          <w:tcPr>
            <w:tcW w:type="dxa" w:w="5216"/>
          </w:tcPr>
          <w:p>
            <w:r/>
            <w:r>
              <w:rPr>
                <w:b w:val="0"/>
                <w:sz w:val="17"/>
              </w:rPr>
              <w:t>HTTP API /v1</w:t>
            </w:r>
          </w:p>
        </w:tc>
        <w:tc>
          <w:tcPr>
            <w:tcW w:type="dxa" w:w="850"/>
          </w:tcPr>
          <w:p>
            <w:r/>
            <w:r>
              <w:rPr>
                <w:b w:val="0"/>
                <w:sz w:val="17"/>
              </w:rPr>
              <w:t>60</w:t>
            </w:r>
          </w:p>
        </w:tc>
      </w:tr>
      <w:tr>
        <w:tc>
          <w:tcPr>
            <w:tcW w:type="dxa" w:w="3288"/>
          </w:tcPr>
          <w:p>
            <w:r/>
            <w:r>
              <w:rPr>
                <w:b w:val="0"/>
                <w:sz w:val="17"/>
              </w:rPr>
              <w:t>src/backend/main.py</w:t>
            </w:r>
          </w:p>
        </w:tc>
        <w:tc>
          <w:tcPr>
            <w:tcW w:type="dxa" w:w="5216"/>
          </w:tcPr>
          <w:p>
            <w:r/>
            <w:r>
              <w:rPr>
                <w:b w:val="0"/>
                <w:sz w:val="17"/>
              </w:rPr>
              <w:t>FastAPI app and error handlers</w:t>
            </w:r>
          </w:p>
        </w:tc>
        <w:tc>
          <w:tcPr>
            <w:tcW w:type="dxa" w:w="850"/>
          </w:tcPr>
          <w:p>
            <w:r/>
            <w:r>
              <w:rPr>
                <w:b w:val="0"/>
                <w:sz w:val="17"/>
              </w:rPr>
              <w:t>31</w:t>
            </w:r>
          </w:p>
        </w:tc>
      </w:tr>
      <w:tr>
        <w:tc>
          <w:tcPr>
            <w:tcW w:type="dxa" w:w="3288"/>
          </w:tcPr>
          <w:p>
            <w:r/>
            <w:r>
              <w:rPr>
                <w:b w:val="0"/>
                <w:sz w:val="17"/>
              </w:rPr>
              <w:t>src/nlp/pipeline/copilot.py</w:t>
            </w:r>
          </w:p>
        </w:tc>
        <w:tc>
          <w:tcPr>
            <w:tcW w:type="dxa" w:w="5216"/>
          </w:tcPr>
          <w:p>
            <w:r/>
            <w:r>
              <w:rPr>
                <w:b w:val="0"/>
                <w:sz w:val="17"/>
              </w:rPr>
              <w:t>Routing confidence and alternatives added</w:t>
            </w:r>
          </w:p>
        </w:tc>
        <w:tc>
          <w:tcPr>
            <w:tcW w:type="dxa" w:w="850"/>
          </w:tcPr>
          <w:p>
            <w:r/>
            <w:r>
              <w:rPr>
                <w:b w:val="0"/>
                <w:sz w:val="17"/>
              </w:rPr>
              <w:t>253</w:t>
            </w:r>
          </w:p>
        </w:tc>
      </w:tr>
      <w:tr>
        <w:tc>
          <w:tcPr>
            <w:tcW w:type="dxa" w:w="3288"/>
          </w:tcPr>
          <w:p>
            <w:r/>
            <w:r>
              <w:rPr>
                <w:b w:val="0"/>
                <w:sz w:val="17"/>
              </w:rPr>
              <w:t>src/nlp/ner/extractor.py</w:t>
            </w:r>
          </w:p>
        </w:tc>
        <w:tc>
          <w:tcPr>
            <w:tcW w:type="dxa" w:w="5216"/>
          </w:tcPr>
          <w:p>
            <w:r/>
            <w:r>
              <w:rPr>
                <w:b w:val="0"/>
                <w:sz w:val="17"/>
              </w:rPr>
              <w:t>Entity confidence from CRF marginals</w:t>
            </w:r>
          </w:p>
        </w:tc>
        <w:tc>
          <w:tcPr>
            <w:tcW w:type="dxa" w:w="850"/>
          </w:tcPr>
          <w:p>
            <w:r/>
            <w:r>
              <w:rPr>
                <w:b w:val="0"/>
                <w:sz w:val="17"/>
              </w:rPr>
              <w:t>242</w:t>
            </w:r>
          </w:p>
        </w:tc>
      </w:tr>
      <w:tr>
        <w:tc>
          <w:tcPr>
            <w:tcW w:type="dxa" w:w="3288"/>
          </w:tcPr>
          <w:p>
            <w:r/>
            <w:r>
              <w:rPr>
                <w:b w:val="0"/>
                <w:sz w:val="17"/>
              </w:rPr>
              <w:t>src/nlp/ner/transformer_ner.py</w:t>
            </w:r>
          </w:p>
        </w:tc>
        <w:tc>
          <w:tcPr>
            <w:tcW w:type="dxa" w:w="5216"/>
          </w:tcPr>
          <w:p>
            <w:r/>
            <w:r>
              <w:rPr>
                <w:b w:val="0"/>
                <w:sz w:val="17"/>
              </w:rPr>
              <w:t>Entity confidence from transformer softmax</w:t>
            </w:r>
          </w:p>
        </w:tc>
        <w:tc>
          <w:tcPr>
            <w:tcW w:type="dxa" w:w="850"/>
          </w:tcPr>
          <w:p>
            <w:r/>
            <w:r>
              <w:rPr>
                <w:b w:val="0"/>
                <w:sz w:val="17"/>
              </w:rPr>
              <w:t>162</w:t>
            </w:r>
          </w:p>
        </w:tc>
      </w:tr>
      <w:tr>
        <w:tc>
          <w:tcPr>
            <w:tcW w:type="dxa" w:w="3288"/>
          </w:tcPr>
          <w:p>
            <w:r/>
            <w:r>
              <w:rPr>
                <w:b w:val="0"/>
                <w:sz w:val="17"/>
              </w:rPr>
              <w:t>src/nlp/pipeline/evaluate_week6.py</w:t>
            </w:r>
          </w:p>
        </w:tc>
        <w:tc>
          <w:tcPr>
            <w:tcW w:type="dxa" w:w="5216"/>
          </w:tcPr>
          <w:p>
            <w:r/>
            <w:r>
              <w:rPr>
                <w:b w:val="0"/>
                <w:sz w:val="17"/>
              </w:rPr>
              <w:t>Week 6 checks: confidence bands, decisions, latency</w:t>
            </w:r>
          </w:p>
        </w:tc>
        <w:tc>
          <w:tcPr>
            <w:tcW w:type="dxa" w:w="850"/>
          </w:tcPr>
          <w:p>
            <w:r/>
            <w:r>
              <w:rPr>
                <w:b w:val="0"/>
                <w:sz w:val="17"/>
              </w:rPr>
              <w:t>126</w:t>
            </w:r>
          </w:p>
        </w:tc>
      </w:tr>
      <w:tr>
        <w:tc>
          <w:tcPr>
            <w:tcW w:type="dxa" w:w="3288"/>
          </w:tcPr>
          <w:p>
            <w:r/>
            <w:r>
              <w:rPr>
                <w:b w:val="0"/>
                <w:sz w:val="17"/>
              </w:rPr>
              <w:t>docs/nlp_component.md</w:t>
            </w:r>
          </w:p>
        </w:tc>
        <w:tc>
          <w:tcPr>
            <w:tcW w:type="dxa" w:w="5216"/>
          </w:tcPr>
          <w:p>
            <w:r/>
            <w:r>
              <w:rPr>
                <w:b w:val="0"/>
                <w:sz w:val="17"/>
              </w:rPr>
              <w:t>Documentation of the component</w:t>
            </w:r>
          </w:p>
        </w:tc>
        <w:tc>
          <w:tcPr>
            <w:tcW w:type="dxa" w:w="850"/>
          </w:tcPr>
          <w:p>
            <w:r/>
            <w:r>
              <w:rPr>
                <w:b w:val="0"/>
                <w:sz w:val="17"/>
              </w:rPr>
              <w:t>389</w:t>
            </w:r>
          </w:p>
        </w:tc>
      </w:tr>
      <w:tr>
        <w:tc>
          <w:tcPr>
            <w:tcW w:type="dxa" w:w="3288"/>
          </w:tcPr>
          <w:p>
            <w:r/>
            <w:r>
              <w:rPr>
                <w:b w:val="0"/>
                <w:sz w:val="17"/>
              </w:rPr>
              <w:t>tests/test_week6.py</w:t>
            </w:r>
          </w:p>
        </w:tc>
        <w:tc>
          <w:tcPr>
            <w:tcW w:type="dxa" w:w="5216"/>
          </w:tcPr>
          <w:p>
            <w:r/>
            <w:r>
              <w:rPr>
                <w:b w:val="0"/>
                <w:sz w:val="17"/>
              </w:rPr>
              <w:t>Tests</w:t>
            </w:r>
          </w:p>
        </w:tc>
        <w:tc>
          <w:tcPr>
            <w:tcW w:type="dxa" w:w="850"/>
          </w:tcPr>
          <w:p>
            <w:r/>
            <w:r>
              <w:rPr>
                <w:b w:val="0"/>
                <w:sz w:val="17"/>
              </w:rPr>
              <w:t>241</w:t>
            </w:r>
          </w:p>
        </w:tc>
      </w:tr>
    </w:tbl>
    <w:p>
      <w:pPr>
        <w:spacing w:after="40"/>
      </w:pPr>
    </w:p>
    <w:p>
      <w:pPr>
        <w:spacing w:after="0"/>
        <w:ind w:left="283"/>
      </w:pPr>
      <w:r>
        <w:rPr>
          <w:rFonts w:ascii="Consolas" w:hAnsi="Consolas"/>
          <w:sz w:val="17"/>
        </w:rPr>
        <w:t>uv sync</w:t>
      </w:r>
    </w:p>
    <w:p>
      <w:pPr>
        <w:spacing w:after="0"/>
        <w:ind w:left="283"/>
      </w:pPr>
      <w:r>
        <w:rPr>
          <w:rFonts w:ascii="Consolas" w:hAnsi="Consolas"/>
          <w:sz w:val="17"/>
        </w:rPr>
        <w:t>python -m nlp.pipeline.evaluate_week6   # checks in this report</w:t>
      </w:r>
    </w:p>
    <w:p>
      <w:pPr>
        <w:spacing w:after="0"/>
        <w:ind w:left="283"/>
      </w:pPr>
      <w:r>
        <w:rPr>
          <w:rFonts w:ascii="Consolas" w:hAnsi="Consolas"/>
          <w:sz w:val="17"/>
        </w:rPr>
        <w:t>python -m nlp.reports week6 code         # this report + code zip</w:t>
      </w:r>
    </w:p>
    <w:p>
      <w:pPr>
        <w:spacing w:after="0"/>
        <w:ind w:left="283"/>
      </w:pPr>
      <w:r>
        <w:rPr>
          <w:rFonts w:ascii="Consolas" w:hAnsi="Consolas"/>
          <w:sz w:val="17"/>
        </w:rPr>
        <w:t>pytest tests/test_week6.py</w:t>
      </w:r>
    </w:p>
    <w:p>
      <w:pPr>
        <w:spacing w:after="0"/>
        <w:ind w:left="283"/>
      </w:pPr>
      <w:r>
        <w:rPr>
          <w:rFonts w:ascii="Consolas" w:hAnsi="Consolas"/>
          <w:sz w:val="17"/>
        </w:rPr>
        <w:t>uvicorn backend.main:app                 # API, documentation at http://127.0.0.1:8000/docs</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