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University Administrative Copilot</w:t>
      </w:r>
    </w:p>
    <w:p>
      <w:pPr>
        <w:jc w:val="center"/>
      </w:pPr>
      <w:r>
        <w:rPr>
          <w:b w:val="0"/>
          <w:sz w:val="28"/>
        </w:rPr>
        <w:t>Week 3 Deliverable: Core NLP Pipeline (Version 1)</w:t>
      </w:r>
    </w:p>
    <w:p>
      <w:pPr>
        <w:jc w:val="center"/>
      </w:pPr>
      <w:r>
        <w:rPr>
          <w:b w:val="0"/>
          <w:sz w:val="22"/>
        </w:rPr>
        <w:t>Group 10 (Roll No. J054, J055, J056, J057, J059)</w:t>
      </w:r>
    </w:p>
    <w:p>
      <w:pPr>
        <w:jc w:val="center"/>
      </w:pPr>
      <w:r>
        <w:rPr>
          <w:b w:val="0"/>
          <w:sz w:val="20"/>
        </w:rPr>
        <w:t>Repository: github.com/jashan7305/university_administrative_copilot</w:t>
      </w:r>
    </w:p>
    <w:p>
      <w:pPr>
        <w:pStyle w:val="Heading1"/>
      </w:pPr>
      <w:r>
        <w:t>1. Overview</w:t>
      </w:r>
    </w:p>
    <w:p>
      <w:r>
        <w:t>Version 1 of the NLP pipeline turns a free-text administrative query into an answer and a structured service request. It combines five components: intent classification, named entity recognition (NER), semantic search over a procedure knowledge base, retrieval-augmented answer generation (RAG), and information extraction into a service request.</w:t>
      </w:r>
    </w:p>
    <w:p>
      <w:r>
        <w:t>Pipeline: query → intent classifier (sentence embeddings + TF-IDF ensemble, with out-of-scope rejection) → entity extraction (CRF + rules) → hybrid retrieval (BM25 + dense embeddings, fused with Reciprocal Rank Fusion) → grounded answer generation → structured service request (department, required documents, fee, processing time, next action, missing information, priority, status).</w:t>
      </w:r>
    </w:p>
    <w:p>
      <w:pPr>
        <w:pStyle w:val="Heading1"/>
      </w:pPr>
      <w:r>
        <w:t>2. Knowledge base</w:t>
      </w:r>
    </w:p>
    <w:p>
      <w:r>
        <w:t>The team compiled 27 procedure documents (about 5,500 words) covering all nine intents, 3 per intent, for example bonafide certificate, WES transcript dispatch, lost ID card, hostel allotment, revaluation, failed fee payments, government scholarships, attendance condonation and course registration. Each document has YAML metadata (department, required documents, fee, processing time, next action) and a sectioned body. Documents are chunked by section into 102 passages. The procedures describe typical university processes and should be validated against the institution's official circulars before deployment.</w:t>
      </w:r>
    </w:p>
    <w:p>
      <w:pPr>
        <w:pStyle w:val="Heading1"/>
      </w:pPr>
      <w:r>
        <w:t>3. Intent classification v2</w:t>
      </w:r>
    </w:p>
    <w:p>
      <w:r>
        <w:t>Week 2's TF-IDF model failed on wording that never appeared in training. Version 1 adds sentence-embedding classifiers (all-MiniLM-L6-v2 and BAAI/bge-small-en-v1.5, with logistic regression on normalised embeddings) and a probability-averaging ensemble with the Week 2 model. The model is selected on the validation split only.</w:t>
      </w:r>
    </w:p>
    <w:p>
      <w:r>
        <w:rPr>
          <w:b/>
        </w:rPr>
        <w:t>Table 1. Intent classification (macro-F1)</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b/>
                <w:sz w:val="19"/>
              </w:rPr>
              <w:t>Model</w:t>
            </w:r>
          </w:p>
        </w:tc>
        <w:tc>
          <w:tcPr>
            <w:tcW w:type="dxa" w:w="1569"/>
          </w:tcPr>
          <w:p>
            <w:r/>
            <w:r>
              <w:rPr>
                <w:b/>
                <w:sz w:val="19"/>
              </w:rPr>
              <w:t>Val</w:t>
            </w:r>
          </w:p>
        </w:tc>
        <w:tc>
          <w:tcPr>
            <w:tcW w:type="dxa" w:w="1569"/>
          </w:tcPr>
          <w:p>
            <w:r/>
            <w:r>
              <w:rPr>
                <w:b/>
                <w:sz w:val="19"/>
              </w:rPr>
              <w:t>Test</w:t>
            </w:r>
          </w:p>
        </w:tc>
        <w:tc>
          <w:tcPr>
            <w:tcW w:type="dxa" w:w="1569"/>
          </w:tcPr>
          <w:p>
            <w:r/>
            <w:r>
              <w:rPr>
                <w:b/>
                <w:sz w:val="19"/>
              </w:rPr>
              <w:t>Noisy test</w:t>
            </w:r>
          </w:p>
        </w:tc>
        <w:tc>
          <w:tcPr>
            <w:tcW w:type="dxa" w:w="1569"/>
          </w:tcPr>
          <w:p>
            <w:r/>
            <w:r>
              <w:rPr>
                <w:b/>
                <w:sz w:val="19"/>
              </w:rPr>
              <w:t>Hand-written test</w:t>
            </w:r>
          </w:p>
        </w:tc>
        <w:tc>
          <w:tcPr>
            <w:tcW w:type="dxa" w:w="1569"/>
          </w:tcPr>
          <w:p>
            <w:r/>
            <w:r>
              <w:rPr>
                <w:b/>
                <w:sz w:val="19"/>
              </w:rPr>
              <w:t>CLINC OOS recall</w:t>
            </w:r>
          </w:p>
        </w:tc>
      </w:tr>
      <w:tr>
        <w:tc>
          <w:tcPr>
            <w:tcW w:type="dxa" w:w="1569"/>
          </w:tcPr>
          <w:p>
            <w:r/>
            <w:r>
              <w:rPr>
                <w:b w:val="0"/>
                <w:sz w:val="19"/>
              </w:rPr>
              <w:t>tfidf_logreg (week 2)</w:t>
            </w:r>
          </w:p>
        </w:tc>
        <w:tc>
          <w:tcPr>
            <w:tcW w:type="dxa" w:w="1569"/>
          </w:tcPr>
          <w:p>
            <w:r/>
            <w:r>
              <w:rPr>
                <w:b w:val="0"/>
                <w:sz w:val="19"/>
              </w:rPr>
              <w:t>0.9305</w:t>
            </w:r>
          </w:p>
        </w:tc>
        <w:tc>
          <w:tcPr>
            <w:tcW w:type="dxa" w:w="1569"/>
          </w:tcPr>
          <w:p>
            <w:r/>
            <w:r>
              <w:rPr>
                <w:b w:val="0"/>
                <w:sz w:val="19"/>
              </w:rPr>
              <w:t>0.973</w:t>
            </w:r>
          </w:p>
        </w:tc>
        <w:tc>
          <w:tcPr>
            <w:tcW w:type="dxa" w:w="1569"/>
          </w:tcPr>
          <w:p>
            <w:r/>
            <w:r>
              <w:rPr>
                <w:b w:val="0"/>
                <w:sz w:val="19"/>
              </w:rPr>
              <w:t>0.9572</w:t>
            </w:r>
          </w:p>
        </w:tc>
        <w:tc>
          <w:tcPr>
            <w:tcW w:type="dxa" w:w="1569"/>
          </w:tcPr>
          <w:p>
            <w:r/>
            <w:r>
              <w:rPr>
                <w:b w:val="0"/>
                <w:sz w:val="19"/>
              </w:rPr>
              <w:t>0.9034</w:t>
            </w:r>
          </w:p>
        </w:tc>
        <w:tc>
          <w:tcPr>
            <w:tcW w:type="dxa" w:w="1569"/>
          </w:tcPr>
          <w:p>
            <w:r/>
            <w:r>
              <w:rPr>
                <w:b w:val="0"/>
                <w:sz w:val="19"/>
              </w:rPr>
              <w:t>0.959</w:t>
            </w:r>
          </w:p>
        </w:tc>
      </w:tr>
      <w:tr>
        <w:tc>
          <w:tcPr>
            <w:tcW w:type="dxa" w:w="1569"/>
          </w:tcPr>
          <w:p>
            <w:r/>
            <w:r>
              <w:rPr>
                <w:b w:val="0"/>
                <w:sz w:val="19"/>
              </w:rPr>
              <w:t>minilm_logreg</w:t>
            </w:r>
          </w:p>
        </w:tc>
        <w:tc>
          <w:tcPr>
            <w:tcW w:type="dxa" w:w="1569"/>
          </w:tcPr>
          <w:p>
            <w:r/>
            <w:r>
              <w:rPr>
                <w:b w:val="0"/>
                <w:sz w:val="19"/>
              </w:rPr>
              <w:t>0.9598</w:t>
            </w:r>
          </w:p>
        </w:tc>
        <w:tc>
          <w:tcPr>
            <w:tcW w:type="dxa" w:w="1569"/>
          </w:tcPr>
          <w:p>
            <w:r/>
            <w:r>
              <w:rPr>
                <w:b w:val="0"/>
                <w:sz w:val="19"/>
              </w:rPr>
              <w:t>0.949</w:t>
            </w:r>
          </w:p>
        </w:tc>
        <w:tc>
          <w:tcPr>
            <w:tcW w:type="dxa" w:w="1569"/>
          </w:tcPr>
          <w:p>
            <w:r/>
            <w:r>
              <w:rPr>
                <w:b w:val="0"/>
                <w:sz w:val="19"/>
              </w:rPr>
              <w:t>0.9321</w:t>
            </w:r>
          </w:p>
        </w:tc>
        <w:tc>
          <w:tcPr>
            <w:tcW w:type="dxa" w:w="1569"/>
          </w:tcPr>
          <w:p>
            <w:r/>
            <w:r>
              <w:rPr>
                <w:b w:val="0"/>
                <w:sz w:val="19"/>
              </w:rPr>
              <w:t>0.9411</w:t>
            </w:r>
          </w:p>
        </w:tc>
        <w:tc>
          <w:tcPr>
            <w:tcW w:type="dxa" w:w="1569"/>
          </w:tcPr>
          <w:p>
            <w:r/>
            <w:r>
              <w:rPr>
                <w:b w:val="0"/>
                <w:sz w:val="19"/>
              </w:rPr>
              <w:t>0.959</w:t>
            </w:r>
          </w:p>
        </w:tc>
      </w:tr>
      <w:tr>
        <w:tc>
          <w:tcPr>
            <w:tcW w:type="dxa" w:w="1569"/>
          </w:tcPr>
          <w:p>
            <w:r/>
            <w:r>
              <w:rPr>
                <w:b w:val="0"/>
                <w:sz w:val="19"/>
              </w:rPr>
              <w:t>bge_small_logreg</w:t>
            </w:r>
          </w:p>
        </w:tc>
        <w:tc>
          <w:tcPr>
            <w:tcW w:type="dxa" w:w="1569"/>
          </w:tcPr>
          <w:p>
            <w:r/>
            <w:r>
              <w:rPr>
                <w:b w:val="0"/>
                <w:sz w:val="19"/>
              </w:rPr>
              <w:t>0.9503</w:t>
            </w:r>
          </w:p>
        </w:tc>
        <w:tc>
          <w:tcPr>
            <w:tcW w:type="dxa" w:w="1569"/>
          </w:tcPr>
          <w:p>
            <w:r/>
            <w:r>
              <w:rPr>
                <w:b w:val="0"/>
                <w:sz w:val="19"/>
              </w:rPr>
              <w:t>0.9678</w:t>
            </w:r>
          </w:p>
        </w:tc>
        <w:tc>
          <w:tcPr>
            <w:tcW w:type="dxa" w:w="1569"/>
          </w:tcPr>
          <w:p>
            <w:r/>
            <w:r>
              <w:rPr>
                <w:b w:val="0"/>
                <w:sz w:val="19"/>
              </w:rPr>
              <w:t>0.9355</w:t>
            </w:r>
          </w:p>
        </w:tc>
        <w:tc>
          <w:tcPr>
            <w:tcW w:type="dxa" w:w="1569"/>
          </w:tcPr>
          <w:p>
            <w:r/>
            <w:r>
              <w:rPr>
                <w:b w:val="0"/>
                <w:sz w:val="19"/>
              </w:rPr>
              <w:t>0.9596</w:t>
            </w:r>
          </w:p>
        </w:tc>
        <w:tc>
          <w:tcPr>
            <w:tcW w:type="dxa" w:w="1569"/>
          </w:tcPr>
          <w:p>
            <w:r/>
            <w:r>
              <w:rPr>
                <w:b w:val="0"/>
                <w:sz w:val="19"/>
              </w:rPr>
              <w:t>0.9499</w:t>
            </w:r>
          </w:p>
        </w:tc>
      </w:tr>
      <w:tr>
        <w:tc>
          <w:tcPr>
            <w:tcW w:type="dxa" w:w="1569"/>
          </w:tcPr>
          <w:p>
            <w:r/>
            <w:r>
              <w:rPr>
                <w:b w:val="0"/>
                <w:sz w:val="19"/>
              </w:rPr>
              <w:t>ensemble_tfidf_minilm</w:t>
            </w:r>
          </w:p>
        </w:tc>
        <w:tc>
          <w:tcPr>
            <w:tcW w:type="dxa" w:w="1569"/>
          </w:tcPr>
          <w:p>
            <w:r/>
            <w:r>
              <w:rPr>
                <w:b w:val="0"/>
                <w:sz w:val="19"/>
              </w:rPr>
              <w:t>0.9593</w:t>
            </w:r>
          </w:p>
        </w:tc>
        <w:tc>
          <w:tcPr>
            <w:tcW w:type="dxa" w:w="1569"/>
          </w:tcPr>
          <w:p>
            <w:r/>
            <w:r>
              <w:rPr>
                <w:b w:val="0"/>
                <w:sz w:val="19"/>
              </w:rPr>
              <w:t>0.9522</w:t>
            </w:r>
          </w:p>
        </w:tc>
        <w:tc>
          <w:tcPr>
            <w:tcW w:type="dxa" w:w="1569"/>
          </w:tcPr>
          <w:p>
            <w:r/>
            <w:r>
              <w:rPr>
                <w:b w:val="0"/>
                <w:sz w:val="19"/>
              </w:rPr>
              <w:t>0.9596</w:t>
            </w:r>
          </w:p>
        </w:tc>
        <w:tc>
          <w:tcPr>
            <w:tcW w:type="dxa" w:w="1569"/>
          </w:tcPr>
          <w:p>
            <w:r/>
            <w:r>
              <w:rPr>
                <w:b w:val="0"/>
                <w:sz w:val="19"/>
              </w:rPr>
              <w:t>0.9596</w:t>
            </w:r>
          </w:p>
        </w:tc>
        <w:tc>
          <w:tcPr>
            <w:tcW w:type="dxa" w:w="1569"/>
          </w:tcPr>
          <w:p>
            <w:r/>
            <w:r>
              <w:rPr>
                <w:b w:val="0"/>
                <w:sz w:val="19"/>
              </w:rPr>
              <w:t>0.978</w:t>
            </w:r>
          </w:p>
        </w:tc>
      </w:tr>
    </w:tbl>
    <w:p/>
    <w:p>
      <w:r>
        <w:t>Selected: minilm_logreg (highest validation macro-F1). Embeddings raise macro-F1 on the hand-written test set from 0.903 to 0.941–0.960, confirming they generalise better to natural phrasing. The ensemble gives the best robustness to noise and out-of-scope detection (0.978 recall on CLINC150), but its validation score is 0.0005 below MiniLM, so it was not selected. The two are effectively tied, and the ensemble is a strong alternative.</w:t>
      </w:r>
    </w:p>
    <w:p>
      <w:pPr>
        <w:pStyle w:val="Heading1"/>
      </w:pPr>
      <w:r>
        <w:t>4. Named entity recognition</w:t>
      </w:r>
    </w:p>
    <w:p>
      <w:r>
        <w:t>Training data: 2,715 utterances with character-level spans across 21 entity types (DOCUMENT, FEE_TYPE, SUBJECT, SCHOLARSHIP, PROGRAM, SEMESTER, STUDENT_ID and others), converted to BIO tags. The test split uses unseen sentence frames and unseen entity values. Models: a longest-match gazetteer baseline, and a linear-chain CRF (sklearn-crfsuite) with lexical, word-shape, affix and ±2 context-window features, with and without gazetteer features. Regex rules add DATE, MONEY, PHONE, EMAIL, PERCENTAGE and STUDENT_ID, and take priority on overlap.</w:t>
      </w:r>
    </w:p>
    <w:p>
      <w:r>
        <w:rPr>
          <w:b/>
        </w:rPr>
        <w:t>Table 2. NER (strict span-level F1, seqeval)</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sz w:val="19"/>
              </w:rPr>
              <w:t>Model</w:t>
            </w:r>
          </w:p>
        </w:tc>
        <w:tc>
          <w:tcPr>
            <w:tcW w:type="dxa" w:w="3137"/>
          </w:tcPr>
          <w:p>
            <w:r/>
            <w:r>
              <w:rPr>
                <w:b/>
                <w:sz w:val="19"/>
              </w:rPr>
              <w:t>Val F1</w:t>
            </w:r>
          </w:p>
        </w:tc>
        <w:tc>
          <w:tcPr>
            <w:tcW w:type="dxa" w:w="3137"/>
          </w:tcPr>
          <w:p>
            <w:r/>
            <w:r>
              <w:rPr>
                <w:b/>
                <w:sz w:val="19"/>
              </w:rPr>
              <w:t>Test F1</w:t>
            </w:r>
          </w:p>
        </w:tc>
      </w:tr>
      <w:tr>
        <w:tc>
          <w:tcPr>
            <w:tcW w:type="dxa" w:w="3137"/>
          </w:tcPr>
          <w:p>
            <w:r/>
            <w:r>
              <w:rPr>
                <w:b w:val="0"/>
                <w:sz w:val="19"/>
              </w:rPr>
              <w:t>gazetteer</w:t>
            </w:r>
          </w:p>
        </w:tc>
        <w:tc>
          <w:tcPr>
            <w:tcW w:type="dxa" w:w="3137"/>
          </w:tcPr>
          <w:p>
            <w:r/>
            <w:r>
              <w:rPr>
                <w:b w:val="0"/>
                <w:sz w:val="19"/>
              </w:rPr>
              <w:t>0.7561</w:t>
            </w:r>
          </w:p>
        </w:tc>
        <w:tc>
          <w:tcPr>
            <w:tcW w:type="dxa" w:w="3137"/>
          </w:tcPr>
          <w:p>
            <w:r/>
            <w:r>
              <w:rPr>
                <w:b w:val="0"/>
                <w:sz w:val="19"/>
              </w:rPr>
              <w:t>0.7764</w:t>
            </w:r>
          </w:p>
        </w:tc>
      </w:tr>
      <w:tr>
        <w:tc>
          <w:tcPr>
            <w:tcW w:type="dxa" w:w="3137"/>
          </w:tcPr>
          <w:p>
            <w:r/>
            <w:r>
              <w:rPr>
                <w:b w:val="0"/>
                <w:sz w:val="19"/>
              </w:rPr>
              <w:t>crf</w:t>
            </w:r>
          </w:p>
        </w:tc>
        <w:tc>
          <w:tcPr>
            <w:tcW w:type="dxa" w:w="3137"/>
          </w:tcPr>
          <w:p>
            <w:r/>
            <w:r>
              <w:rPr>
                <w:b w:val="0"/>
                <w:sz w:val="19"/>
              </w:rPr>
              <w:t>0.881</w:t>
            </w:r>
          </w:p>
        </w:tc>
        <w:tc>
          <w:tcPr>
            <w:tcW w:type="dxa" w:w="3137"/>
          </w:tcPr>
          <w:p>
            <w:r/>
            <w:r>
              <w:rPr>
                <w:b w:val="0"/>
                <w:sz w:val="19"/>
              </w:rPr>
              <w:t>0.9071</w:t>
            </w:r>
          </w:p>
        </w:tc>
      </w:tr>
      <w:tr>
        <w:tc>
          <w:tcPr>
            <w:tcW w:type="dxa" w:w="3137"/>
          </w:tcPr>
          <w:p>
            <w:r/>
            <w:r>
              <w:rPr>
                <w:b w:val="0"/>
                <w:sz w:val="19"/>
              </w:rPr>
              <w:t>crf+gazetteer (full)</w:t>
            </w:r>
          </w:p>
        </w:tc>
        <w:tc>
          <w:tcPr>
            <w:tcW w:type="dxa" w:w="3137"/>
          </w:tcPr>
          <w:p>
            <w:r/>
            <w:r>
              <w:rPr>
                <w:b w:val="0"/>
                <w:sz w:val="19"/>
              </w:rPr>
              <w:t>0.816</w:t>
            </w:r>
          </w:p>
        </w:tc>
        <w:tc>
          <w:tcPr>
            <w:tcW w:type="dxa" w:w="3137"/>
          </w:tcPr>
          <w:p>
            <w:r/>
            <w:r>
              <w:rPr>
                <w:b w:val="0"/>
                <w:sz w:val="19"/>
              </w:rPr>
              <w:t>0.8208</w:t>
            </w:r>
          </w:p>
        </w:tc>
      </w:tr>
      <w:tr>
        <w:tc>
          <w:tcPr>
            <w:tcW w:type="dxa" w:w="3137"/>
          </w:tcPr>
          <w:p>
            <w:r/>
            <w:r>
              <w:rPr>
                <w:b w:val="0"/>
                <w:sz w:val="19"/>
              </w:rPr>
              <w:t>crf+gazetteer (value crossfit, 5)</w:t>
            </w:r>
          </w:p>
        </w:tc>
        <w:tc>
          <w:tcPr>
            <w:tcW w:type="dxa" w:w="3137"/>
          </w:tcPr>
          <w:p>
            <w:r/>
            <w:r>
              <w:rPr>
                <w:b w:val="0"/>
                <w:sz w:val="19"/>
              </w:rPr>
              <w:t>0.8929</w:t>
            </w:r>
          </w:p>
        </w:tc>
        <w:tc>
          <w:tcPr>
            <w:tcW w:type="dxa" w:w="3137"/>
          </w:tcPr>
          <w:p>
            <w:r/>
            <w:r>
              <w:rPr>
                <w:b w:val="0"/>
                <w:sz w:val="19"/>
              </w:rPr>
              <w:t>0.9003</w:t>
            </w:r>
          </w:p>
        </w:tc>
      </w:tr>
    </w:tbl>
    <w:p/>
    <w:p>
      <w:r>
        <w:t>Finding: adding gazetteer features naively hurts (0.907 to 0.821 on test). In training, every entity is in the dictionary, so the CRF learns to trust the dictionary feature and misses unseen values. Cross-fitting the gazetteer at sentence level did not help, because each value recurs across many sentences. Cross-fitting at the value level (5 folds, each training sentence sees a dictionary missing 20% of values) recovers performance and gives the best validation F1 (0.893). The gazetteer adds little beyond context features once it is trained this way.</w:t>
      </w:r>
    </w:p>
    <w:p>
      <w:pPr>
        <w:pStyle w:val="Heading1"/>
      </w:pPr>
      <w:r>
        <w:t>5. Semantic search and RAG</w:t>
      </w:r>
    </w:p>
    <w:p>
      <w:r>
        <w:t>Evaluation set: 81 queries written by the team (3 per document), worded differently from the documents and labelled with the relevant document. Retrieval works at chunk level and aggregates to documents. The predicted intent softly boosts (does not filter) matching documents, so a classifier error cannot hide the right procedure.</w:t>
      </w:r>
    </w:p>
    <w:p>
      <w:r>
        <w:rPr>
          <w:b/>
        </w:rPr>
        <w:t>Table 3. Retrieval (81 queries, 27 documents)</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9"/>
              </w:rPr>
              <w:t>Retriever</w:t>
            </w:r>
          </w:p>
        </w:tc>
        <w:tc>
          <w:tcPr>
            <w:tcW w:type="dxa" w:w="2353"/>
          </w:tcPr>
          <w:p>
            <w:r/>
            <w:r>
              <w:rPr>
                <w:b/>
                <w:sz w:val="19"/>
              </w:rPr>
              <w:t>Recall@1</w:t>
            </w:r>
          </w:p>
        </w:tc>
        <w:tc>
          <w:tcPr>
            <w:tcW w:type="dxa" w:w="2353"/>
          </w:tcPr>
          <w:p>
            <w:r/>
            <w:r>
              <w:rPr>
                <w:b/>
                <w:sz w:val="19"/>
              </w:rPr>
              <w:t>Recall@3</w:t>
            </w:r>
          </w:p>
        </w:tc>
        <w:tc>
          <w:tcPr>
            <w:tcW w:type="dxa" w:w="2353"/>
          </w:tcPr>
          <w:p>
            <w:r/>
            <w:r>
              <w:rPr>
                <w:b/>
                <w:sz w:val="19"/>
              </w:rPr>
              <w:t>MRR</w:t>
            </w:r>
          </w:p>
        </w:tc>
      </w:tr>
      <w:tr>
        <w:tc>
          <w:tcPr>
            <w:tcW w:type="dxa" w:w="2353"/>
          </w:tcPr>
          <w:p>
            <w:r/>
            <w:r>
              <w:rPr>
                <w:b w:val="0"/>
                <w:sz w:val="19"/>
              </w:rPr>
              <w:t>bm25</w:t>
            </w:r>
          </w:p>
        </w:tc>
        <w:tc>
          <w:tcPr>
            <w:tcW w:type="dxa" w:w="2353"/>
          </w:tcPr>
          <w:p>
            <w:r/>
            <w:r>
              <w:rPr>
                <w:b w:val="0"/>
                <w:sz w:val="19"/>
              </w:rPr>
              <w:t>0.7901</w:t>
            </w:r>
          </w:p>
        </w:tc>
        <w:tc>
          <w:tcPr>
            <w:tcW w:type="dxa" w:w="2353"/>
          </w:tcPr>
          <w:p>
            <w:r/>
            <w:r>
              <w:rPr>
                <w:b w:val="0"/>
                <w:sz w:val="19"/>
              </w:rPr>
              <w:t>0.9506</w:t>
            </w:r>
          </w:p>
        </w:tc>
        <w:tc>
          <w:tcPr>
            <w:tcW w:type="dxa" w:w="2353"/>
          </w:tcPr>
          <w:p>
            <w:r/>
            <w:r>
              <w:rPr>
                <w:b w:val="0"/>
                <w:sz w:val="19"/>
              </w:rPr>
              <w:t>0.8669</w:t>
            </w:r>
          </w:p>
        </w:tc>
      </w:tr>
      <w:tr>
        <w:tc>
          <w:tcPr>
            <w:tcW w:type="dxa" w:w="2353"/>
          </w:tcPr>
          <w:p>
            <w:r/>
            <w:r>
              <w:rPr>
                <w:b w:val="0"/>
                <w:sz w:val="19"/>
              </w:rPr>
              <w:t>dense</w:t>
            </w:r>
          </w:p>
        </w:tc>
        <w:tc>
          <w:tcPr>
            <w:tcW w:type="dxa" w:w="2353"/>
          </w:tcPr>
          <w:p>
            <w:r/>
            <w:r>
              <w:rPr>
                <w:b w:val="0"/>
                <w:sz w:val="19"/>
              </w:rPr>
              <w:t>0.8519</w:t>
            </w:r>
          </w:p>
        </w:tc>
        <w:tc>
          <w:tcPr>
            <w:tcW w:type="dxa" w:w="2353"/>
          </w:tcPr>
          <w:p>
            <w:r/>
            <w:r>
              <w:rPr>
                <w:b w:val="0"/>
                <w:sz w:val="19"/>
              </w:rPr>
              <w:t>0.963</w:t>
            </w:r>
          </w:p>
        </w:tc>
        <w:tc>
          <w:tcPr>
            <w:tcW w:type="dxa" w:w="2353"/>
          </w:tcPr>
          <w:p>
            <w:r/>
            <w:r>
              <w:rPr>
                <w:b w:val="0"/>
                <w:sz w:val="19"/>
              </w:rPr>
              <w:t>0.9088</w:t>
            </w:r>
          </w:p>
        </w:tc>
      </w:tr>
      <w:tr>
        <w:tc>
          <w:tcPr>
            <w:tcW w:type="dxa" w:w="2353"/>
          </w:tcPr>
          <w:p>
            <w:r/>
            <w:r>
              <w:rPr>
                <w:b w:val="0"/>
                <w:sz w:val="19"/>
              </w:rPr>
              <w:t>hybrid</w:t>
            </w:r>
          </w:p>
        </w:tc>
        <w:tc>
          <w:tcPr>
            <w:tcW w:type="dxa" w:w="2353"/>
          </w:tcPr>
          <w:p>
            <w:r/>
            <w:r>
              <w:rPr>
                <w:b w:val="0"/>
                <w:sz w:val="19"/>
              </w:rPr>
              <w:t>0.8765</w:t>
            </w:r>
          </w:p>
        </w:tc>
        <w:tc>
          <w:tcPr>
            <w:tcW w:type="dxa" w:w="2353"/>
          </w:tcPr>
          <w:p>
            <w:r/>
            <w:r>
              <w:rPr>
                <w:b w:val="0"/>
                <w:sz w:val="19"/>
              </w:rPr>
              <w:t>0.9753</w:t>
            </w:r>
          </w:p>
        </w:tc>
        <w:tc>
          <w:tcPr>
            <w:tcW w:type="dxa" w:w="2353"/>
          </w:tcPr>
          <w:p>
            <w:r/>
            <w:r>
              <w:rPr>
                <w:b w:val="0"/>
                <w:sz w:val="19"/>
              </w:rPr>
              <w:t>0.9291</w:t>
            </w:r>
          </w:p>
        </w:tc>
      </w:tr>
    </w:tbl>
    <w:p/>
    <w:p>
      <w:r>
        <w:t>Hybrid retrieval with Reciprocal Rank Fusion beats both single retrievers (Recall@3 0.975, MRR 0.929). Dense retrieval handles paraphrase and BM25 handles exact terms such as WES, NOC or UPI. Generation is extractive by default: a fully grounded answer built from the procedure metadata and the best passage. An optional generator (COPILOT_GENERATOR=claude) writes an abstractive answer constrained to the retrieved excerpts and falls back to the extractive answer on any error, so the service never depends on an external API. The abstractive generator was not evaluated in this version.</w:t>
      </w:r>
    </w:p>
    <w:p>
      <w:pPr>
        <w:pStyle w:val="Heading1"/>
      </w:pPr>
      <w:r>
        <w:t>6. End-to-end evaluation</w:t>
      </w:r>
    </w:p>
    <w:p>
      <w:r>
        <w:rPr>
          <w:b/>
        </w:rPr>
        <w:t>Table 4. End-to-end results on the 81 retrieval queries</w:t>
      </w:r>
    </w:p>
    <w:tbl>
      <w:tblPr>
        <w:tblStyle w:val="TableGrid"/>
        <w:tblW w:type="auto" w:w="0"/>
        <w:tblLook w:firstColumn="1" w:firstRow="1" w:lastColumn="0" w:lastRow="0" w:noHBand="0" w:noVBand="1" w:val="04A0"/>
      </w:tblPr>
      <w:tblGrid>
        <w:gridCol w:w="4706"/>
        <w:gridCol w:w="4706"/>
      </w:tblGrid>
      <w:tr>
        <w:tc>
          <w:tcPr>
            <w:tcW w:type="dxa" w:w="4706"/>
          </w:tcPr>
          <w:p>
            <w:r/>
            <w:r>
              <w:rPr>
                <w:b/>
                <w:sz w:val="19"/>
              </w:rPr>
              <w:t>Metric</w:t>
            </w:r>
          </w:p>
        </w:tc>
        <w:tc>
          <w:tcPr>
            <w:tcW w:type="dxa" w:w="4706"/>
          </w:tcPr>
          <w:p>
            <w:r/>
            <w:r>
              <w:rPr>
                <w:b/>
                <w:sz w:val="19"/>
              </w:rPr>
              <w:t>Value</w:t>
            </w:r>
          </w:p>
        </w:tc>
      </w:tr>
      <w:tr>
        <w:tc>
          <w:tcPr>
            <w:tcW w:type="dxa" w:w="4706"/>
          </w:tcPr>
          <w:p>
            <w:r/>
            <w:r>
              <w:rPr>
                <w:b w:val="0"/>
                <w:sz w:val="19"/>
              </w:rPr>
              <w:t>Queries</w:t>
            </w:r>
          </w:p>
        </w:tc>
        <w:tc>
          <w:tcPr>
            <w:tcW w:type="dxa" w:w="4706"/>
          </w:tcPr>
          <w:p>
            <w:r/>
            <w:r>
              <w:rPr>
                <w:b w:val="0"/>
                <w:sz w:val="19"/>
              </w:rPr>
              <w:t>81</w:t>
            </w:r>
          </w:p>
        </w:tc>
      </w:tr>
      <w:tr>
        <w:tc>
          <w:tcPr>
            <w:tcW w:type="dxa" w:w="4706"/>
          </w:tcPr>
          <w:p>
            <w:r/>
            <w:r>
              <w:rPr>
                <w:b w:val="0"/>
                <w:sz w:val="19"/>
              </w:rPr>
              <w:t>Intent accuracy</w:t>
            </w:r>
          </w:p>
        </w:tc>
        <w:tc>
          <w:tcPr>
            <w:tcW w:type="dxa" w:w="4706"/>
          </w:tcPr>
          <w:p>
            <w:r/>
            <w:r>
              <w:rPr>
                <w:b w:val="0"/>
                <w:sz w:val="19"/>
              </w:rPr>
              <w:t>0.8025</w:t>
            </w:r>
          </w:p>
        </w:tc>
      </w:tr>
      <w:tr>
        <w:tc>
          <w:tcPr>
            <w:tcW w:type="dxa" w:w="4706"/>
          </w:tcPr>
          <w:p>
            <w:r/>
            <w:r>
              <w:rPr>
                <w:b w:val="0"/>
                <w:sz w:val="19"/>
              </w:rPr>
              <w:t>Correct procedure selected</w:t>
            </w:r>
          </w:p>
        </w:tc>
        <w:tc>
          <w:tcPr>
            <w:tcW w:type="dxa" w:w="4706"/>
          </w:tcPr>
          <w:p>
            <w:r/>
            <w:r>
              <w:rPr>
                <w:b w:val="0"/>
                <w:sz w:val="19"/>
              </w:rPr>
              <w:t>0.7284</w:t>
            </w:r>
          </w:p>
        </w:tc>
      </w:tr>
      <w:tr>
        <w:tc>
          <w:tcPr>
            <w:tcW w:type="dxa" w:w="4706"/>
          </w:tcPr>
          <w:p>
            <w:r/>
            <w:r>
              <w:rPr>
                <w:b w:val="0"/>
                <w:sz w:val="19"/>
              </w:rPr>
              <w:t>Correct procedure in top-3 sources</w:t>
            </w:r>
          </w:p>
        </w:tc>
        <w:tc>
          <w:tcPr>
            <w:tcW w:type="dxa" w:w="4706"/>
          </w:tcPr>
          <w:p>
            <w:r/>
            <w:r>
              <w:rPr>
                <w:b w:val="0"/>
                <w:sz w:val="19"/>
              </w:rPr>
              <w:t>0.8642</w:t>
            </w:r>
          </w:p>
        </w:tc>
      </w:tr>
      <w:tr>
        <w:tc>
          <w:tcPr>
            <w:tcW w:type="dxa" w:w="4706"/>
          </w:tcPr>
          <w:p>
            <w:r/>
            <w:r>
              <w:rPr>
                <w:b w:val="0"/>
                <w:sz w:val="19"/>
              </w:rPr>
              <w:t>Out-of-scope declined (200 CLINC150 queries)</w:t>
            </w:r>
          </w:p>
        </w:tc>
        <w:tc>
          <w:tcPr>
            <w:tcW w:type="dxa" w:w="4706"/>
          </w:tcPr>
          <w:p>
            <w:r/>
            <w:r>
              <w:rPr>
                <w:b w:val="0"/>
                <w:sz w:val="19"/>
              </w:rPr>
              <w:t>0.96</w:t>
            </w:r>
          </w:p>
        </w:tc>
      </w:tr>
      <w:tr>
        <w:tc>
          <w:tcPr>
            <w:tcW w:type="dxa" w:w="4706"/>
          </w:tcPr>
          <w:p>
            <w:r/>
            <w:r>
              <w:rPr>
                <w:b w:val="0"/>
                <w:sz w:val="19"/>
              </w:rPr>
              <w:t>Service request status</w:t>
            </w:r>
          </w:p>
        </w:tc>
        <w:tc>
          <w:tcPr>
            <w:tcW w:type="dxa" w:w="4706"/>
          </w:tcPr>
          <w:p>
            <w:r/>
            <w:r>
              <w:rPr>
                <w:b w:val="0"/>
                <w:sz w:val="19"/>
              </w:rPr>
              <w:t>needs_information: 40; ready: 26; needs_confirmation: 8; oos: 7</w:t>
            </w:r>
          </w:p>
        </w:tc>
      </w:tr>
      <w:tr>
        <w:tc>
          <w:tcPr>
            <w:tcW w:type="dxa" w:w="4706"/>
          </w:tcPr>
          <w:p>
            <w:r/>
            <w:r>
              <w:rPr>
                <w:b w:val="0"/>
                <w:sz w:val="19"/>
              </w:rPr>
              <w:t>Latency median / p95 (ms)</w:t>
            </w:r>
          </w:p>
        </w:tc>
        <w:tc>
          <w:tcPr>
            <w:tcW w:type="dxa" w:w="4706"/>
          </w:tcPr>
          <w:p>
            <w:r/>
            <w:r>
              <w:rPr>
                <w:b w:val="0"/>
                <w:sz w:val="19"/>
              </w:rPr>
              <w:t>5.1 / 5.5</w:t>
            </w:r>
          </w:p>
        </w:tc>
      </w:tr>
    </w:tbl>
    <w:p/>
    <w:p>
      <w:r>
        <w:t>On these more natural queries, intent accuracy (0.80) is below the classifier's split scores, and 7 in-scope queries were rejected as out of scope. Errors in the pipeline compound: when the intent is wrong, the intent boost can select a procedure from the wrong intent (procedure accuracy 0.73, against 0.88 Recall@1 for retrieval alone). The main improvements planned for Version 2 are to trust retrieval over the classifier when their confidences disagree, and to add more natural training utterances.</w:t>
      </w:r>
    </w:p>
    <w:p>
      <w:pPr>
        <w:pStyle w:val="Heading1"/>
      </w:pPr>
      <w:r>
        <w:t>7. Example</w:t>
      </w:r>
    </w:p>
    <w:p>
      <w:r>
        <w:t>Query: "I lost my ID card yesterday, roll no J054. What should I do? It is urgent"</w:t>
      </w:r>
    </w:p>
    <w:p>
      <w:r>
        <w:t>Answer: Lost or Stolen ID Card Replacement is handled by the Academic Administration (ID Card Cell). 1. Report the loss on the student portal (ID Card &gt; Report lost) to block the card. This prevents misuse of library and access privileges.</w:t>
        <w:br/>
        <w:br/>
        <w:t>Required documents: FIR or online lost report; Duplicate ID card form AD-07; One passport size photograph; Payment receipt.</w:t>
        <w:br/>
        <w:t>Fee: Rs. 300. Processing time: 5 working days.</w:t>
        <w:br/>
        <w:t>Next step: File an online lost report, then submit form AD-07 with the fee.</w:t>
      </w:r>
    </w:p>
    <w:p>
      <w:r>
        <w:rPr>
          <w:b/>
        </w:rPr>
        <w:t>Table 5. Generated service request</w:t>
      </w:r>
    </w:p>
    <w:tbl>
      <w:tblPr>
        <w:tblStyle w:val="TableGrid"/>
        <w:tblW w:type="auto" w:w="0"/>
        <w:tblLook w:firstColumn="1" w:firstRow="1" w:lastColumn="0" w:lastRow="0" w:noHBand="0" w:noVBand="1" w:val="04A0"/>
      </w:tblPr>
      <w:tblGrid>
        <w:gridCol w:w="4706"/>
        <w:gridCol w:w="4706"/>
      </w:tblGrid>
      <w:tr>
        <w:tc>
          <w:tcPr>
            <w:tcW w:type="dxa" w:w="4706"/>
          </w:tcPr>
          <w:p>
            <w:r/>
            <w:r>
              <w:rPr>
                <w:b/>
                <w:sz w:val="19"/>
              </w:rPr>
              <w:t>Field</w:t>
            </w:r>
          </w:p>
        </w:tc>
        <w:tc>
          <w:tcPr>
            <w:tcW w:type="dxa" w:w="4706"/>
          </w:tcPr>
          <w:p>
            <w:r/>
            <w:r>
              <w:rPr>
                <w:b/>
                <w:sz w:val="19"/>
              </w:rPr>
              <w:t>Value</w:t>
            </w:r>
          </w:p>
        </w:tc>
      </w:tr>
      <w:tr>
        <w:tc>
          <w:tcPr>
            <w:tcW w:type="dxa" w:w="4706"/>
          </w:tcPr>
          <w:p>
            <w:r/>
            <w:r>
              <w:rPr>
                <w:b w:val="0"/>
                <w:sz w:val="19"/>
              </w:rPr>
              <w:t>intent</w:t>
            </w:r>
          </w:p>
        </w:tc>
        <w:tc>
          <w:tcPr>
            <w:tcW w:type="dxa" w:w="4706"/>
          </w:tcPr>
          <w:p>
            <w:r/>
            <w:r>
              <w:rPr>
                <w:b w:val="0"/>
                <w:sz w:val="19"/>
              </w:rPr>
              <w:t>id_cards</w:t>
            </w:r>
          </w:p>
        </w:tc>
      </w:tr>
      <w:tr>
        <w:tc>
          <w:tcPr>
            <w:tcW w:type="dxa" w:w="4706"/>
          </w:tcPr>
          <w:p>
            <w:r/>
            <w:r>
              <w:rPr>
                <w:b w:val="0"/>
                <w:sz w:val="19"/>
              </w:rPr>
              <w:t>department</w:t>
            </w:r>
          </w:p>
        </w:tc>
        <w:tc>
          <w:tcPr>
            <w:tcW w:type="dxa" w:w="4706"/>
          </w:tcPr>
          <w:p>
            <w:r/>
            <w:r>
              <w:rPr>
                <w:b w:val="0"/>
                <w:sz w:val="19"/>
              </w:rPr>
              <w:t>Academic Administration (ID Card Cell)</w:t>
            </w:r>
          </w:p>
        </w:tc>
      </w:tr>
      <w:tr>
        <w:tc>
          <w:tcPr>
            <w:tcW w:type="dxa" w:w="4706"/>
          </w:tcPr>
          <w:p>
            <w:r/>
            <w:r>
              <w:rPr>
                <w:b w:val="0"/>
                <w:sz w:val="19"/>
              </w:rPr>
              <w:t>procedure_id</w:t>
            </w:r>
          </w:p>
        </w:tc>
        <w:tc>
          <w:tcPr>
            <w:tcW w:type="dxa" w:w="4706"/>
          </w:tcPr>
          <w:p>
            <w:r/>
            <w:r>
              <w:rPr>
                <w:b w:val="0"/>
                <w:sz w:val="19"/>
              </w:rPr>
              <w:t>id_lost_replacement</w:t>
            </w:r>
          </w:p>
        </w:tc>
      </w:tr>
      <w:tr>
        <w:tc>
          <w:tcPr>
            <w:tcW w:type="dxa" w:w="4706"/>
          </w:tcPr>
          <w:p>
            <w:r/>
            <w:r>
              <w:rPr>
                <w:b w:val="0"/>
                <w:sz w:val="19"/>
              </w:rPr>
              <w:t>procedure_title</w:t>
            </w:r>
          </w:p>
        </w:tc>
        <w:tc>
          <w:tcPr>
            <w:tcW w:type="dxa" w:w="4706"/>
          </w:tcPr>
          <w:p>
            <w:r/>
            <w:r>
              <w:rPr>
                <w:b w:val="0"/>
                <w:sz w:val="19"/>
              </w:rPr>
              <w:t>Lost or Stolen ID Card Replacement</w:t>
            </w:r>
          </w:p>
        </w:tc>
      </w:tr>
      <w:tr>
        <w:tc>
          <w:tcPr>
            <w:tcW w:type="dxa" w:w="4706"/>
          </w:tcPr>
          <w:p>
            <w:r/>
            <w:r>
              <w:rPr>
                <w:b w:val="0"/>
                <w:sz w:val="19"/>
              </w:rPr>
              <w:t>required_documents</w:t>
            </w:r>
          </w:p>
        </w:tc>
        <w:tc>
          <w:tcPr>
            <w:tcW w:type="dxa" w:w="4706"/>
          </w:tcPr>
          <w:p>
            <w:r/>
            <w:r>
              <w:rPr>
                <w:b w:val="0"/>
                <w:sz w:val="19"/>
              </w:rPr>
              <w:t>["FIR or online lost report", "Duplicate ID card form AD-07", "One passport size photograph", "Payment receipt"]</w:t>
            </w:r>
          </w:p>
        </w:tc>
      </w:tr>
      <w:tr>
        <w:tc>
          <w:tcPr>
            <w:tcW w:type="dxa" w:w="4706"/>
          </w:tcPr>
          <w:p>
            <w:r/>
            <w:r>
              <w:rPr>
                <w:b w:val="0"/>
                <w:sz w:val="19"/>
              </w:rPr>
              <w:t>fee</w:t>
            </w:r>
          </w:p>
        </w:tc>
        <w:tc>
          <w:tcPr>
            <w:tcW w:type="dxa" w:w="4706"/>
          </w:tcPr>
          <w:p>
            <w:r/>
            <w:r>
              <w:rPr>
                <w:b w:val="0"/>
                <w:sz w:val="19"/>
              </w:rPr>
              <w:t>Rs. 300</w:t>
            </w:r>
          </w:p>
        </w:tc>
      </w:tr>
      <w:tr>
        <w:tc>
          <w:tcPr>
            <w:tcW w:type="dxa" w:w="4706"/>
          </w:tcPr>
          <w:p>
            <w:r/>
            <w:r>
              <w:rPr>
                <w:b w:val="0"/>
                <w:sz w:val="19"/>
              </w:rPr>
              <w:t>processing_time</w:t>
            </w:r>
          </w:p>
        </w:tc>
        <w:tc>
          <w:tcPr>
            <w:tcW w:type="dxa" w:w="4706"/>
          </w:tcPr>
          <w:p>
            <w:r/>
            <w:r>
              <w:rPr>
                <w:b w:val="0"/>
                <w:sz w:val="19"/>
              </w:rPr>
              <w:t>5 working days</w:t>
            </w:r>
          </w:p>
        </w:tc>
      </w:tr>
      <w:tr>
        <w:tc>
          <w:tcPr>
            <w:tcW w:type="dxa" w:w="4706"/>
          </w:tcPr>
          <w:p>
            <w:r/>
            <w:r>
              <w:rPr>
                <w:b w:val="0"/>
                <w:sz w:val="19"/>
              </w:rPr>
              <w:t>next_action</w:t>
            </w:r>
          </w:p>
        </w:tc>
        <w:tc>
          <w:tcPr>
            <w:tcW w:type="dxa" w:w="4706"/>
          </w:tcPr>
          <w:p>
            <w:r/>
            <w:r>
              <w:rPr>
                <w:b w:val="0"/>
                <w:sz w:val="19"/>
              </w:rPr>
              <w:t>File an online lost report, then submit form AD-07 with the fee</w:t>
            </w:r>
          </w:p>
        </w:tc>
      </w:tr>
      <w:tr>
        <w:tc>
          <w:tcPr>
            <w:tcW w:type="dxa" w:w="4706"/>
          </w:tcPr>
          <w:p>
            <w:r/>
            <w:r>
              <w:rPr>
                <w:b w:val="0"/>
                <w:sz w:val="19"/>
              </w:rPr>
              <w:t>extracted_details</w:t>
            </w:r>
          </w:p>
        </w:tc>
        <w:tc>
          <w:tcPr>
            <w:tcW w:type="dxa" w:w="4706"/>
          </w:tcPr>
          <w:p>
            <w:r/>
            <w:r>
              <w:rPr>
                <w:b w:val="0"/>
                <w:sz w:val="19"/>
              </w:rPr>
              <w:t>{"DOCUMENT": ["ID card"], "DATE": ["yesterday"], "STUDENT_ID": ["J054"]}</w:t>
            </w:r>
          </w:p>
        </w:tc>
      </w:tr>
      <w:tr>
        <w:tc>
          <w:tcPr>
            <w:tcW w:type="dxa" w:w="4706"/>
          </w:tcPr>
          <w:p>
            <w:r/>
            <w:r>
              <w:rPr>
                <w:b w:val="0"/>
                <w:sz w:val="19"/>
              </w:rPr>
              <w:t>missing_information</w:t>
            </w:r>
          </w:p>
        </w:tc>
        <w:tc>
          <w:tcPr>
            <w:tcW w:type="dxa" w:w="4706"/>
          </w:tcPr>
          <w:p>
            <w:r/>
            <w:r>
              <w:rPr>
                <w:b w:val="0"/>
                <w:sz w:val="19"/>
              </w:rPr>
              <w:t>[]</w:t>
            </w:r>
          </w:p>
        </w:tc>
      </w:tr>
      <w:tr>
        <w:tc>
          <w:tcPr>
            <w:tcW w:type="dxa" w:w="4706"/>
          </w:tcPr>
          <w:p>
            <w:r/>
            <w:r>
              <w:rPr>
                <w:b w:val="0"/>
                <w:sz w:val="19"/>
              </w:rPr>
              <w:t>priority</w:t>
            </w:r>
          </w:p>
        </w:tc>
        <w:tc>
          <w:tcPr>
            <w:tcW w:type="dxa" w:w="4706"/>
          </w:tcPr>
          <w:p>
            <w:r/>
            <w:r>
              <w:rPr>
                <w:b w:val="0"/>
                <w:sz w:val="19"/>
              </w:rPr>
              <w:t>high</w:t>
            </w:r>
          </w:p>
        </w:tc>
      </w:tr>
      <w:tr>
        <w:tc>
          <w:tcPr>
            <w:tcW w:type="dxa" w:w="4706"/>
          </w:tcPr>
          <w:p>
            <w:r/>
            <w:r>
              <w:rPr>
                <w:b w:val="0"/>
                <w:sz w:val="19"/>
              </w:rPr>
              <w:t>status</w:t>
            </w:r>
          </w:p>
        </w:tc>
        <w:tc>
          <w:tcPr>
            <w:tcW w:type="dxa" w:w="4706"/>
          </w:tcPr>
          <w:p>
            <w:r/>
            <w:r>
              <w:rPr>
                <w:b w:val="0"/>
                <w:sz w:val="19"/>
              </w:rPr>
              <w:t>ready</w:t>
            </w:r>
          </w:p>
        </w:tc>
      </w:tr>
    </w:tbl>
    <w:p/>
    <w:p>
      <w:pPr>
        <w:pStyle w:val="Heading1"/>
      </w:pPr>
      <w:r>
        <w:t>8. Limitations and next steps</w:t>
      </w:r>
    </w:p>
    <w:p>
      <w:pPr>
        <w:pStyle w:val="ListBullet"/>
      </w:pPr>
      <w:r>
        <w:t>The knowledge base must be validated against official institutional documents.</w:t>
      </w:r>
    </w:p>
    <w:p>
      <w:pPr>
        <w:pStyle w:val="ListBullet"/>
      </w:pPr>
      <w:r>
        <w:t>NER and intent training sentences are team-authored; more natural queries are needed.</w:t>
      </w:r>
    </w:p>
    <w:p>
      <w:pPr>
        <w:pStyle w:val="ListBullet"/>
      </w:pPr>
      <w:r>
        <w:t>Resolve disagreement between the classifier and retrieval; calibrate the out-of-scope threshold.</w:t>
      </w:r>
    </w:p>
    <w:p>
      <w:pPr>
        <w:pStyle w:val="ListBullet"/>
      </w:pPr>
      <w:r>
        <w:t>Evaluate the abstractive generator for faithfulness; add multi-turn clarification using the missing-information questions.</w:t>
      </w:r>
    </w:p>
    <w:p>
      <w:pPr>
        <w:pStyle w:val="Heading1"/>
      </w:pPr>
      <w:r>
        <w:t>9. Reproduce</w:t>
      </w:r>
    </w:p>
    <w:p>
      <w:r>
        <w:t>From src/backend: python -m logic.pipeline.train_v1 (trains intent and NER models, evaluates retrieval and the end-to-end pipeline, writes reports/week3/results.json).</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