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University Administrative Copilot</w:t>
      </w:r>
    </w:p>
    <w:p>
      <w:pPr>
        <w:jc w:val="center"/>
      </w:pPr>
      <w:r>
        <w:rPr>
          <w:b w:val="0"/>
          <w:sz w:val="32"/>
        </w:rPr>
        <w:t>Final Project Report</w:t>
      </w:r>
    </w:p>
    <w:p>
      <w:pPr>
        <w:jc w:val="center"/>
      </w:pPr>
      <w:r>
        <w:rPr>
          <w:b w:val="0"/>
          <w:sz w:val="24"/>
        </w:rPr>
        <w:t>A reusable NLP asset for the AI University platform</w:t>
      </w:r>
    </w:p>
    <w:p>
      <w:pPr>
        <w:jc w:val="center"/>
      </w:pPr>
      <w:r>
        <w:rPr>
          <w:b w:val="0"/>
          <w:sz w:val="22"/>
        </w:rPr>
        <w:t>NLP Course Project 2026 - SVKM's NMIMS, MPSTME</w:t>
      </w:r>
    </w:p>
    <w:p>
      <w:pPr>
        <w:jc w:val="center"/>
      </w:pPr>
      <w:r>
        <w:rPr>
          <w:b w:val="0"/>
          <w:sz w:val="22"/>
        </w:rPr>
        <w:t>Group 10  |  Roll No. J054, J055, J056, J057, J059</w:t>
      </w:r>
    </w:p>
    <w:p>
      <w:pPr>
        <w:jc w:val="center"/>
      </w:pPr>
      <w:r>
        <w:rPr>
          <w:b w:val="0"/>
          <w:sz w:val="20"/>
        </w:rPr>
        <w:t>Repository: github.com/jashan7305/university_administrative_copilot</w:t>
      </w:r>
    </w:p>
    <w:p>
      <w:r>
        <w:br w:type="page"/>
      </w:r>
    </w:p>
    <w:p>
      <w:pPr>
        <w:pStyle w:val="Heading1"/>
      </w:pPr>
      <w:r>
        <w:t>Summary</w:t>
      </w:r>
    </w:p>
    <w:p>
      <w:pPr>
        <w:spacing w:after="100"/>
      </w:pPr>
      <w:r>
        <w:t>Students and staff ask administrative questions in natural language, while the answers are spread across NMIMS handbooks, circulars, web pages and offices. We built a reusable NLP asset that understands such a request, routes it to the right service and department, extracts its details, answers it from cited official sources and produces a structured service request. On top of it, an elective advisor reads several syllabi (including a new course) and a student's academic identity and recommends the elective the student can enrol in. Both are exposed as a typed HTTP API and a Python module, evaluated against baselines on held-out data, and demonstrated in a web interface.</w:t>
      </w:r>
    </w:p>
    <w:p>
      <w:pPr>
        <w:pStyle w:val="ListBullet"/>
        <w:spacing w:after="40"/>
      </w:pPr>
      <w:r>
        <w:rPr>
          <w:b/>
        </w:rPr>
        <w:t xml:space="preserve">Routing: </w:t>
      </w:r>
      <w:r>
        <w:t>0.725 -&gt; 0.797 accuracy over 95 services (baseline TF-IDF -&gt; final), intent accuracy 0.912, out-of-scope recall 0.961.</w:t>
      </w:r>
    </w:p>
    <w:p>
      <w:pPr>
        <w:pStyle w:val="ListBullet"/>
        <w:spacing w:after="40"/>
      </w:pPr>
      <w:r>
        <w:rPr>
          <w:b/>
        </w:rPr>
        <w:t xml:space="preserve">Retrieval: </w:t>
      </w:r>
      <w:r>
        <w:t>Recall@3 0.385 -&gt; 0.787 (BM25 -&gt; fine-tuned hybrid).</w:t>
      </w:r>
    </w:p>
    <w:p>
      <w:pPr>
        <w:pStyle w:val="ListBullet"/>
        <w:spacing w:after="40"/>
      </w:pPr>
      <w:r>
        <w:rPr>
          <w:b/>
        </w:rPr>
        <w:t xml:space="preserve">Elective advisor: </w:t>
      </w:r>
      <w:r>
        <w:t>98.5% of held-out eligibility decisions and 12 / 12 recommendations correct; advice unchanged in all 230 counterfactual tests.</w:t>
      </w:r>
    </w:p>
    <w:p>
      <w:pPr>
        <w:pStyle w:val="ListBullet"/>
        <w:spacing w:after="40"/>
      </w:pPr>
      <w:r>
        <w:rPr>
          <w:b/>
        </w:rPr>
        <w:t xml:space="preserve">Asset: </w:t>
      </w:r>
      <w:r>
        <w:t>versioned JSON API, 365 / 365 outputs schema-valid, median 113 ms per full analysis.</w:t>
      </w:r>
    </w:p>
    <w:p>
      <w:pPr>
        <w:pStyle w:val="Heading1"/>
      </w:pPr>
      <w:r>
        <w:t>1. Problem statement</w:t>
      </w:r>
    </w:p>
    <w:p>
      <w:pPr>
        <w:spacing w:after="100"/>
      </w:pPr>
      <w:r>
        <w:t>NMIMS administrative procedures (certificates, transcripts, ID cards, examinations, fees, scholarships, attendance, hostel, registration, library, student services and welfare) are documented across the Student Resource Book, circulars, forms, FAQs and web pages. Students do not know which office handles a request, which documents are needed or what the rule is, so the same questions reach the help desk repeatedly. Choosing an elective is a second, harder case: eligibility depends on the programme, semester, elective slots, prerequisites and courses already taken, and a new course may not be in any catalogue yet.</w:t>
      </w:r>
    </w:p>
    <w:p>
      <w:pPr>
        <w:pStyle w:val="Heading1"/>
      </w:pPr>
      <w:r>
        <w:t>2. Institutional context</w:t>
      </w:r>
    </w:p>
    <w:p>
      <w:pPr>
        <w:pStyle w:val="ListBullet"/>
        <w:spacing w:after="40"/>
      </w:pPr>
      <w:r>
        <w:rPr>
          <w:b/>
        </w:rPr>
        <w:t xml:space="preserve">Students: </w:t>
      </w:r>
      <w:r>
        <w:t>ask a question in their own words (including typos, abbreviations and Hinglish) and get the office, required documents, next step and the official source; get elective advice with reasons.</w:t>
      </w:r>
    </w:p>
    <w:p>
      <w:pPr>
        <w:pStyle w:val="ListBullet"/>
        <w:spacing w:after="40"/>
      </w:pPr>
      <w:r>
        <w:rPr>
          <w:b/>
        </w:rPr>
        <w:t xml:space="preserve">Administrative staff and course coordinators: </w:t>
      </w:r>
      <w:r>
        <w:t>receive structured, pre-routed requests and see the confidence of each; low-confidence cases are referred to them instead of being answered automatically.</w:t>
      </w:r>
    </w:p>
    <w:p>
      <w:pPr>
        <w:pStyle w:val="ListBullet"/>
        <w:spacing w:after="40"/>
      </w:pPr>
      <w:r>
        <w:rPr>
          <w:b/>
        </w:rPr>
        <w:t xml:space="preserve">Other AI University components: </w:t>
      </w:r>
      <w:r>
        <w:t>call the API (e.g. Group 4's knowledge assistant, Group 6's early-warning engine, Group 9's curriculum engine as a syllabus source, Group 12's security layer in front of it).</w:t>
      </w:r>
    </w:p>
    <w:p>
      <w:pPr>
        <w:pStyle w:val="Heading1"/>
      </w:pPr>
      <w:r>
        <w:t>3. Existing approaches</w:t>
      </w:r>
    </w:p>
    <w:p>
      <w:pPr>
        <w:spacing w:after="100"/>
      </w:pPr>
      <w:r>
        <w:t>Universities typically use static FAQ pages and portals (users must know where to look), e-mail or ticket help desks (slow, manual routing), keyword search (fails on paraphrases and typos), and rule-based chatbots (brittle, small coverage). General-purpose LLM chatbots answer fluently but have no institutional knowledge and can invent rules, deadlines and fees without a source. In research, intent detection with out-of-scope rejection (e.g. the CLINC150 benchmark) and retrieval-augmented generation are the standard building blocks; our system combines them with institution-specific data, citations and human hand-off.</w:t>
      </w:r>
    </w:p>
    <w:p>
      <w:pPr>
        <w:pStyle w:val="Heading1"/>
      </w:pPr>
      <w:r>
        <w:t>4. NLP formulation</w:t>
      </w:r>
    </w:p>
    <w:p>
      <w:pPr>
        <w:pStyle w:val="ListBullet"/>
        <w:spacing w:after="40"/>
      </w:pPr>
      <w:r>
        <w:rPr>
          <w:b/>
        </w:rPr>
        <w:t xml:space="preserve">Text classification: </w:t>
      </w:r>
      <w:r>
        <w:t>hierarchical intent detection - 12 intents and 95 sub-intents (services) plus an out-of-scope class.</w:t>
      </w:r>
    </w:p>
    <w:p>
      <w:pPr>
        <w:pStyle w:val="ListBullet"/>
        <w:spacing w:after="40"/>
      </w:pPr>
      <w:r>
        <w:rPr>
          <w:b/>
        </w:rPr>
        <w:t xml:space="preserve">Information extraction / NER: </w:t>
      </w:r>
      <w:r>
        <w:t>28 entity types (documents, dates, fees, student numbers, programmes, ...) filled into a service request.</w:t>
      </w:r>
    </w:p>
    <w:p>
      <w:pPr>
        <w:pStyle w:val="ListBullet"/>
        <w:spacing w:after="40"/>
      </w:pPr>
      <w:r>
        <w:rPr>
          <w:b/>
        </w:rPr>
        <w:t xml:space="preserve">Semantic search / RAG: </w:t>
      </w:r>
      <w:r>
        <w:t>retrieve evidence passages from 727 cited official passages; answer by query-focused extractive summarisation (an LLM is supported but not the default).</w:t>
      </w:r>
    </w:p>
    <w:p>
      <w:pPr>
        <w:pStyle w:val="ListBullet"/>
        <w:spacing w:after="40"/>
      </w:pPr>
      <w:r>
        <w:rPr>
          <w:b/>
        </w:rPr>
        <w:t xml:space="preserve">Structured generation: </w:t>
      </w:r>
      <w:r>
        <w:t>a service request (department, documents, next action, missing information, priority, status) and a decision (auto-route, ask for information, confirm, refer to staff, out of scope).</w:t>
      </w:r>
    </w:p>
    <w:p>
      <w:pPr>
        <w:pStyle w:val="ListBullet"/>
        <w:spacing w:after="40"/>
      </w:pPr>
      <w:r>
        <w:rPr>
          <w:b/>
        </w:rPr>
        <w:t xml:space="preserve">Elective advice: </w:t>
      </w:r>
      <w:r>
        <w:t>information extraction from syllabi and identity text, entity linking to the official programme catalogue, embedding similarity for prerequisites and duplicates, rule checks and ranking.</w:t>
      </w:r>
    </w:p>
    <w:p>
      <w:pPr>
        <w:pStyle w:val="Heading1"/>
      </w:pPr>
      <w:r>
        <w:t>5. Dataset</w:t>
      </w:r>
    </w:p>
    <w:p>
      <w:pPr>
        <w:spacing w:after="100"/>
      </w:pPr>
      <w:r>
        <w:t>All data was built from official, publicly available NMIMS sources: 66 sources (website pages, the MPSTME Student Resource Book 2026, circulars, calendars, forms; 28 PDFs, scanned ones OCR'd). From them we wrote down 269 verified facts, each with its page and a verbatim quote that a script re-checks against the source text. Questions were built from these facts (1,973 core questions linked to facts, including ambiguous and multi-intent ones), and rule-based rewordings (casual, abbreviations, typos, formal, polite, Hinglish) add 3,890 variants: 5,863 labelled queries in total, not collected from students. Out-of-scope examples are real user queries from the public CLINC150 dataset. Split by group (a question and its rewordings stay together): train 3,953, validation 965, test 945 (of which 316 core). Further test sets: a hand-annotated gold NER set (120 questions, 245 spans), a 96-query challenge set of hard cases, and 23 labelled elective cases over 15 illustrative syllabi. Full documentation: Group10_Dataset_Documentation.docx.</w:t>
      </w:r>
    </w:p>
    <w:p>
      <w:pPr>
        <w:pStyle w:val="Heading1"/>
      </w:pPr>
      <w:r>
        <w:t>6. Preprocessing</w:t>
      </w:r>
    </w:p>
    <w:p>
      <w:pPr>
        <w:pStyle w:val="ListBullet"/>
        <w:spacing w:after="40"/>
      </w:pPr>
      <w:r>
        <w:t>Extraction: HTML main text (trafilatura), PDF text per page (pypdf), OCR (RapidOCR) for pages without a text layer.</w:t>
      </w:r>
    </w:p>
    <w:p>
      <w:pPr>
        <w:pStyle w:val="ListBullet"/>
        <w:spacing w:after="40"/>
      </w:pPr>
      <w:r>
        <w:t>Knowledge base: page-level chunks for PDFs and ~220-word windows for HTML, each carrying its source URL, page and fact ids.</w:t>
      </w:r>
    </w:p>
    <w:p>
      <w:pPr>
        <w:pStyle w:val="ListBullet"/>
        <w:spacing w:after="40"/>
      </w:pPr>
      <w:r>
        <w:t>Cleaning: whitespace and Unicode normalisation, exact and near-duplicate removal, 19 automatic quality checks (all pass).</w:t>
      </w:r>
    </w:p>
    <w:p>
      <w:pPr>
        <w:pStyle w:val="ListBullet"/>
        <w:spacing w:after="40"/>
      </w:pPr>
      <w:r>
        <w:t>Classifier input: lowercasing and tokenisation; the Week 2 ablation selected stop-word removal for the TF-IDF features (word 1-2-grams + character 2-5-grams).</w:t>
      </w:r>
    </w:p>
    <w:p>
      <w:pPr>
        <w:pStyle w:val="ListBullet"/>
        <w:spacing w:after="40"/>
      </w:pPr>
      <w:r>
        <w:t>Labels: rule-based entity spans (silver) for training; a separately hand-annotated gold set for testing.</w:t>
      </w:r>
    </w:p>
    <w:p>
      <w:pPr>
        <w:pStyle w:val="ListBullet"/>
        <w:spacing w:after="40"/>
      </w:pPr>
      <w:r>
        <w:t>Syllabi: labelled fields are read directly; free-text proposals by prose patterns; programme names are linked to the catalogue.</w:t>
      </w:r>
    </w:p>
    <w:p>
      <w:pPr>
        <w:pStyle w:val="Heading1"/>
      </w:pPr>
      <w:r>
        <w:t>7. Baseline</w:t>
      </w:r>
    </w:p>
    <w:p>
      <w:pPr>
        <w:spacing w:after="100"/>
      </w:pPr>
      <w:r>
        <w:t>Classification: TF-IDF (word + character n-grams) with logistic regression (Week 2; test macro-F1 0.863 on the full test set). Entities: dictionary and regular-expression rules. Retrieval: BM25 keyword search. Answers: the first sentences of the best passage (lead).</w:t>
      </w:r>
    </w:p>
    <w:p>
      <w:pPr>
        <w:pStyle w:val="Heading1"/>
      </w:pPr>
      <w:r>
        <w:t>8. Proposed method</w:t>
      </w:r>
    </w:p>
    <w:p>
      <w:pPr>
        <w:pStyle w:val="ListBullet"/>
        <w:spacing w:after="40"/>
      </w:pPr>
      <w:r>
        <w:rPr>
          <w:b/>
        </w:rPr>
        <w:t xml:space="preserve">Router: </w:t>
      </w:r>
      <w:r>
        <w:t>BAAI/bge-small-en-v1.5 fine-tuned end to end on 95 sub-intents + out-of-scope (square-root class weights, separate learning rate for the new head), blended with the Week 3 TF-IDF + sentence-embedding ensemble; blend weights and the out-of-scope threshold chosen on validation.</w:t>
      </w:r>
    </w:p>
    <w:p>
      <w:pPr>
        <w:pStyle w:val="ListBullet"/>
        <w:spacing w:after="40"/>
      </w:pPr>
      <w:r>
        <w:rPr>
          <w:b/>
        </w:rPr>
        <w:t xml:space="preserve">Entities: </w:t>
      </w:r>
      <w:r>
        <w:t>a transformer token classifier (BIO tags aligned to word pieces) merged with high-precision rules.</w:t>
      </w:r>
    </w:p>
    <w:p>
      <w:pPr>
        <w:pStyle w:val="ListBullet"/>
        <w:spacing w:after="40"/>
      </w:pPr>
      <w:r>
        <w:rPr>
          <w:b/>
        </w:rPr>
        <w:t xml:space="preserve">Retrieval: </w:t>
      </w:r>
      <w:r>
        <w:t>hybrid search - BM25 and a bi-encoder fine-tuned on (training question, relevant passage) pairs, fused by reciprocal rank fusion and boosted by the predicted intent and sub-intent. A cross-encoder re-ranker was tried and rejected because it lowered recall.</w:t>
      </w:r>
    </w:p>
    <w:p>
      <w:pPr>
        <w:pStyle w:val="ListBullet"/>
        <w:spacing w:after="40"/>
      </w:pPr>
      <w:r>
        <w:rPr>
          <w:b/>
        </w:rPr>
        <w:t xml:space="preserve">Answers: </w:t>
      </w:r>
      <w:r>
        <w:t>query-focused extractive summarisation (MMR) over the retrieved passages and verified facts, with citations; an LLM summariser (Qwen2.5-1.5B-Instruct, local) was compared and kept optional.</w:t>
      </w:r>
    </w:p>
    <w:p>
      <w:pPr>
        <w:pStyle w:val="ListBullet"/>
        <w:spacing w:after="40"/>
      </w:pPr>
      <w:r>
        <w:rPr>
          <w:b/>
        </w:rPr>
        <w:t xml:space="preserve">Decisions: </w:t>
      </w:r>
      <w:r>
        <w:t>confidence bands and rules turn the scores into an action, so uncertain requests go to staff.</w:t>
      </w:r>
    </w:p>
    <w:p>
      <w:pPr>
        <w:pStyle w:val="ListBullet"/>
        <w:spacing w:after="40"/>
      </w:pPr>
      <w:r>
        <w:rPr>
          <w:b/>
        </w:rPr>
        <w:t xml:space="preserve">Elective advisor: </w:t>
      </w:r>
      <w:r>
        <w:t>parses syllabi and the identity, applies seven checks (level, programme, semester, elective slot, first-year rule, prerequisites, duplicate of a compulsory course), each with its source, and ranks eligible courses.</w:t>
      </w:r>
    </w:p>
    <w:p>
      <w:pPr>
        <w:pStyle w:val="Heading1"/>
      </w:pPr>
      <w:r>
        <w:t>9. Architecture</w:t>
      </w:r>
    </w:p>
    <w:p>
      <w:pPr>
        <w:keepNext/>
        <w:jc w:val="center"/>
      </w:pPr>
      <w:r>
        <w:drawing>
          <wp:inline xmlns:a="http://schemas.openxmlformats.org/drawingml/2006/main" xmlns:pic="http://schemas.openxmlformats.org/drawingml/2006/picture">
            <wp:extent cx="5940000" cy="2598750"/>
            <wp:docPr id="1" name="Picture 1"/>
            <wp:cNvGraphicFramePr>
              <a:graphicFrameLocks noChangeAspect="1"/>
            </wp:cNvGraphicFramePr>
            <a:graphic>
              <a:graphicData uri="http://schemas.openxmlformats.org/drawingml/2006/picture">
                <pic:pic>
                  <pic:nvPicPr>
                    <pic:cNvPr id="0" name="Group10_Architecture_Diagram.png"/>
                    <pic:cNvPicPr/>
                  </pic:nvPicPr>
                  <pic:blipFill>
                    <a:blip r:embed="rId10"/>
                    <a:stretch>
                      <a:fillRect/>
                    </a:stretch>
                  </pic:blipFill>
                  <pic:spPr>
                    <a:xfrm>
                      <a:off x="0" y="0"/>
                      <a:ext cx="5940000" cy="2598750"/>
                    </a:xfrm>
                    <a:prstGeom prst="rect"/>
                  </pic:spPr>
                </pic:pic>
              </a:graphicData>
            </a:graphic>
          </wp:inline>
        </w:drawing>
      </w:r>
    </w:p>
    <w:p>
      <w:pPr>
        <w:jc w:val="center"/>
      </w:pPr>
      <w:r>
        <w:rPr>
          <w:i/>
          <w:sz w:val="18"/>
        </w:rPr>
        <w:t>Figure 1. Input -&gt; preprocessing -&gt; NLP models -&gt; post-processing -&gt; API / asset -&gt; applications</w:t>
      </w:r>
    </w:p>
    <w:p>
      <w:pPr>
        <w:spacing w:after="100"/>
      </w:pPr>
      <w:r>
        <w:t>The component is a stateless FastAPI service; the web interface and other groups' applications use the same versioned /v1 endpoints, so the demo is also an integration test. Partner services (a syllabus or curriculum feed and a student-record service) plug in through documented contracts with one setting each.</w:t>
      </w:r>
    </w:p>
    <w:p>
      <w:pPr>
        <w:pStyle w:val="Heading1"/>
      </w:pPr>
      <w:r>
        <w:t>10. Experiments</w:t>
      </w:r>
    </w:p>
    <w:p>
      <w:pPr>
        <w:spacing w:after="100"/>
      </w:pPr>
      <w:r>
        <w:t>Models are trained on the training split and selected on validation; test sets are scored once. We report accuracy and macro-F1 (classification), strict and relaxed span F1 on hand-annotated gold spans (NER), Recall@k and MRR (retrieval), ROUGE, embedding similarity and the share of numbers not supported by the evidence (answers), and end-to-end routing accuracy and latency. Week 5 added 95% bootstrap confidence intervals, McNemar significance tests, calibration and selective prediction, ten controlled perturbations (typos, abbreviations, Hinglish, dropped or shuffled words, truncation) and a 96-query challenge set written after the models were frozen. The elective advisor was evaluated on 23 labelled cases (10 development, 13 held out), syllabus reformatting, identity rewordings and 230 counterfactual variants.</w:t>
      </w:r>
    </w:p>
    <w:p>
      <w:pPr>
        <w:pStyle w:val="Heading1"/>
      </w:pPr>
      <w:r>
        <w:t>11. Results</w:t>
      </w:r>
    </w:p>
    <w:p>
      <w:pPr>
        <w:keepNext/>
      </w:pPr>
      <w:r>
        <w:rPr>
          <w:b/>
          <w:sz w:val="18"/>
        </w:rPr>
        <w:t>Table 1. Classification on held-out core questions (baseline vs improved)</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3515"/>
            <w:shd w:val="clear" w:color="auto" w:fill="E7ECF3"/>
          </w:tcPr>
          <w:p>
            <w:r/>
            <w:r>
              <w:rPr>
                <w:b/>
                <w:sz w:val="16"/>
              </w:rPr>
              <w:t>Model</w:t>
            </w:r>
          </w:p>
        </w:tc>
        <w:tc>
          <w:tcPr>
            <w:tcW w:type="dxa" w:w="1361"/>
            <w:shd w:val="clear" w:color="auto" w:fill="E7ECF3"/>
          </w:tcPr>
          <w:p>
            <w:r/>
            <w:r>
              <w:rPr>
                <w:b/>
                <w:sz w:val="16"/>
              </w:rPr>
              <w:t>Intent macro-F1</w:t>
            </w:r>
          </w:p>
        </w:tc>
        <w:tc>
          <w:tcPr>
            <w:tcW w:type="dxa" w:w="1361"/>
            <w:shd w:val="clear" w:color="auto" w:fill="E7ECF3"/>
          </w:tcPr>
          <w:p>
            <w:r/>
            <w:r>
              <w:rPr>
                <w:b/>
                <w:sz w:val="16"/>
              </w:rPr>
              <w:t>Routing accuracy</w:t>
            </w:r>
          </w:p>
        </w:tc>
        <w:tc>
          <w:tcPr>
            <w:tcW w:type="dxa" w:w="1361"/>
            <w:shd w:val="clear" w:color="auto" w:fill="E7ECF3"/>
          </w:tcPr>
          <w:p>
            <w:r/>
            <w:r>
              <w:rPr>
                <w:b/>
                <w:sz w:val="16"/>
              </w:rPr>
              <w:t>Routing macro-F1</w:t>
            </w:r>
          </w:p>
        </w:tc>
        <w:tc>
          <w:tcPr>
            <w:tcW w:type="dxa" w:w="1361"/>
            <w:shd w:val="clear" w:color="auto" w:fill="E7ECF3"/>
          </w:tcPr>
          <w:p>
            <w:r/>
            <w:r>
              <w:rPr>
                <w:b/>
                <w:sz w:val="16"/>
              </w:rPr>
              <w:t>Out-of-scope recall</w:t>
            </w:r>
          </w:p>
        </w:tc>
      </w:tr>
      <w:tr>
        <w:tc>
          <w:tcPr>
            <w:tcW w:type="dxa" w:w="3515"/>
          </w:tcPr>
          <w:p>
            <w:r/>
            <w:r>
              <w:rPr>
                <w:b w:val="0"/>
                <w:sz w:val="16"/>
              </w:rPr>
              <w:t>Baseline: TF-IDF + logistic regression (Week 2)</w:t>
            </w:r>
          </w:p>
        </w:tc>
        <w:tc>
          <w:tcPr>
            <w:tcW w:type="dxa" w:w="1361"/>
          </w:tcPr>
          <w:p>
            <w:r/>
            <w:r>
              <w:rPr>
                <w:b w:val="0"/>
                <w:sz w:val="16"/>
              </w:rPr>
              <w:t>0.880</w:t>
            </w:r>
          </w:p>
        </w:tc>
        <w:tc>
          <w:tcPr>
            <w:tcW w:type="dxa" w:w="1361"/>
          </w:tcPr>
          <w:p>
            <w:r/>
            <w:r>
              <w:rPr>
                <w:b w:val="0"/>
                <w:sz w:val="16"/>
              </w:rPr>
              <w:t>0.725</w:t>
            </w:r>
          </w:p>
        </w:tc>
        <w:tc>
          <w:tcPr>
            <w:tcW w:type="dxa" w:w="1361"/>
          </w:tcPr>
          <w:p>
            <w:r/>
            <w:r>
              <w:rPr>
                <w:b w:val="0"/>
                <w:sz w:val="16"/>
              </w:rPr>
              <w:t>0.627</w:t>
            </w:r>
          </w:p>
        </w:tc>
        <w:tc>
          <w:tcPr>
            <w:tcW w:type="dxa" w:w="1361"/>
          </w:tcPr>
          <w:p>
            <w:r/>
            <w:r>
              <w:rPr>
                <w:b w:val="0"/>
                <w:sz w:val="16"/>
              </w:rPr>
              <w:t>0.945</w:t>
            </w:r>
          </w:p>
        </w:tc>
      </w:tr>
      <w:tr>
        <w:tc>
          <w:tcPr>
            <w:tcW w:type="dxa" w:w="3515"/>
          </w:tcPr>
          <w:p>
            <w:r/>
            <w:r>
              <w:rPr>
                <w:b w:val="0"/>
                <w:sz w:val="16"/>
              </w:rPr>
              <w:t>TF-IDF + sentence-embedding ensemble (Week 3)</w:t>
            </w:r>
          </w:p>
        </w:tc>
        <w:tc>
          <w:tcPr>
            <w:tcW w:type="dxa" w:w="1361"/>
          </w:tcPr>
          <w:p>
            <w:r/>
            <w:r>
              <w:rPr>
                <w:b w:val="0"/>
                <w:sz w:val="16"/>
              </w:rPr>
              <w:t>0.887</w:t>
            </w:r>
          </w:p>
        </w:tc>
        <w:tc>
          <w:tcPr>
            <w:tcW w:type="dxa" w:w="1361"/>
          </w:tcPr>
          <w:p>
            <w:r/>
            <w:r>
              <w:rPr>
                <w:b w:val="0"/>
                <w:sz w:val="16"/>
              </w:rPr>
              <w:t>0.790</w:t>
            </w:r>
          </w:p>
        </w:tc>
        <w:tc>
          <w:tcPr>
            <w:tcW w:type="dxa" w:w="1361"/>
          </w:tcPr>
          <w:p>
            <w:r/>
            <w:r>
              <w:rPr>
                <w:b w:val="0"/>
                <w:sz w:val="16"/>
              </w:rPr>
              <w:t>0.713</w:t>
            </w:r>
          </w:p>
        </w:tc>
        <w:tc>
          <w:tcPr>
            <w:tcW w:type="dxa" w:w="1361"/>
          </w:tcPr>
          <w:p>
            <w:r/>
            <w:r>
              <w:rPr>
                <w:b w:val="0"/>
                <w:sz w:val="16"/>
              </w:rPr>
              <w:t>0.942</w:t>
            </w:r>
          </w:p>
        </w:tc>
      </w:tr>
      <w:tr>
        <w:tc>
          <w:tcPr>
            <w:tcW w:type="dxa" w:w="3515"/>
          </w:tcPr>
          <w:p>
            <w:r/>
            <w:r>
              <w:rPr>
                <w:b w:val="0"/>
                <w:sz w:val="16"/>
              </w:rPr>
              <w:t>SetFit (contrastive fine-tuning)</w:t>
            </w:r>
          </w:p>
        </w:tc>
        <w:tc>
          <w:tcPr>
            <w:tcW w:type="dxa" w:w="1361"/>
          </w:tcPr>
          <w:p>
            <w:r/>
            <w:r>
              <w:rPr>
                <w:b w:val="0"/>
                <w:sz w:val="16"/>
              </w:rPr>
              <w:t>0.850</w:t>
            </w:r>
          </w:p>
        </w:tc>
        <w:tc>
          <w:tcPr>
            <w:tcW w:type="dxa" w:w="1361"/>
          </w:tcPr>
          <w:p>
            <w:r/>
            <w:r>
              <w:rPr>
                <w:b w:val="0"/>
                <w:sz w:val="16"/>
              </w:rPr>
              <w:t>0.748</w:t>
            </w:r>
          </w:p>
        </w:tc>
        <w:tc>
          <w:tcPr>
            <w:tcW w:type="dxa" w:w="1361"/>
          </w:tcPr>
          <w:p>
            <w:r/>
            <w:r>
              <w:rPr>
                <w:b w:val="0"/>
                <w:sz w:val="16"/>
              </w:rPr>
              <w:t>0.692</w:t>
            </w:r>
          </w:p>
        </w:tc>
        <w:tc>
          <w:tcPr>
            <w:tcW w:type="dxa" w:w="1361"/>
          </w:tcPr>
          <w:p>
            <w:r/>
            <w:r>
              <w:rPr>
                <w:b w:val="0"/>
                <w:sz w:val="16"/>
              </w:rPr>
              <w:t>0.491</w:t>
            </w:r>
          </w:p>
        </w:tc>
      </w:tr>
      <w:tr>
        <w:tc>
          <w:tcPr>
            <w:tcW w:type="dxa" w:w="3515"/>
          </w:tcPr>
          <w:p>
            <w:r/>
            <w:r>
              <w:rPr>
                <w:b w:val="0"/>
                <w:sz w:val="16"/>
              </w:rPr>
              <w:t>Fine-tuned BGE-small transformer</w:t>
            </w:r>
          </w:p>
        </w:tc>
        <w:tc>
          <w:tcPr>
            <w:tcW w:type="dxa" w:w="1361"/>
          </w:tcPr>
          <w:p>
            <w:r/>
            <w:r>
              <w:rPr>
                <w:b w:val="0"/>
                <w:sz w:val="16"/>
              </w:rPr>
              <w:t>0.889</w:t>
            </w:r>
          </w:p>
        </w:tc>
        <w:tc>
          <w:tcPr>
            <w:tcW w:type="dxa" w:w="1361"/>
          </w:tcPr>
          <w:p>
            <w:r/>
            <w:r>
              <w:rPr>
                <w:b w:val="0"/>
                <w:sz w:val="16"/>
              </w:rPr>
              <w:t>0.767</w:t>
            </w:r>
          </w:p>
        </w:tc>
        <w:tc>
          <w:tcPr>
            <w:tcW w:type="dxa" w:w="1361"/>
          </w:tcPr>
          <w:p>
            <w:r/>
            <w:r>
              <w:rPr>
                <w:b w:val="0"/>
                <w:sz w:val="16"/>
              </w:rPr>
              <w:t>0.700</w:t>
            </w:r>
          </w:p>
        </w:tc>
        <w:tc>
          <w:tcPr>
            <w:tcW w:type="dxa" w:w="1361"/>
          </w:tcPr>
          <w:p>
            <w:r/>
            <w:r>
              <w:rPr>
                <w:b w:val="0"/>
                <w:sz w:val="16"/>
              </w:rPr>
              <w:t>0.920</w:t>
            </w:r>
          </w:p>
        </w:tc>
      </w:tr>
      <w:tr>
        <w:tc>
          <w:tcPr>
            <w:tcW w:type="dxa" w:w="3515"/>
          </w:tcPr>
          <w:p>
            <w:r/>
            <w:r>
              <w:rPr>
                <w:b w:val="0"/>
                <w:sz w:val="16"/>
              </w:rPr>
              <w:t>Final: fine-tuned transformer + ensemble blend</w:t>
            </w:r>
          </w:p>
        </w:tc>
        <w:tc>
          <w:tcPr>
            <w:tcW w:type="dxa" w:w="1361"/>
          </w:tcPr>
          <w:p>
            <w:r/>
            <w:r>
              <w:rPr>
                <w:b w:val="0"/>
                <w:sz w:val="16"/>
              </w:rPr>
              <w:t>0.901</w:t>
            </w:r>
          </w:p>
        </w:tc>
        <w:tc>
          <w:tcPr>
            <w:tcW w:type="dxa" w:w="1361"/>
          </w:tcPr>
          <w:p>
            <w:r/>
            <w:r>
              <w:rPr>
                <w:b w:val="0"/>
                <w:sz w:val="16"/>
              </w:rPr>
              <w:t>0.797</w:t>
            </w:r>
          </w:p>
        </w:tc>
        <w:tc>
          <w:tcPr>
            <w:tcW w:type="dxa" w:w="1361"/>
          </w:tcPr>
          <w:p>
            <w:r/>
            <w:r>
              <w:rPr>
                <w:b w:val="0"/>
                <w:sz w:val="16"/>
              </w:rPr>
              <w:t>0.716</w:t>
            </w:r>
          </w:p>
        </w:tc>
        <w:tc>
          <w:tcPr>
            <w:tcW w:type="dxa" w:w="1361"/>
          </w:tcPr>
          <w:p>
            <w:r/>
            <w:r>
              <w:rPr>
                <w:b w:val="0"/>
                <w:sz w:val="16"/>
              </w:rPr>
              <w:t>0.958</w:t>
            </w:r>
          </w:p>
        </w:tc>
      </w:tr>
    </w:tbl>
    <w:p>
      <w:pPr>
        <w:spacing w:after="40"/>
      </w:pPr>
    </w:p>
    <w:p>
      <w:pPr>
        <w:keepNext/>
      </w:pPr>
      <w:r>
        <w:rPr>
          <w:b/>
          <w:sz w:val="18"/>
        </w:rPr>
        <w:t>Table 2. Accuracy with 95% bootstrap confidence intervals (test_core)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608"/>
            <w:shd w:val="clear" w:color="auto" w:fill="E7ECF3"/>
          </w:tcPr>
          <w:p>
            <w:r/>
            <w:r>
              <w:rPr>
                <w:b/>
                <w:sz w:val="16"/>
              </w:rPr>
              <w:t>System</w:t>
            </w:r>
          </w:p>
        </w:tc>
        <w:tc>
          <w:tcPr>
            <w:tcW w:type="dxa" w:w="2381"/>
            <w:shd w:val="clear" w:color="auto" w:fill="E7ECF3"/>
          </w:tcPr>
          <w:p>
            <w:r/>
            <w:r>
              <w:rPr>
                <w:b/>
                <w:sz w:val="16"/>
              </w:rPr>
              <w:t>Intent accuracy [95% CI]</w:t>
            </w:r>
          </w:p>
        </w:tc>
        <w:tc>
          <w:tcPr>
            <w:tcW w:type="dxa" w:w="2381"/>
            <w:shd w:val="clear" w:color="auto" w:fill="E7ECF3"/>
          </w:tcPr>
          <w:p>
            <w:r/>
            <w:r>
              <w:rPr>
                <w:b/>
                <w:sz w:val="16"/>
              </w:rPr>
              <w:t>Routing accuracy [95% CI]</w:t>
            </w:r>
          </w:p>
        </w:tc>
        <w:tc>
          <w:tcPr>
            <w:tcW w:type="dxa" w:w="1361"/>
            <w:shd w:val="clear" w:color="auto" w:fill="E7ECF3"/>
          </w:tcPr>
          <w:p>
            <w:r/>
            <w:r>
              <w:rPr>
                <w:b/>
                <w:sz w:val="16"/>
              </w:rPr>
              <w:t>OOS recall</w:t>
            </w:r>
          </w:p>
        </w:tc>
      </w:tr>
      <w:tr>
        <w:tc>
          <w:tcPr>
            <w:tcW w:type="dxa" w:w="2608"/>
          </w:tcPr>
          <w:p>
            <w:r/>
            <w:r>
              <w:rPr>
                <w:b w:val="0"/>
                <w:sz w:val="16"/>
              </w:rPr>
              <w:t>Week 2 TF-IDF</w:t>
            </w:r>
          </w:p>
        </w:tc>
        <w:tc>
          <w:tcPr>
            <w:tcW w:type="dxa" w:w="2381"/>
          </w:tcPr>
          <w:p>
            <w:r/>
            <w:r>
              <w:rPr>
                <w:b w:val="0"/>
                <w:sz w:val="16"/>
              </w:rPr>
              <w:t>0.882 [0.847, 0.912]</w:t>
            </w:r>
          </w:p>
        </w:tc>
        <w:tc>
          <w:tcPr>
            <w:tcW w:type="dxa" w:w="2381"/>
          </w:tcPr>
          <w:p>
            <w:r/>
            <w:r>
              <w:rPr>
                <w:b w:val="0"/>
                <w:sz w:val="16"/>
              </w:rPr>
              <w:t>0.725 [0.672, 0.774]</w:t>
            </w:r>
          </w:p>
        </w:tc>
        <w:tc>
          <w:tcPr>
            <w:tcW w:type="dxa" w:w="1361"/>
          </w:tcPr>
          <w:p>
            <w:r/>
            <w:r>
              <w:rPr>
                <w:b w:val="0"/>
                <w:sz w:val="16"/>
              </w:rPr>
              <w:t>0.945</w:t>
            </w:r>
          </w:p>
        </w:tc>
      </w:tr>
      <w:tr>
        <w:tc>
          <w:tcPr>
            <w:tcW w:type="dxa" w:w="2608"/>
          </w:tcPr>
          <w:p>
            <w:r/>
            <w:r>
              <w:rPr>
                <w:b w:val="0"/>
                <w:sz w:val="16"/>
              </w:rPr>
              <w:t>Week 3 pipeline (v2)</w:t>
            </w:r>
          </w:p>
        </w:tc>
        <w:tc>
          <w:tcPr>
            <w:tcW w:type="dxa" w:w="2381"/>
          </w:tcPr>
          <w:p>
            <w:r/>
            <w:r>
              <w:rPr>
                <w:b w:val="0"/>
                <w:sz w:val="16"/>
              </w:rPr>
              <w:t>0.890 [0.860, 0.920]</w:t>
            </w:r>
          </w:p>
        </w:tc>
        <w:tc>
          <w:tcPr>
            <w:tcW w:type="dxa" w:w="2381"/>
          </w:tcPr>
          <w:p>
            <w:r/>
            <w:r>
              <w:rPr>
                <w:b w:val="0"/>
                <w:sz w:val="16"/>
              </w:rPr>
              <w:t>0.790 [0.744, 0.836]</w:t>
            </w:r>
          </w:p>
        </w:tc>
        <w:tc>
          <w:tcPr>
            <w:tcW w:type="dxa" w:w="1361"/>
          </w:tcPr>
          <w:p>
            <w:r/>
            <w:r>
              <w:rPr>
                <w:b w:val="0"/>
                <w:sz w:val="16"/>
              </w:rPr>
              <w:t>0.946</w:t>
            </w:r>
          </w:p>
        </w:tc>
      </w:tr>
      <w:tr>
        <w:tc>
          <w:tcPr>
            <w:tcW w:type="dxa" w:w="2608"/>
          </w:tcPr>
          <w:p>
            <w:r/>
            <w:r>
              <w:rPr>
                <w:b w:val="0"/>
                <w:sz w:val="16"/>
              </w:rPr>
              <w:t>Week 4 final (v3)</w:t>
            </w:r>
          </w:p>
        </w:tc>
        <w:tc>
          <w:tcPr>
            <w:tcW w:type="dxa" w:w="2381"/>
          </w:tcPr>
          <w:p>
            <w:r/>
            <w:r>
              <w:rPr>
                <w:b w:val="0"/>
                <w:sz w:val="16"/>
              </w:rPr>
              <w:t>0.912 [0.882, 0.940]</w:t>
            </w:r>
          </w:p>
        </w:tc>
        <w:tc>
          <w:tcPr>
            <w:tcW w:type="dxa" w:w="2381"/>
          </w:tcPr>
          <w:p>
            <w:r/>
            <w:r>
              <w:rPr>
                <w:b w:val="0"/>
                <w:sz w:val="16"/>
              </w:rPr>
              <w:t>0.797 [0.751, 0.843]</w:t>
            </w:r>
          </w:p>
        </w:tc>
        <w:tc>
          <w:tcPr>
            <w:tcW w:type="dxa" w:w="1361"/>
          </w:tcPr>
          <w:p>
            <w:r/>
            <w:r>
              <w:rPr>
                <w:b w:val="0"/>
                <w:sz w:val="16"/>
              </w:rPr>
              <w:t>0.961</w:t>
            </w:r>
          </w:p>
        </w:tc>
      </w:tr>
    </w:tbl>
    <w:p>
      <w:pPr>
        <w:spacing w:after="40"/>
      </w:pPr>
    </w:p>
    <w:p>
      <w:pPr>
        <w:spacing w:after="100"/>
      </w:pPr>
      <w:r>
        <w:t>Routing beats the TF-IDF baseline significantly (McNemar p = 0.00047); intent accuracy beats the Week 3 pipeline significantly (p = 0.03857); the routing gain over Week 3 is small and not significant (p = 0.6875).</w:t>
      </w:r>
    </w:p>
    <w:p>
      <w:pPr>
        <w:keepNext/>
      </w:pPr>
      <w:r>
        <w:rPr>
          <w:b/>
          <w:sz w:val="18"/>
        </w:rPr>
        <w:t>Table 3. Retrieval of the passage that cites the answer's fact (870 test questions, 727 passages)</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3628"/>
            <w:shd w:val="clear" w:color="auto" w:fill="E7ECF3"/>
          </w:tcPr>
          <w:p>
            <w:r/>
            <w:r>
              <w:rPr>
                <w:b/>
                <w:sz w:val="16"/>
              </w:rPr>
              <w:t>Retriever</w:t>
            </w:r>
          </w:p>
        </w:tc>
        <w:tc>
          <w:tcPr>
            <w:tcW w:type="dxa" w:w="1134"/>
            <w:shd w:val="clear" w:color="auto" w:fill="E7ECF3"/>
          </w:tcPr>
          <w:p>
            <w:r/>
            <w:r>
              <w:rPr>
                <w:b/>
                <w:sz w:val="16"/>
              </w:rPr>
              <w:t>Recall@1</w:t>
            </w:r>
          </w:p>
        </w:tc>
        <w:tc>
          <w:tcPr>
            <w:tcW w:type="dxa" w:w="1134"/>
            <w:shd w:val="clear" w:color="auto" w:fill="E7ECF3"/>
          </w:tcPr>
          <w:p>
            <w:r/>
            <w:r>
              <w:rPr>
                <w:b/>
                <w:sz w:val="16"/>
              </w:rPr>
              <w:t>Recall@3</w:t>
            </w:r>
          </w:p>
        </w:tc>
        <w:tc>
          <w:tcPr>
            <w:tcW w:type="dxa" w:w="1134"/>
            <w:shd w:val="clear" w:color="auto" w:fill="E7ECF3"/>
          </w:tcPr>
          <w:p>
            <w:r/>
            <w:r>
              <w:rPr>
                <w:b/>
                <w:sz w:val="16"/>
              </w:rPr>
              <w:t>Recall@5</w:t>
            </w:r>
          </w:p>
        </w:tc>
        <w:tc>
          <w:tcPr>
            <w:tcW w:type="dxa" w:w="1134"/>
            <w:shd w:val="clear" w:color="auto" w:fill="E7ECF3"/>
          </w:tcPr>
          <w:p>
            <w:r/>
            <w:r>
              <w:rPr>
                <w:b/>
                <w:sz w:val="16"/>
              </w:rPr>
              <w:t>MRR@20</w:t>
            </w:r>
          </w:p>
        </w:tc>
      </w:tr>
      <w:tr>
        <w:tc>
          <w:tcPr>
            <w:tcW w:type="dxa" w:w="3628"/>
          </w:tcPr>
          <w:p>
            <w:r/>
            <w:r>
              <w:rPr>
                <w:b w:val="0"/>
                <w:sz w:val="16"/>
              </w:rPr>
              <w:t>Baseline: BM25 keyword search</w:t>
            </w:r>
          </w:p>
        </w:tc>
        <w:tc>
          <w:tcPr>
            <w:tcW w:type="dxa" w:w="1134"/>
          </w:tcPr>
          <w:p>
            <w:r/>
            <w:r>
              <w:rPr>
                <w:b w:val="0"/>
                <w:sz w:val="16"/>
              </w:rPr>
              <w:t>0.242</w:t>
            </w:r>
          </w:p>
        </w:tc>
        <w:tc>
          <w:tcPr>
            <w:tcW w:type="dxa" w:w="1134"/>
          </w:tcPr>
          <w:p>
            <w:r/>
            <w:r>
              <w:rPr>
                <w:b w:val="0"/>
                <w:sz w:val="16"/>
              </w:rPr>
              <w:t>0.385</w:t>
            </w:r>
          </w:p>
        </w:tc>
        <w:tc>
          <w:tcPr>
            <w:tcW w:type="dxa" w:w="1134"/>
          </w:tcPr>
          <w:p>
            <w:r/>
            <w:r>
              <w:rPr>
                <w:b w:val="0"/>
                <w:sz w:val="16"/>
              </w:rPr>
              <w:t>0.492</w:t>
            </w:r>
          </w:p>
        </w:tc>
        <w:tc>
          <w:tcPr>
            <w:tcW w:type="dxa" w:w="1134"/>
          </w:tcPr>
          <w:p>
            <w:r/>
            <w:r>
              <w:rPr>
                <w:b w:val="0"/>
                <w:sz w:val="16"/>
              </w:rPr>
              <w:t>0.354</w:t>
            </w:r>
          </w:p>
        </w:tc>
      </w:tr>
      <w:tr>
        <w:tc>
          <w:tcPr>
            <w:tcW w:type="dxa" w:w="3628"/>
          </w:tcPr>
          <w:p>
            <w:r/>
            <w:r>
              <w:rPr>
                <w:b w:val="0"/>
                <w:sz w:val="16"/>
              </w:rPr>
              <w:t>Vector search, pre-trained BGE-small</w:t>
            </w:r>
          </w:p>
        </w:tc>
        <w:tc>
          <w:tcPr>
            <w:tcW w:type="dxa" w:w="1134"/>
          </w:tcPr>
          <w:p>
            <w:r/>
            <w:r>
              <w:rPr>
                <w:b w:val="0"/>
                <w:sz w:val="16"/>
              </w:rPr>
              <w:t>0.195</w:t>
            </w:r>
          </w:p>
        </w:tc>
        <w:tc>
          <w:tcPr>
            <w:tcW w:type="dxa" w:w="1134"/>
          </w:tcPr>
          <w:p>
            <w:r/>
            <w:r>
              <w:rPr>
                <w:b w:val="0"/>
                <w:sz w:val="16"/>
              </w:rPr>
              <w:t>0.339</w:t>
            </w:r>
          </w:p>
        </w:tc>
        <w:tc>
          <w:tcPr>
            <w:tcW w:type="dxa" w:w="1134"/>
          </w:tcPr>
          <w:p>
            <w:r/>
            <w:r>
              <w:rPr>
                <w:b w:val="0"/>
                <w:sz w:val="16"/>
              </w:rPr>
              <w:t>0.433</w:t>
            </w:r>
          </w:p>
        </w:tc>
        <w:tc>
          <w:tcPr>
            <w:tcW w:type="dxa" w:w="1134"/>
          </w:tcPr>
          <w:p>
            <w:r/>
            <w:r>
              <w:rPr>
                <w:b w:val="0"/>
                <w:sz w:val="16"/>
              </w:rPr>
              <w:t>0.299</w:t>
            </w:r>
          </w:p>
        </w:tc>
      </w:tr>
      <w:tr>
        <w:tc>
          <w:tcPr>
            <w:tcW w:type="dxa" w:w="3628"/>
          </w:tcPr>
          <w:p>
            <w:r/>
            <w:r>
              <w:rPr>
                <w:b w:val="0"/>
                <w:sz w:val="16"/>
              </w:rPr>
              <w:t>Vector search, fine-tuned BGE-small</w:t>
            </w:r>
          </w:p>
        </w:tc>
        <w:tc>
          <w:tcPr>
            <w:tcW w:type="dxa" w:w="1134"/>
          </w:tcPr>
          <w:p>
            <w:r/>
            <w:r>
              <w:rPr>
                <w:b w:val="0"/>
                <w:sz w:val="16"/>
              </w:rPr>
              <w:t>0.341</w:t>
            </w:r>
          </w:p>
        </w:tc>
        <w:tc>
          <w:tcPr>
            <w:tcW w:type="dxa" w:w="1134"/>
          </w:tcPr>
          <w:p>
            <w:r/>
            <w:r>
              <w:rPr>
                <w:b w:val="0"/>
                <w:sz w:val="16"/>
              </w:rPr>
              <w:t>0.545</w:t>
            </w:r>
          </w:p>
        </w:tc>
        <w:tc>
          <w:tcPr>
            <w:tcW w:type="dxa" w:w="1134"/>
          </w:tcPr>
          <w:p>
            <w:r/>
            <w:r>
              <w:rPr>
                <w:b w:val="0"/>
                <w:sz w:val="16"/>
              </w:rPr>
              <w:t>0.665</w:t>
            </w:r>
          </w:p>
        </w:tc>
        <w:tc>
          <w:tcPr>
            <w:tcW w:type="dxa" w:w="1134"/>
          </w:tcPr>
          <w:p>
            <w:r/>
            <w:r>
              <w:rPr>
                <w:b w:val="0"/>
                <w:sz w:val="16"/>
              </w:rPr>
              <w:t>0.475</w:t>
            </w:r>
          </w:p>
        </w:tc>
      </w:tr>
      <w:tr>
        <w:tc>
          <w:tcPr>
            <w:tcW w:type="dxa" w:w="3628"/>
          </w:tcPr>
          <w:p>
            <w:r/>
            <w:r>
              <w:rPr>
                <w:b w:val="0"/>
                <w:sz w:val="16"/>
              </w:rPr>
              <w:t>Week 3: hybrid + intent boost</w:t>
            </w:r>
          </w:p>
        </w:tc>
        <w:tc>
          <w:tcPr>
            <w:tcW w:type="dxa" w:w="1134"/>
          </w:tcPr>
          <w:p>
            <w:r/>
            <w:r>
              <w:rPr>
                <w:b w:val="0"/>
                <w:sz w:val="16"/>
              </w:rPr>
              <w:t>0.398</w:t>
            </w:r>
          </w:p>
        </w:tc>
        <w:tc>
          <w:tcPr>
            <w:tcW w:type="dxa" w:w="1134"/>
          </w:tcPr>
          <w:p>
            <w:r/>
            <w:r>
              <w:rPr>
                <w:b w:val="0"/>
                <w:sz w:val="16"/>
              </w:rPr>
              <w:t>0.629</w:t>
            </w:r>
          </w:p>
        </w:tc>
        <w:tc>
          <w:tcPr>
            <w:tcW w:type="dxa" w:w="1134"/>
          </w:tcPr>
          <w:p>
            <w:r/>
            <w:r>
              <w:rPr>
                <w:b w:val="0"/>
                <w:sz w:val="16"/>
              </w:rPr>
              <w:t>0.684</w:t>
            </w:r>
          </w:p>
        </w:tc>
        <w:tc>
          <w:tcPr>
            <w:tcW w:type="dxa" w:w="1134"/>
          </w:tcPr>
          <w:p>
            <w:r/>
            <w:r>
              <w:rPr>
                <w:b w:val="0"/>
                <w:sz w:val="16"/>
              </w:rPr>
              <w:t>0.531</w:t>
            </w:r>
          </w:p>
        </w:tc>
      </w:tr>
      <w:tr>
        <w:tc>
          <w:tcPr>
            <w:tcW w:type="dxa" w:w="3628"/>
          </w:tcPr>
          <w:p>
            <w:r/>
            <w:r>
              <w:rPr>
                <w:b w:val="0"/>
                <w:sz w:val="16"/>
              </w:rPr>
              <w:t>Final: hybrid (fine-tuned vectors) + boost</w:t>
            </w:r>
          </w:p>
        </w:tc>
        <w:tc>
          <w:tcPr>
            <w:tcW w:type="dxa" w:w="1134"/>
          </w:tcPr>
          <w:p>
            <w:r/>
            <w:r>
              <w:rPr>
                <w:b w:val="0"/>
                <w:sz w:val="16"/>
              </w:rPr>
              <w:t>0.497</w:t>
            </w:r>
          </w:p>
        </w:tc>
        <w:tc>
          <w:tcPr>
            <w:tcW w:type="dxa" w:w="1134"/>
          </w:tcPr>
          <w:p>
            <w:r/>
            <w:r>
              <w:rPr>
                <w:b w:val="0"/>
                <w:sz w:val="16"/>
              </w:rPr>
              <w:t>0.787</w:t>
            </w:r>
          </w:p>
        </w:tc>
        <w:tc>
          <w:tcPr>
            <w:tcW w:type="dxa" w:w="1134"/>
          </w:tcPr>
          <w:p>
            <w:r/>
            <w:r>
              <w:rPr>
                <w:b w:val="0"/>
                <w:sz w:val="16"/>
              </w:rPr>
              <w:t>0.851</w:t>
            </w:r>
          </w:p>
        </w:tc>
        <w:tc>
          <w:tcPr>
            <w:tcW w:type="dxa" w:w="1134"/>
          </w:tcPr>
          <w:p>
            <w:r/>
            <w:r>
              <w:rPr>
                <w:b w:val="0"/>
                <w:sz w:val="16"/>
              </w:rPr>
              <w:t>0.651</w:t>
            </w:r>
          </w:p>
        </w:tc>
      </w:tr>
      <w:tr>
        <w:tc>
          <w:tcPr>
            <w:tcW w:type="dxa" w:w="3628"/>
          </w:tcPr>
          <w:p>
            <w:r/>
            <w:r>
              <w:rPr>
                <w:b w:val="0"/>
                <w:sz w:val="16"/>
              </w:rPr>
              <w:t>+ cross-encoder re-ranking (rejected)</w:t>
            </w:r>
          </w:p>
        </w:tc>
        <w:tc>
          <w:tcPr>
            <w:tcW w:type="dxa" w:w="1134"/>
          </w:tcPr>
          <w:p>
            <w:r/>
            <w:r>
              <w:rPr>
                <w:b w:val="0"/>
                <w:sz w:val="16"/>
              </w:rPr>
              <w:t>0.246</w:t>
            </w:r>
          </w:p>
        </w:tc>
        <w:tc>
          <w:tcPr>
            <w:tcW w:type="dxa" w:w="1134"/>
          </w:tcPr>
          <w:p>
            <w:r/>
            <w:r>
              <w:rPr>
                <w:b w:val="0"/>
                <w:sz w:val="16"/>
              </w:rPr>
              <w:t>0.569</w:t>
            </w:r>
          </w:p>
        </w:tc>
        <w:tc>
          <w:tcPr>
            <w:tcW w:type="dxa" w:w="1134"/>
          </w:tcPr>
          <w:p>
            <w:r/>
            <w:r>
              <w:rPr>
                <w:b w:val="0"/>
                <w:sz w:val="16"/>
              </w:rPr>
              <w:t>0.757</w:t>
            </w:r>
          </w:p>
        </w:tc>
        <w:tc>
          <w:tcPr>
            <w:tcW w:type="dxa" w:w="1134"/>
          </w:tcPr>
          <w:p>
            <w:r/>
            <w:r>
              <w:rPr>
                <w:b w:val="0"/>
                <w:sz w:val="16"/>
              </w:rPr>
              <w:t>0.449</w:t>
            </w:r>
          </w:p>
        </w:tc>
      </w:tr>
    </w:tbl>
    <w:p>
      <w:pPr>
        <w:spacing w:after="40"/>
      </w:pPr>
    </w:p>
    <w:p>
      <w:pPr>
        <w:keepNext/>
      </w:pPr>
      <w:r>
        <w:rPr>
          <w:b/>
          <w:sz w:val="18"/>
        </w:rPr>
        <w:t>Table 4. Entity extraction on the hand-annotated gold set (120 questions, 245 spans)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4535"/>
            <w:shd w:val="clear" w:color="auto" w:fill="E7ECF3"/>
          </w:tcPr>
          <w:p>
            <w:r/>
            <w:r>
              <w:rPr>
                <w:b/>
                <w:sz w:val="16"/>
              </w:rPr>
              <w:t>Entity extractor (hand-annotated gold set)</w:t>
            </w:r>
          </w:p>
        </w:tc>
        <w:tc>
          <w:tcPr>
            <w:tcW w:type="dxa" w:w="1701"/>
            <w:shd w:val="clear" w:color="auto" w:fill="E7ECF3"/>
          </w:tcPr>
          <w:p>
            <w:r/>
            <w:r>
              <w:rPr>
                <w:b/>
                <w:sz w:val="16"/>
              </w:rPr>
              <w:t>Strict span F1</w:t>
            </w:r>
          </w:p>
        </w:tc>
        <w:tc>
          <w:tcPr>
            <w:tcW w:type="dxa" w:w="1701"/>
            <w:shd w:val="clear" w:color="auto" w:fill="E7ECF3"/>
          </w:tcPr>
          <w:p>
            <w:r/>
            <w:r>
              <w:rPr>
                <w:b/>
                <w:sz w:val="16"/>
              </w:rPr>
              <w:t>Relaxed span F1</w:t>
            </w:r>
          </w:p>
        </w:tc>
      </w:tr>
      <w:tr>
        <w:tc>
          <w:tcPr>
            <w:tcW w:type="dxa" w:w="4535"/>
          </w:tcPr>
          <w:p>
            <w:r/>
            <w:r>
              <w:rPr>
                <w:b w:val="0"/>
                <w:sz w:val="16"/>
              </w:rPr>
              <w:t>Baseline: rule-based (dictionary + regex)</w:t>
            </w:r>
          </w:p>
        </w:tc>
        <w:tc>
          <w:tcPr>
            <w:tcW w:type="dxa" w:w="1701"/>
          </w:tcPr>
          <w:p>
            <w:r/>
            <w:r>
              <w:rPr>
                <w:b w:val="0"/>
                <w:sz w:val="16"/>
              </w:rPr>
              <w:t>0.567</w:t>
            </w:r>
          </w:p>
        </w:tc>
        <w:tc>
          <w:tcPr>
            <w:tcW w:type="dxa" w:w="1701"/>
          </w:tcPr>
          <w:p>
            <w:r/>
            <w:r>
              <w:rPr>
                <w:b w:val="0"/>
                <w:sz w:val="16"/>
              </w:rPr>
              <w:t>0.670</w:t>
            </w:r>
          </w:p>
        </w:tc>
      </w:tr>
      <w:tr>
        <w:tc>
          <w:tcPr>
            <w:tcW w:type="dxa" w:w="4535"/>
          </w:tcPr>
          <w:p>
            <w:r/>
            <w:r>
              <w:rPr>
                <w:b w:val="0"/>
                <w:sz w:val="16"/>
              </w:rPr>
              <w:t>CRF with gazetteer (Week 3)</w:t>
            </w:r>
          </w:p>
        </w:tc>
        <w:tc>
          <w:tcPr>
            <w:tcW w:type="dxa" w:w="1701"/>
          </w:tcPr>
          <w:p>
            <w:r/>
            <w:r>
              <w:rPr>
                <w:b w:val="0"/>
                <w:sz w:val="16"/>
              </w:rPr>
              <w:t>0.528</w:t>
            </w:r>
          </w:p>
        </w:tc>
        <w:tc>
          <w:tcPr>
            <w:tcW w:type="dxa" w:w="1701"/>
          </w:tcPr>
          <w:p>
            <w:r/>
            <w:r>
              <w:rPr>
                <w:b w:val="0"/>
                <w:sz w:val="16"/>
              </w:rPr>
              <w:t>0.613</w:t>
            </w:r>
          </w:p>
        </w:tc>
      </w:tr>
      <w:tr>
        <w:tc>
          <w:tcPr>
            <w:tcW w:type="dxa" w:w="4535"/>
          </w:tcPr>
          <w:p>
            <w:r/>
            <w:r>
              <w:rPr>
                <w:b w:val="0"/>
                <w:sz w:val="16"/>
              </w:rPr>
              <w:t>Fine-tuned transformer NER (Week 4)</w:t>
            </w:r>
          </w:p>
        </w:tc>
        <w:tc>
          <w:tcPr>
            <w:tcW w:type="dxa" w:w="1701"/>
          </w:tcPr>
          <w:p>
            <w:r/>
            <w:r>
              <w:rPr>
                <w:b w:val="0"/>
                <w:sz w:val="16"/>
              </w:rPr>
              <w:t>0.536</w:t>
            </w:r>
          </w:p>
        </w:tc>
        <w:tc>
          <w:tcPr>
            <w:tcW w:type="dxa" w:w="1701"/>
          </w:tcPr>
          <w:p>
            <w:r/>
            <w:r>
              <w:rPr>
                <w:b w:val="0"/>
                <w:sz w:val="16"/>
              </w:rPr>
              <w:t>0.672</w:t>
            </w:r>
          </w:p>
        </w:tc>
      </w:tr>
    </w:tbl>
    <w:p>
      <w:pPr>
        <w:spacing w:after="40"/>
      </w:pPr>
    </w:p>
    <w:p>
      <w:pPr>
        <w:spacing w:after="100"/>
      </w:pPr>
      <w:r>
        <w:t>As deployed (rules + transformer), relaxed F1 on core questions is 0.754 vs 0.677 for the Week 3 rules + CRF extractor.</w:t>
      </w:r>
    </w:p>
    <w:p>
      <w:pPr>
        <w:keepNext/>
      </w:pPr>
      <w:r>
        <w:rPr>
          <w:b/>
          <w:sz w:val="18"/>
        </w:rPr>
        <w:t>Table 5. Answer generation (120 core test questions)</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3175"/>
            <w:shd w:val="clear" w:color="auto" w:fill="E7ECF3"/>
          </w:tcPr>
          <w:p>
            <w:r/>
            <w:r>
              <w:rPr>
                <w:b/>
                <w:sz w:val="16"/>
              </w:rPr>
              <w:t>Answer generator</w:t>
            </w:r>
          </w:p>
        </w:tc>
        <w:tc>
          <w:tcPr>
            <w:tcW w:type="dxa" w:w="1134"/>
            <w:shd w:val="clear" w:color="auto" w:fill="E7ECF3"/>
          </w:tcPr>
          <w:p>
            <w:r/>
            <w:r>
              <w:rPr>
                <w:b/>
                <w:sz w:val="16"/>
              </w:rPr>
              <w:t>ROUGE-L</w:t>
            </w:r>
          </w:p>
        </w:tc>
        <w:tc>
          <w:tcPr>
            <w:tcW w:type="dxa" w:w="1474"/>
            <w:shd w:val="clear" w:color="auto" w:fill="E7ECF3"/>
          </w:tcPr>
          <w:p>
            <w:r/>
            <w:r>
              <w:rPr>
                <w:b/>
                <w:sz w:val="16"/>
              </w:rPr>
              <w:t>Similarity to gold fact</w:t>
            </w:r>
          </w:p>
        </w:tc>
        <w:tc>
          <w:tcPr>
            <w:tcW w:type="dxa" w:w="794"/>
            <w:shd w:val="clear" w:color="auto" w:fill="E7ECF3"/>
          </w:tcPr>
          <w:p>
            <w:r/>
            <w:r>
              <w:rPr>
                <w:b/>
                <w:sz w:val="16"/>
              </w:rPr>
              <w:t>Words</w:t>
            </w:r>
          </w:p>
        </w:tc>
        <w:tc>
          <w:tcPr>
            <w:tcW w:type="dxa" w:w="1701"/>
            <w:shd w:val="clear" w:color="auto" w:fill="E7ECF3"/>
          </w:tcPr>
          <w:p>
            <w:r/>
            <w:r>
              <w:rPr>
                <w:b/>
                <w:sz w:val="16"/>
              </w:rPr>
              <w:t>Numbers not in evidence</w:t>
            </w:r>
          </w:p>
        </w:tc>
      </w:tr>
      <w:tr>
        <w:tc>
          <w:tcPr>
            <w:tcW w:type="dxa" w:w="3175"/>
          </w:tcPr>
          <w:p>
            <w:r/>
            <w:r>
              <w:rPr>
                <w:b w:val="0"/>
                <w:sz w:val="16"/>
              </w:rPr>
              <w:t>Baseline: lead sentences</w:t>
            </w:r>
          </w:p>
        </w:tc>
        <w:tc>
          <w:tcPr>
            <w:tcW w:type="dxa" w:w="1134"/>
          </w:tcPr>
          <w:p>
            <w:r/>
            <w:r>
              <w:rPr>
                <w:b w:val="0"/>
                <w:sz w:val="16"/>
              </w:rPr>
              <w:t>0.132</w:t>
            </w:r>
          </w:p>
        </w:tc>
        <w:tc>
          <w:tcPr>
            <w:tcW w:type="dxa" w:w="1474"/>
          </w:tcPr>
          <w:p>
            <w:r/>
            <w:r>
              <w:rPr>
                <w:b w:val="0"/>
                <w:sz w:val="16"/>
              </w:rPr>
              <w:t>0.416</w:t>
            </w:r>
          </w:p>
        </w:tc>
        <w:tc>
          <w:tcPr>
            <w:tcW w:type="dxa" w:w="794"/>
          </w:tcPr>
          <w:p>
            <w:r/>
            <w:r>
              <w:rPr>
                <w:b w:val="0"/>
                <w:sz w:val="16"/>
              </w:rPr>
              <w:t>53</w:t>
            </w:r>
          </w:p>
        </w:tc>
        <w:tc>
          <w:tcPr>
            <w:tcW w:type="dxa" w:w="1701"/>
          </w:tcPr>
          <w:p>
            <w:r/>
            <w:r>
              <w:rPr>
                <w:b w:val="0"/>
                <w:sz w:val="16"/>
              </w:rPr>
              <w:t>0.4%</w:t>
            </w:r>
          </w:p>
        </w:tc>
      </w:tr>
      <w:tr>
        <w:tc>
          <w:tcPr>
            <w:tcW w:type="dxa" w:w="3175"/>
          </w:tcPr>
          <w:p>
            <w:r/>
            <w:r>
              <w:rPr>
                <w:b w:val="0"/>
                <w:sz w:val="16"/>
              </w:rPr>
              <w:t>Final: query-focused MMR (extractive)</w:t>
            </w:r>
          </w:p>
        </w:tc>
        <w:tc>
          <w:tcPr>
            <w:tcW w:type="dxa" w:w="1134"/>
          </w:tcPr>
          <w:p>
            <w:r/>
            <w:r>
              <w:rPr>
                <w:b w:val="0"/>
                <w:sz w:val="16"/>
              </w:rPr>
              <w:t>0.367</w:t>
            </w:r>
          </w:p>
        </w:tc>
        <w:tc>
          <w:tcPr>
            <w:tcW w:type="dxa" w:w="1474"/>
          </w:tcPr>
          <w:p>
            <w:r/>
            <w:r>
              <w:rPr>
                <w:b w:val="0"/>
                <w:sz w:val="16"/>
              </w:rPr>
              <w:t>0.721</w:t>
            </w:r>
          </w:p>
        </w:tc>
        <w:tc>
          <w:tcPr>
            <w:tcW w:type="dxa" w:w="794"/>
          </w:tcPr>
          <w:p>
            <w:r/>
            <w:r>
              <w:rPr>
                <w:b w:val="0"/>
                <w:sz w:val="16"/>
              </w:rPr>
              <w:t>56</w:t>
            </w:r>
          </w:p>
        </w:tc>
        <w:tc>
          <w:tcPr>
            <w:tcW w:type="dxa" w:w="1701"/>
          </w:tcPr>
          <w:p>
            <w:r/>
            <w:r>
              <w:rPr>
                <w:b w:val="0"/>
                <w:sz w:val="16"/>
              </w:rPr>
              <w:t>0.0%</w:t>
            </w:r>
          </w:p>
        </w:tc>
      </w:tr>
      <w:tr>
        <w:tc>
          <w:tcPr>
            <w:tcW w:type="dxa" w:w="3175"/>
          </w:tcPr>
          <w:p>
            <w:r/>
            <w:r>
              <w:rPr>
                <w:b w:val="0"/>
                <w:sz w:val="16"/>
              </w:rPr>
              <w:t>LLM-assisted (Qwen2.5-1.5B, local)</w:t>
            </w:r>
          </w:p>
        </w:tc>
        <w:tc>
          <w:tcPr>
            <w:tcW w:type="dxa" w:w="1134"/>
          </w:tcPr>
          <w:p>
            <w:r/>
            <w:r>
              <w:rPr>
                <w:b w:val="0"/>
                <w:sz w:val="16"/>
              </w:rPr>
              <w:t>0.326</w:t>
            </w:r>
          </w:p>
        </w:tc>
        <w:tc>
          <w:tcPr>
            <w:tcW w:type="dxa" w:w="1474"/>
          </w:tcPr>
          <w:p>
            <w:r/>
            <w:r>
              <w:rPr>
                <w:b w:val="0"/>
                <w:sz w:val="16"/>
              </w:rPr>
              <w:t>0.664</w:t>
            </w:r>
          </w:p>
        </w:tc>
        <w:tc>
          <w:tcPr>
            <w:tcW w:type="dxa" w:w="794"/>
          </w:tcPr>
          <w:p>
            <w:r/>
            <w:r>
              <w:rPr>
                <w:b w:val="0"/>
                <w:sz w:val="16"/>
              </w:rPr>
              <w:t>31</w:t>
            </w:r>
          </w:p>
        </w:tc>
        <w:tc>
          <w:tcPr>
            <w:tcW w:type="dxa" w:w="1701"/>
          </w:tcPr>
          <w:p>
            <w:r/>
            <w:r>
              <w:rPr>
                <w:b w:val="0"/>
                <w:sz w:val="16"/>
              </w:rPr>
              <w:t>1.4%</w:t>
            </w:r>
          </w:p>
        </w:tc>
      </w:tr>
    </w:tbl>
    <w:p>
      <w:pPr>
        <w:spacing w:after="40"/>
      </w:pPr>
    </w:p>
    <w:p>
      <w:pPr>
        <w:keepNext/>
      </w:pPr>
      <w:r>
        <w:rPr>
          <w:b/>
          <w:sz w:val="18"/>
        </w:rPr>
        <w:t>Table 6. Whole copilot, Week 3 vs final</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3685"/>
            <w:shd w:val="clear" w:color="auto" w:fill="E7ECF3"/>
          </w:tcPr>
          <w:p>
            <w:r/>
            <w:r>
              <w:rPr>
                <w:b/>
                <w:sz w:val="16"/>
              </w:rPr>
              <w:t>End to end, 291 held-out questions</w:t>
            </w:r>
          </w:p>
        </w:tc>
        <w:tc>
          <w:tcPr>
            <w:tcW w:type="dxa" w:w="1701"/>
            <w:shd w:val="clear" w:color="auto" w:fill="E7ECF3"/>
          </w:tcPr>
          <w:p>
            <w:r/>
            <w:r>
              <w:rPr>
                <w:b/>
                <w:sz w:val="16"/>
              </w:rPr>
              <w:t>Week 3 pipeline</w:t>
            </w:r>
          </w:p>
        </w:tc>
        <w:tc>
          <w:tcPr>
            <w:tcW w:type="dxa" w:w="1701"/>
            <w:shd w:val="clear" w:color="auto" w:fill="E7ECF3"/>
          </w:tcPr>
          <w:p>
            <w:r/>
            <w:r>
              <w:rPr>
                <w:b/>
                <w:sz w:val="16"/>
              </w:rPr>
              <w:t>Final pipeline</w:t>
            </w:r>
          </w:p>
        </w:tc>
        <w:tc>
          <w:tcPr>
            <w:tcW w:type="dxa" w:w="1247"/>
            <w:shd w:val="clear" w:color="auto" w:fill="E7ECF3"/>
          </w:tcPr>
          <w:p>
            <w:r/>
            <w:r>
              <w:rPr>
                <w:b/>
                <w:sz w:val="16"/>
              </w:rPr>
              <w:t>Change</w:t>
            </w:r>
          </w:p>
        </w:tc>
      </w:tr>
      <w:tr>
        <w:tc>
          <w:tcPr>
            <w:tcW w:type="dxa" w:w="3685"/>
          </w:tcPr>
          <w:p>
            <w:r/>
            <w:r>
              <w:rPr>
                <w:b w:val="0"/>
                <w:sz w:val="16"/>
              </w:rPr>
              <w:t>Intent accuracy</w:t>
            </w:r>
          </w:p>
        </w:tc>
        <w:tc>
          <w:tcPr>
            <w:tcW w:type="dxa" w:w="1701"/>
          </w:tcPr>
          <w:p>
            <w:r/>
            <w:r>
              <w:rPr>
                <w:b w:val="0"/>
                <w:sz w:val="16"/>
              </w:rPr>
              <w:t>0.876</w:t>
            </w:r>
          </w:p>
        </w:tc>
        <w:tc>
          <w:tcPr>
            <w:tcW w:type="dxa" w:w="1701"/>
          </w:tcPr>
          <w:p>
            <w:r/>
            <w:r>
              <w:rPr>
                <w:b w:val="0"/>
                <w:sz w:val="16"/>
              </w:rPr>
              <w:t>0.897</w:t>
            </w:r>
          </w:p>
        </w:tc>
        <w:tc>
          <w:tcPr>
            <w:tcW w:type="dxa" w:w="1247"/>
          </w:tcPr>
          <w:p>
            <w:r/>
            <w:r>
              <w:rPr>
                <w:b w:val="0"/>
                <w:sz w:val="16"/>
              </w:rPr>
              <w:t>+0.021</w:t>
            </w:r>
          </w:p>
        </w:tc>
      </w:tr>
      <w:tr>
        <w:tc>
          <w:tcPr>
            <w:tcW w:type="dxa" w:w="3685"/>
          </w:tcPr>
          <w:p>
            <w:r/>
            <w:r>
              <w:rPr>
                <w:b w:val="0"/>
                <w:sz w:val="16"/>
              </w:rPr>
              <w:t>Sub-intent (routing) accuracy</w:t>
            </w:r>
          </w:p>
        </w:tc>
        <w:tc>
          <w:tcPr>
            <w:tcW w:type="dxa" w:w="1701"/>
          </w:tcPr>
          <w:p>
            <w:r/>
            <w:r>
              <w:rPr>
                <w:b w:val="0"/>
                <w:sz w:val="16"/>
              </w:rPr>
              <w:t>0.794</w:t>
            </w:r>
          </w:p>
        </w:tc>
        <w:tc>
          <w:tcPr>
            <w:tcW w:type="dxa" w:w="1701"/>
          </w:tcPr>
          <w:p>
            <w:r/>
            <w:r>
              <w:rPr>
                <w:b w:val="0"/>
                <w:sz w:val="16"/>
              </w:rPr>
              <w:t>0.811</w:t>
            </w:r>
          </w:p>
        </w:tc>
        <w:tc>
          <w:tcPr>
            <w:tcW w:type="dxa" w:w="1247"/>
          </w:tcPr>
          <w:p>
            <w:r/>
            <w:r>
              <w:rPr>
                <w:b w:val="0"/>
                <w:sz w:val="16"/>
              </w:rPr>
              <w:t>+0.017</w:t>
            </w:r>
          </w:p>
        </w:tc>
      </w:tr>
      <w:tr>
        <w:tc>
          <w:tcPr>
            <w:tcW w:type="dxa" w:w="3685"/>
          </w:tcPr>
          <w:p>
            <w:r/>
            <w:r>
              <w:rPr>
                <w:b w:val="0"/>
                <w:sz w:val="16"/>
              </w:rPr>
              <w:t>Department accuracy</w:t>
            </w:r>
          </w:p>
        </w:tc>
        <w:tc>
          <w:tcPr>
            <w:tcW w:type="dxa" w:w="1701"/>
          </w:tcPr>
          <w:p>
            <w:r/>
            <w:r>
              <w:rPr>
                <w:b w:val="0"/>
                <w:sz w:val="16"/>
              </w:rPr>
              <w:t>0.773</w:t>
            </w:r>
          </w:p>
        </w:tc>
        <w:tc>
          <w:tcPr>
            <w:tcW w:type="dxa" w:w="1701"/>
          </w:tcPr>
          <w:p>
            <w:r/>
            <w:r>
              <w:rPr>
                <w:b w:val="0"/>
                <w:sz w:val="16"/>
              </w:rPr>
              <w:t>0.783</w:t>
            </w:r>
          </w:p>
        </w:tc>
        <w:tc>
          <w:tcPr>
            <w:tcW w:type="dxa" w:w="1247"/>
          </w:tcPr>
          <w:p>
            <w:r/>
            <w:r>
              <w:rPr>
                <w:b w:val="0"/>
                <w:sz w:val="16"/>
              </w:rPr>
              <w:t>+0.010</w:t>
            </w:r>
          </w:p>
        </w:tc>
      </w:tr>
      <w:tr>
        <w:tc>
          <w:tcPr>
            <w:tcW w:type="dxa" w:w="3685"/>
          </w:tcPr>
          <w:p>
            <w:r/>
            <w:r>
              <w:rPr>
                <w:b w:val="0"/>
                <w:sz w:val="16"/>
              </w:rPr>
              <w:t>Relevant passage in top 3</w:t>
            </w:r>
          </w:p>
        </w:tc>
        <w:tc>
          <w:tcPr>
            <w:tcW w:type="dxa" w:w="1701"/>
          </w:tcPr>
          <w:p>
            <w:r/>
            <w:r>
              <w:rPr>
                <w:b w:val="0"/>
                <w:sz w:val="16"/>
              </w:rPr>
              <w:t>0.632</w:t>
            </w:r>
          </w:p>
        </w:tc>
        <w:tc>
          <w:tcPr>
            <w:tcW w:type="dxa" w:w="1701"/>
          </w:tcPr>
          <w:p>
            <w:r/>
            <w:r>
              <w:rPr>
                <w:b w:val="0"/>
                <w:sz w:val="16"/>
              </w:rPr>
              <w:t>0.814</w:t>
            </w:r>
          </w:p>
        </w:tc>
        <w:tc>
          <w:tcPr>
            <w:tcW w:type="dxa" w:w="1247"/>
          </w:tcPr>
          <w:p>
            <w:r/>
            <w:r>
              <w:rPr>
                <w:b w:val="0"/>
                <w:sz w:val="16"/>
              </w:rPr>
              <w:t>+0.182</w:t>
            </w:r>
          </w:p>
        </w:tc>
      </w:tr>
      <w:tr>
        <w:tc>
          <w:tcPr>
            <w:tcW w:type="dxa" w:w="3685"/>
          </w:tcPr>
          <w:p>
            <w:r/>
            <w:r>
              <w:rPr>
                <w:b w:val="0"/>
                <w:sz w:val="16"/>
              </w:rPr>
              <w:t>Out-of-scope queries declined (200)</w:t>
            </w:r>
          </w:p>
        </w:tc>
        <w:tc>
          <w:tcPr>
            <w:tcW w:type="dxa" w:w="1701"/>
          </w:tcPr>
          <w:p>
            <w:r/>
            <w:r>
              <w:rPr>
                <w:b w:val="0"/>
                <w:sz w:val="16"/>
              </w:rPr>
              <w:t>0.950</w:t>
            </w:r>
          </w:p>
        </w:tc>
        <w:tc>
          <w:tcPr>
            <w:tcW w:type="dxa" w:w="1701"/>
          </w:tcPr>
          <w:p>
            <w:r/>
            <w:r>
              <w:rPr>
                <w:b w:val="0"/>
                <w:sz w:val="16"/>
              </w:rPr>
              <w:t>0.960</w:t>
            </w:r>
          </w:p>
        </w:tc>
        <w:tc>
          <w:tcPr>
            <w:tcW w:type="dxa" w:w="1247"/>
          </w:tcPr>
          <w:p>
            <w:r/>
            <w:r>
              <w:rPr>
                <w:b w:val="0"/>
                <w:sz w:val="16"/>
              </w:rPr>
              <w:t>+0.010</w:t>
            </w:r>
          </w:p>
        </w:tc>
      </w:tr>
    </w:tbl>
    <w:p>
      <w:pPr>
        <w:spacing w:after="40"/>
      </w:pPr>
    </w:p>
    <w:p>
      <w:pPr>
        <w:keepNext/>
      </w:pPr>
      <w:r>
        <w:rPr>
          <w:b/>
          <w:sz w:val="18"/>
        </w:rPr>
        <w:t>Table 7. Elective advisor</w:t>
      </w:r>
    </w:p>
    <w:tbl>
      <w:tblPr>
        <w:tblStyle w:val="TableGrid"/>
        <w:tblW w:type="auto" w:w="0"/>
        <w:jc w:val="center"/>
        <w:tblLayout w:type="fixed"/>
        <w:tblLook w:firstColumn="1" w:firstRow="1" w:lastColumn="0" w:lastRow="0" w:noHBand="0" w:noVBand="1" w:val="04A0"/>
      </w:tblPr>
      <w:tblGrid>
        <w:gridCol w:w="4762"/>
        <w:gridCol w:w="4762"/>
      </w:tblGrid>
      <w:tr>
        <w:tc>
          <w:tcPr>
            <w:tcW w:type="dxa" w:w="5953"/>
            <w:shd w:val="clear" w:color="auto" w:fill="E7ECF3"/>
          </w:tcPr>
          <w:p>
            <w:r/>
            <w:r>
              <w:rPr>
                <w:b/>
                <w:sz w:val="16"/>
              </w:rPr>
              <w:t>Elective advisor (Week 7)</w:t>
            </w:r>
          </w:p>
        </w:tc>
        <w:tc>
          <w:tcPr>
            <w:tcW w:type="dxa" w:w="2551"/>
            <w:shd w:val="clear" w:color="auto" w:fill="E7ECF3"/>
          </w:tcPr>
          <w:p>
            <w:r/>
            <w:r>
              <w:rPr>
                <w:b/>
                <w:sz w:val="16"/>
              </w:rPr>
              <w:t>Result</w:t>
            </w:r>
          </w:p>
        </w:tc>
      </w:tr>
      <w:tr>
        <w:tc>
          <w:tcPr>
            <w:tcW w:type="dxa" w:w="5953"/>
          </w:tcPr>
          <w:p>
            <w:r/>
            <w:r>
              <w:rPr>
                <w:b w:val="0"/>
                <w:sz w:val="16"/>
              </w:rPr>
              <w:t>Eligibility decisions correct (held out)</w:t>
            </w:r>
          </w:p>
        </w:tc>
        <w:tc>
          <w:tcPr>
            <w:tcW w:type="dxa" w:w="2551"/>
          </w:tcPr>
          <w:p>
            <w:r/>
            <w:r>
              <w:rPr>
                <w:b w:val="0"/>
                <w:sz w:val="16"/>
              </w:rPr>
              <w:t>98.5% of 65</w:t>
            </w:r>
          </w:p>
        </w:tc>
      </w:tr>
      <w:tr>
        <w:tc>
          <w:tcPr>
            <w:tcW w:type="dxa" w:w="5953"/>
          </w:tcPr>
          <w:p>
            <w:r/>
            <w:r>
              <w:rPr>
                <w:b w:val="0"/>
                <w:sz w:val="16"/>
              </w:rPr>
              <w:t>Recommendations correct (held out)</w:t>
            </w:r>
          </w:p>
        </w:tc>
        <w:tc>
          <w:tcPr>
            <w:tcW w:type="dxa" w:w="2551"/>
          </w:tcPr>
          <w:p>
            <w:r/>
            <w:r>
              <w:rPr>
                <w:b w:val="0"/>
                <w:sz w:val="16"/>
              </w:rPr>
              <w:t>12 / 12</w:t>
            </w:r>
          </w:p>
        </w:tc>
      </w:tr>
      <w:tr>
        <w:tc>
          <w:tcPr>
            <w:tcW w:type="dxa" w:w="5953"/>
          </w:tcPr>
          <w:p>
            <w:r/>
            <w:r>
              <w:rPr>
                <w:b w:val="0"/>
                <w:sz w:val="16"/>
              </w:rPr>
              <w:t>Eligibility decisions correct (development)</w:t>
            </w:r>
          </w:p>
        </w:tc>
        <w:tc>
          <w:tcPr>
            <w:tcW w:type="dxa" w:w="2551"/>
          </w:tcPr>
          <w:p>
            <w:r/>
            <w:r>
              <w:rPr>
                <w:b w:val="0"/>
                <w:sz w:val="16"/>
              </w:rPr>
              <w:t>100.0% of 48</w:t>
            </w:r>
          </w:p>
        </w:tc>
      </w:tr>
      <w:tr>
        <w:tc>
          <w:tcPr>
            <w:tcW w:type="dxa" w:w="5953"/>
          </w:tcPr>
          <w:p>
            <w:r/>
            <w:r>
              <w:rPr>
                <w:b w:val="0"/>
                <w:sz w:val="16"/>
              </w:rPr>
              <w:t>Syllabus fields parsed (15 syllabi, 3 formats)</w:t>
            </w:r>
          </w:p>
        </w:tc>
        <w:tc>
          <w:tcPr>
            <w:tcW w:type="dxa" w:w="2551"/>
          </w:tcPr>
          <w:p>
            <w:r/>
            <w:r>
              <w:rPr>
                <w:b w:val="0"/>
                <w:sz w:val="16"/>
              </w:rPr>
              <w:t>100.0%</w:t>
            </w:r>
          </w:p>
        </w:tc>
      </w:tr>
      <w:tr>
        <w:tc>
          <w:tcPr>
            <w:tcW w:type="dxa" w:w="5953"/>
          </w:tcPr>
          <w:p>
            <w:r/>
            <w:r>
              <w:rPr>
                <w:b w:val="0"/>
                <w:sz w:val="16"/>
              </w:rPr>
              <w:t>Identity rewordings read correctly</w:t>
            </w:r>
          </w:p>
        </w:tc>
        <w:tc>
          <w:tcPr>
            <w:tcW w:type="dxa" w:w="2551"/>
          </w:tcPr>
          <w:p>
            <w:r/>
            <w:r>
              <w:rPr>
                <w:b w:val="0"/>
                <w:sz w:val="16"/>
              </w:rPr>
              <w:t>20 / 20</w:t>
            </w:r>
          </w:p>
        </w:tc>
      </w:tr>
      <w:tr>
        <w:tc>
          <w:tcPr>
            <w:tcW w:type="dxa" w:w="5953"/>
          </w:tcPr>
          <w:p>
            <w:r/>
            <w:r>
              <w:rPr>
                <w:b w:val="0"/>
                <w:sz w:val="16"/>
              </w:rPr>
              <w:t>Advice changed by name / gender / religion / caste / region / disability</w:t>
            </w:r>
          </w:p>
        </w:tc>
        <w:tc>
          <w:tcPr>
            <w:tcW w:type="dxa" w:w="2551"/>
          </w:tcPr>
          <w:p>
            <w:r/>
            <w:r>
              <w:rPr>
                <w:b w:val="0"/>
                <w:sz w:val="16"/>
              </w:rPr>
              <w:t>0 of 230</w:t>
            </w:r>
          </w:p>
        </w:tc>
      </w:tr>
      <w:tr>
        <w:tc>
          <w:tcPr>
            <w:tcW w:type="dxa" w:w="5953"/>
          </w:tcPr>
          <w:p>
            <w:r/>
            <w:r>
              <w:rPr>
                <w:b w:val="0"/>
                <w:sz w:val="16"/>
              </w:rPr>
              <w:t>Checks that cite their source</w:t>
            </w:r>
          </w:p>
        </w:tc>
        <w:tc>
          <w:tcPr>
            <w:tcW w:type="dxa" w:w="2551"/>
          </w:tcPr>
          <w:p>
            <w:r/>
            <w:r>
              <w:rPr>
                <w:b w:val="0"/>
                <w:sz w:val="16"/>
              </w:rPr>
              <w:t>100.0% of 488</w:t>
            </w:r>
          </w:p>
        </w:tc>
      </w:tr>
    </w:tbl>
    <w:p>
      <w:pPr>
        <w:spacing w:after="40"/>
      </w:pPr>
    </w:p>
    <w:p>
      <w:pPr>
        <w:spacing w:after="100"/>
      </w:pPr>
      <w:r>
        <w:t>Selective prediction: with the routing-confidence threshold of 0.5 chosen on validation, the final system answers 63.6% of in-scope questions automatically at 90.7% routing accuracy and refers the rest to staff, catching 71.0% of its routing errors.</w:t>
      </w:r>
    </w:p>
    <w:p>
      <w:pPr>
        <w:pStyle w:val="Heading1"/>
      </w:pPr>
      <w:r>
        <w:t>12. Error analysis</w:t>
      </w:r>
    </w:p>
    <w:p>
      <w:pPr>
        <w:spacing w:after="100"/>
      </w:pPr>
      <w:r>
        <w:t>Of 972 test queries the final system makes 223 errors: 94 wrong sub-intent, same intent, 79 wrong intent, 32 sub-intent outside predicted intent, 17 false out-of-scope, 1 missed out-of-scope. Most are near-misses between sibling services, and 22 predict a sub-intent the dataset itself lists as a plausible alternative. Robustness: formatting, abbreviations and greetings do not matter; typos, dropped words and truncation do (Table 8). Representative failures:</w:t>
      </w:r>
    </w:p>
    <w:p>
      <w:pPr>
        <w:keepNext/>
      </w:pPr>
      <w:r>
        <w:rPr>
          <w:b/>
          <w:sz w:val="18"/>
        </w:rPr>
        <w:t>Table 8. Routing accuracy under controlled perturbations (test_core)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3175"/>
            <w:shd w:val="clear" w:color="auto" w:fill="E7ECF3"/>
          </w:tcPr>
          <w:p>
            <w:r/>
            <w:r>
              <w:rPr>
                <w:b/>
                <w:sz w:val="16"/>
              </w:rPr>
              <w:t>Perturbation (routing accuracy)</w:t>
            </w:r>
          </w:p>
        </w:tc>
        <w:tc>
          <w:tcPr>
            <w:tcW w:type="dxa" w:w="1701"/>
            <w:shd w:val="clear" w:color="auto" w:fill="E7ECF3"/>
          </w:tcPr>
          <w:p>
            <w:r/>
            <w:r>
              <w:rPr>
                <w:b/>
                <w:sz w:val="16"/>
              </w:rPr>
              <w:t>Week 2 TF-IDF</w:t>
            </w:r>
          </w:p>
        </w:tc>
        <w:tc>
          <w:tcPr>
            <w:tcW w:type="dxa" w:w="1701"/>
            <w:shd w:val="clear" w:color="auto" w:fill="E7ECF3"/>
          </w:tcPr>
          <w:p>
            <w:r/>
            <w:r>
              <w:rPr>
                <w:b/>
                <w:sz w:val="16"/>
              </w:rPr>
              <w:t>Week 3 pipeline</w:t>
            </w:r>
          </w:p>
        </w:tc>
        <w:tc>
          <w:tcPr>
            <w:tcW w:type="dxa" w:w="1701"/>
            <w:shd w:val="clear" w:color="auto" w:fill="E7ECF3"/>
          </w:tcPr>
          <w:p>
            <w:r/>
            <w:r>
              <w:rPr>
                <w:b/>
                <w:sz w:val="16"/>
              </w:rPr>
              <w:t>Week 4 final</w:t>
            </w:r>
          </w:p>
        </w:tc>
      </w:tr>
      <w:tr>
        <w:tc>
          <w:tcPr>
            <w:tcW w:type="dxa" w:w="3175"/>
          </w:tcPr>
          <w:p>
            <w:r/>
            <w:r>
              <w:rPr>
                <w:b w:val="0"/>
                <w:sz w:val="16"/>
              </w:rPr>
              <w:t>clean</w:t>
            </w:r>
          </w:p>
        </w:tc>
        <w:tc>
          <w:tcPr>
            <w:tcW w:type="dxa" w:w="1701"/>
          </w:tcPr>
          <w:p>
            <w:r/>
            <w:r>
              <w:rPr>
                <w:b w:val="0"/>
                <w:sz w:val="16"/>
              </w:rPr>
              <w:t>0.725</w:t>
            </w:r>
          </w:p>
        </w:tc>
        <w:tc>
          <w:tcPr>
            <w:tcW w:type="dxa" w:w="1701"/>
          </w:tcPr>
          <w:p>
            <w:r/>
            <w:r>
              <w:rPr>
                <w:b w:val="0"/>
                <w:sz w:val="16"/>
              </w:rPr>
              <w:t>0.790</w:t>
            </w:r>
          </w:p>
        </w:tc>
        <w:tc>
          <w:tcPr>
            <w:tcW w:type="dxa" w:w="1701"/>
          </w:tcPr>
          <w:p>
            <w:r/>
            <w:r>
              <w:rPr>
                <w:b w:val="0"/>
                <w:sz w:val="16"/>
              </w:rPr>
              <w:t>0.797</w:t>
            </w:r>
          </w:p>
        </w:tc>
      </w:tr>
      <w:tr>
        <w:tc>
          <w:tcPr>
            <w:tcW w:type="dxa" w:w="3175"/>
          </w:tcPr>
          <w:p>
            <w:r/>
            <w:r>
              <w:rPr>
                <w:b w:val="0"/>
                <w:sz w:val="16"/>
              </w:rPr>
              <w:t>typo x1</w:t>
            </w:r>
          </w:p>
        </w:tc>
        <w:tc>
          <w:tcPr>
            <w:tcW w:type="dxa" w:w="1701"/>
          </w:tcPr>
          <w:p>
            <w:r/>
            <w:r>
              <w:rPr>
                <w:b w:val="0"/>
                <w:sz w:val="16"/>
              </w:rPr>
              <w:t>0.725</w:t>
            </w:r>
          </w:p>
        </w:tc>
        <w:tc>
          <w:tcPr>
            <w:tcW w:type="dxa" w:w="1701"/>
          </w:tcPr>
          <w:p>
            <w:r/>
            <w:r>
              <w:rPr>
                <w:b w:val="0"/>
                <w:sz w:val="16"/>
              </w:rPr>
              <w:t>0.757</w:t>
            </w:r>
          </w:p>
        </w:tc>
        <w:tc>
          <w:tcPr>
            <w:tcW w:type="dxa" w:w="1701"/>
          </w:tcPr>
          <w:p>
            <w:r/>
            <w:r>
              <w:rPr>
                <w:b w:val="0"/>
                <w:sz w:val="16"/>
              </w:rPr>
              <w:t>0.761</w:t>
            </w:r>
          </w:p>
        </w:tc>
      </w:tr>
      <w:tr>
        <w:tc>
          <w:tcPr>
            <w:tcW w:type="dxa" w:w="3175"/>
          </w:tcPr>
          <w:p>
            <w:r/>
            <w:r>
              <w:rPr>
                <w:b w:val="0"/>
                <w:sz w:val="16"/>
              </w:rPr>
              <w:t>typo x3</w:t>
            </w:r>
          </w:p>
        </w:tc>
        <w:tc>
          <w:tcPr>
            <w:tcW w:type="dxa" w:w="1701"/>
          </w:tcPr>
          <w:p>
            <w:r/>
            <w:r>
              <w:rPr>
                <w:b w:val="0"/>
                <w:sz w:val="16"/>
              </w:rPr>
              <w:t>0.649</w:t>
            </w:r>
          </w:p>
        </w:tc>
        <w:tc>
          <w:tcPr>
            <w:tcW w:type="dxa" w:w="1701"/>
          </w:tcPr>
          <w:p>
            <w:r/>
            <w:r>
              <w:rPr>
                <w:b w:val="0"/>
                <w:sz w:val="16"/>
              </w:rPr>
              <w:t>0.695</w:t>
            </w:r>
          </w:p>
        </w:tc>
        <w:tc>
          <w:tcPr>
            <w:tcW w:type="dxa" w:w="1701"/>
          </w:tcPr>
          <w:p>
            <w:r/>
            <w:r>
              <w:rPr>
                <w:b w:val="0"/>
                <w:sz w:val="16"/>
              </w:rPr>
              <w:t>0.679</w:t>
            </w:r>
          </w:p>
        </w:tc>
      </w:tr>
      <w:tr>
        <w:tc>
          <w:tcPr>
            <w:tcW w:type="dxa" w:w="3175"/>
          </w:tcPr>
          <w:p>
            <w:r/>
            <w:r>
              <w:rPr>
                <w:b w:val="0"/>
                <w:sz w:val="16"/>
              </w:rPr>
              <w:t>lowercase, no punctuation</w:t>
            </w:r>
          </w:p>
        </w:tc>
        <w:tc>
          <w:tcPr>
            <w:tcW w:type="dxa" w:w="1701"/>
          </w:tcPr>
          <w:p>
            <w:r/>
            <w:r>
              <w:rPr>
                <w:b w:val="0"/>
                <w:sz w:val="16"/>
              </w:rPr>
              <w:t>0.725</w:t>
            </w:r>
          </w:p>
        </w:tc>
        <w:tc>
          <w:tcPr>
            <w:tcW w:type="dxa" w:w="1701"/>
          </w:tcPr>
          <w:p>
            <w:r/>
            <w:r>
              <w:rPr>
                <w:b w:val="0"/>
                <w:sz w:val="16"/>
              </w:rPr>
              <w:t>0.790</w:t>
            </w:r>
          </w:p>
        </w:tc>
        <w:tc>
          <w:tcPr>
            <w:tcW w:type="dxa" w:w="1701"/>
          </w:tcPr>
          <w:p>
            <w:r/>
            <w:r>
              <w:rPr>
                <w:b w:val="0"/>
                <w:sz w:val="16"/>
              </w:rPr>
              <w:t>0.797</w:t>
            </w:r>
          </w:p>
        </w:tc>
      </w:tr>
      <w:tr>
        <w:tc>
          <w:tcPr>
            <w:tcW w:type="dxa" w:w="3175"/>
          </w:tcPr>
          <w:p>
            <w:r/>
            <w:r>
              <w:rPr>
                <w:b w:val="0"/>
                <w:sz w:val="16"/>
              </w:rPr>
              <w:t>all abbreviations</w:t>
            </w:r>
          </w:p>
        </w:tc>
        <w:tc>
          <w:tcPr>
            <w:tcW w:type="dxa" w:w="1701"/>
          </w:tcPr>
          <w:p>
            <w:r/>
            <w:r>
              <w:rPr>
                <w:b w:val="0"/>
                <w:sz w:val="16"/>
              </w:rPr>
              <w:t>0.731</w:t>
            </w:r>
          </w:p>
        </w:tc>
        <w:tc>
          <w:tcPr>
            <w:tcW w:type="dxa" w:w="1701"/>
          </w:tcPr>
          <w:p>
            <w:r/>
            <w:r>
              <w:rPr>
                <w:b w:val="0"/>
                <w:sz w:val="16"/>
              </w:rPr>
              <w:t>0.793</w:t>
            </w:r>
          </w:p>
        </w:tc>
        <w:tc>
          <w:tcPr>
            <w:tcW w:type="dxa" w:w="1701"/>
          </w:tcPr>
          <w:p>
            <w:r/>
            <w:r>
              <w:rPr>
                <w:b w:val="0"/>
                <w:sz w:val="16"/>
              </w:rPr>
              <w:t>0.800</w:t>
            </w:r>
          </w:p>
        </w:tc>
      </w:tr>
      <w:tr>
        <w:tc>
          <w:tcPr>
            <w:tcW w:type="dxa" w:w="3175"/>
          </w:tcPr>
          <w:p>
            <w:r/>
            <w:r>
              <w:rPr>
                <w:b w:val="0"/>
                <w:sz w:val="16"/>
              </w:rPr>
              <w:t>Hinglish suffix</w:t>
            </w:r>
          </w:p>
        </w:tc>
        <w:tc>
          <w:tcPr>
            <w:tcW w:type="dxa" w:w="1701"/>
          </w:tcPr>
          <w:p>
            <w:r/>
            <w:r>
              <w:rPr>
                <w:b w:val="0"/>
                <w:sz w:val="16"/>
              </w:rPr>
              <w:t>0.698</w:t>
            </w:r>
          </w:p>
        </w:tc>
        <w:tc>
          <w:tcPr>
            <w:tcW w:type="dxa" w:w="1701"/>
          </w:tcPr>
          <w:p>
            <w:r/>
            <w:r>
              <w:rPr>
                <w:b w:val="0"/>
                <w:sz w:val="16"/>
              </w:rPr>
              <w:t>0.757</w:t>
            </w:r>
          </w:p>
        </w:tc>
        <w:tc>
          <w:tcPr>
            <w:tcW w:type="dxa" w:w="1701"/>
          </w:tcPr>
          <w:p>
            <w:r/>
            <w:r>
              <w:rPr>
                <w:b w:val="0"/>
                <w:sz w:val="16"/>
              </w:rPr>
              <w:t>0.780</w:t>
            </w:r>
          </w:p>
        </w:tc>
      </w:tr>
      <w:tr>
        <w:tc>
          <w:tcPr>
            <w:tcW w:type="dxa" w:w="3175"/>
          </w:tcPr>
          <w:p>
            <w:r/>
            <w:r>
              <w:rPr>
                <w:b w:val="0"/>
                <w:sz w:val="16"/>
              </w:rPr>
              <w:t>drop 25% of words</w:t>
            </w:r>
          </w:p>
        </w:tc>
        <w:tc>
          <w:tcPr>
            <w:tcW w:type="dxa" w:w="1701"/>
          </w:tcPr>
          <w:p>
            <w:r/>
            <w:r>
              <w:rPr>
                <w:b w:val="0"/>
                <w:sz w:val="16"/>
              </w:rPr>
              <w:t>0.646</w:t>
            </w:r>
          </w:p>
        </w:tc>
        <w:tc>
          <w:tcPr>
            <w:tcW w:type="dxa" w:w="1701"/>
          </w:tcPr>
          <w:p>
            <w:r/>
            <w:r>
              <w:rPr>
                <w:b w:val="0"/>
                <w:sz w:val="16"/>
              </w:rPr>
              <w:t>0.708</w:t>
            </w:r>
          </w:p>
        </w:tc>
        <w:tc>
          <w:tcPr>
            <w:tcW w:type="dxa" w:w="1701"/>
          </w:tcPr>
          <w:p>
            <w:r/>
            <w:r>
              <w:rPr>
                <w:b w:val="0"/>
                <w:sz w:val="16"/>
              </w:rPr>
              <w:t>0.721</w:t>
            </w:r>
          </w:p>
        </w:tc>
      </w:tr>
      <w:tr>
        <w:tc>
          <w:tcPr>
            <w:tcW w:type="dxa" w:w="3175"/>
          </w:tcPr>
          <w:p>
            <w:r/>
            <w:r>
              <w:rPr>
                <w:b w:val="0"/>
                <w:sz w:val="16"/>
              </w:rPr>
              <w:t>shuffle word order</w:t>
            </w:r>
          </w:p>
        </w:tc>
        <w:tc>
          <w:tcPr>
            <w:tcW w:type="dxa" w:w="1701"/>
          </w:tcPr>
          <w:p>
            <w:r/>
            <w:r>
              <w:rPr>
                <w:b w:val="0"/>
                <w:sz w:val="16"/>
              </w:rPr>
              <w:t>0.738</w:t>
            </w:r>
          </w:p>
        </w:tc>
        <w:tc>
          <w:tcPr>
            <w:tcW w:type="dxa" w:w="1701"/>
          </w:tcPr>
          <w:p>
            <w:r/>
            <w:r>
              <w:rPr>
                <w:b w:val="0"/>
                <w:sz w:val="16"/>
              </w:rPr>
              <w:t>0.774</w:t>
            </w:r>
          </w:p>
        </w:tc>
        <w:tc>
          <w:tcPr>
            <w:tcW w:type="dxa" w:w="1701"/>
          </w:tcPr>
          <w:p>
            <w:r/>
            <w:r>
              <w:rPr>
                <w:b w:val="0"/>
                <w:sz w:val="16"/>
              </w:rPr>
              <w:t>0.784</w:t>
            </w:r>
          </w:p>
        </w:tc>
      </w:tr>
      <w:tr>
        <w:tc>
          <w:tcPr>
            <w:tcW w:type="dxa" w:w="3175"/>
          </w:tcPr>
          <w:p>
            <w:r/>
            <w:r>
              <w:rPr>
                <w:b w:val="0"/>
                <w:sz w:val="16"/>
              </w:rPr>
              <w:t>first half only</w:t>
            </w:r>
          </w:p>
        </w:tc>
        <w:tc>
          <w:tcPr>
            <w:tcW w:type="dxa" w:w="1701"/>
          </w:tcPr>
          <w:p>
            <w:r/>
            <w:r>
              <w:rPr>
                <w:b w:val="0"/>
                <w:sz w:val="16"/>
              </w:rPr>
              <w:t>0.515</w:t>
            </w:r>
          </w:p>
        </w:tc>
        <w:tc>
          <w:tcPr>
            <w:tcW w:type="dxa" w:w="1701"/>
          </w:tcPr>
          <w:p>
            <w:r/>
            <w:r>
              <w:rPr>
                <w:b w:val="0"/>
                <w:sz w:val="16"/>
              </w:rPr>
              <w:t>0.534</w:t>
            </w:r>
          </w:p>
        </w:tc>
        <w:tc>
          <w:tcPr>
            <w:tcW w:type="dxa" w:w="1701"/>
          </w:tcPr>
          <w:p>
            <w:r/>
            <w:r>
              <w:rPr>
                <w:b w:val="0"/>
                <w:sz w:val="16"/>
              </w:rPr>
              <w:t>0.541</w:t>
            </w:r>
          </w:p>
        </w:tc>
      </w:tr>
    </w:tbl>
    <w:p>
      <w:pPr>
        <w:spacing w:after="40"/>
      </w:pPr>
    </w:p>
    <w:p>
      <w:pPr>
        <w:keepNext/>
      </w:pPr>
      <w:r>
        <w:rPr>
          <w:b/>
          <w:sz w:val="18"/>
        </w:rPr>
        <w:t>Table 9. Ten representative errors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494"/>
            <w:shd w:val="clear" w:color="auto" w:fill="E7ECF3"/>
          </w:tcPr>
          <w:p>
            <w:r/>
            <w:r>
              <w:rPr>
                <w:b/>
                <w:sz w:val="15"/>
              </w:rPr>
              <w:t>Input</w:t>
            </w:r>
          </w:p>
        </w:tc>
        <w:tc>
          <w:tcPr>
            <w:tcW w:type="dxa" w:w="1587"/>
            <w:shd w:val="clear" w:color="auto" w:fill="E7ECF3"/>
          </w:tcPr>
          <w:p>
            <w:r/>
            <w:r>
              <w:rPr>
                <w:b/>
                <w:sz w:val="15"/>
              </w:rPr>
              <w:t>Expected</w:t>
            </w:r>
          </w:p>
        </w:tc>
        <w:tc>
          <w:tcPr>
            <w:tcW w:type="dxa" w:w="1587"/>
            <w:shd w:val="clear" w:color="auto" w:fill="E7ECF3"/>
          </w:tcPr>
          <w:p>
            <w:r/>
            <w:r>
              <w:rPr>
                <w:b/>
                <w:sz w:val="15"/>
              </w:rPr>
              <w:t>Got</w:t>
            </w:r>
          </w:p>
        </w:tc>
        <w:tc>
          <w:tcPr>
            <w:tcW w:type="dxa" w:w="3685"/>
            <w:shd w:val="clear" w:color="auto" w:fill="E7ECF3"/>
          </w:tcPr>
          <w:p>
            <w:r/>
            <w:r>
              <w:rPr>
                <w:b/>
                <w:sz w:val="15"/>
              </w:rPr>
              <w:t>Why it failed</w:t>
            </w:r>
          </w:p>
        </w:tc>
      </w:tr>
      <w:tr>
        <w:tc>
          <w:tcPr>
            <w:tcW w:type="dxa" w:w="2494"/>
          </w:tcPr>
          <w:p>
            <w:r/>
            <w:r>
              <w:rPr>
                <w:b w:val="0"/>
                <w:sz w:val="15"/>
              </w:rPr>
              <w:t>what is the cutoff for IIT Bombay computer science</w:t>
            </w:r>
          </w:p>
        </w:tc>
        <w:tc>
          <w:tcPr>
            <w:tcW w:type="dxa" w:w="1587"/>
          </w:tcPr>
          <w:p>
            <w:r/>
            <w:r>
              <w:rPr>
                <w:b w:val="0"/>
                <w:sz w:val="15"/>
              </w:rPr>
              <w:t>out of scope</w:t>
            </w:r>
          </w:p>
        </w:tc>
        <w:tc>
          <w:tcPr>
            <w:tcW w:type="dxa" w:w="1587"/>
          </w:tcPr>
          <w:p>
            <w:r/>
            <w:r>
              <w:rPr>
                <w:b w:val="0"/>
                <w:sz w:val="15"/>
              </w:rPr>
              <w:t>ACADEMIC_REGISTRATION</w:t>
            </w:r>
          </w:p>
        </w:tc>
        <w:tc>
          <w:tcPr>
            <w:tcW w:type="dxa" w:w="3685"/>
          </w:tcPr>
          <w:p>
            <w:r/>
            <w:r>
              <w:rPr>
                <w:b w:val="0"/>
                <w:sz w:val="15"/>
              </w:rPr>
              <w:t>Out-of-scope training data (CLINC150) is general-domain, so academic words look in-scope (9 of 12 near-domain questions accepted).</w:t>
            </w:r>
          </w:p>
        </w:tc>
      </w:tr>
      <w:tr>
        <w:tc>
          <w:tcPr>
            <w:tcW w:type="dxa" w:w="2494"/>
          </w:tcPr>
          <w:p>
            <w:r/>
            <w:r>
              <w:rPr>
                <w:b w:val="0"/>
                <w:sz w:val="15"/>
              </w:rPr>
              <w:t>pyq for re exam available?</w:t>
            </w:r>
          </w:p>
        </w:tc>
        <w:tc>
          <w:tcPr>
            <w:tcW w:type="dxa" w:w="1587"/>
          </w:tcPr>
          <w:p>
            <w:r/>
            <w:r>
              <w:rPr>
                <w:b w:val="0"/>
                <w:sz w:val="15"/>
              </w:rPr>
              <w:t>LIBRARY / previous papers</w:t>
            </w:r>
          </w:p>
        </w:tc>
        <w:tc>
          <w:tcPr>
            <w:tcW w:type="dxa" w:w="1587"/>
          </w:tcPr>
          <w:p>
            <w:r/>
            <w:r>
              <w:rPr>
                <w:b w:val="0"/>
                <w:sz w:val="15"/>
              </w:rPr>
              <w:t>EXAMINATIONS / RE_EXAMINATION (0.96)</w:t>
            </w:r>
          </w:p>
        </w:tc>
        <w:tc>
          <w:tcPr>
            <w:tcW w:type="dxa" w:w="3685"/>
          </w:tcPr>
          <w:p>
            <w:r/>
            <w:r>
              <w:rPr>
                <w:b w:val="0"/>
                <w:sz w:val="15"/>
              </w:rPr>
              <w:t>Student slang 'pyq' is rare in training; the keyword 're exam' dominates with high confidence.</w:t>
            </w:r>
          </w:p>
        </w:tc>
      </w:tr>
      <w:tr>
        <w:tc>
          <w:tcPr>
            <w:tcW w:type="dxa" w:w="2494"/>
          </w:tcPr>
          <w:p>
            <w:r/>
            <w:r>
              <w:rPr>
                <w:b w:val="0"/>
                <w:sz w:val="15"/>
              </w:rPr>
              <w:t>I am not asking about revaluation, I want a photocopy of my answer sheet</w:t>
            </w:r>
          </w:p>
        </w:tc>
        <w:tc>
          <w:tcPr>
            <w:tcW w:type="dxa" w:w="1587"/>
          </w:tcPr>
          <w:p>
            <w:r/>
            <w:r>
              <w:rPr>
                <w:b w:val="0"/>
                <w:sz w:val="15"/>
              </w:rPr>
              <w:t>ANSWER_BOOK_COPY</w:t>
            </w:r>
          </w:p>
        </w:tc>
        <w:tc>
          <w:tcPr>
            <w:tcW w:type="dxa" w:w="1587"/>
          </w:tcPr>
          <w:p>
            <w:r/>
            <w:r>
              <w:rPr>
                <w:b w:val="0"/>
                <w:sz w:val="15"/>
              </w:rPr>
              <w:t>REVALUATION (0.99)</w:t>
            </w:r>
          </w:p>
        </w:tc>
        <w:tc>
          <w:tcPr>
            <w:tcW w:type="dxa" w:w="3685"/>
          </w:tcPr>
          <w:p>
            <w:r/>
            <w:r>
              <w:rPr>
                <w:b w:val="0"/>
                <w:sz w:val="15"/>
              </w:rPr>
              <w:t>The classifier relies on keywords and ignores the negation; shuffling word order barely changes predictions.</w:t>
            </w:r>
          </w:p>
        </w:tc>
      </w:tr>
      <w:tr>
        <w:tc>
          <w:tcPr>
            <w:tcW w:type="dxa" w:w="2494"/>
          </w:tcPr>
          <w:p>
            <w:r/>
            <w:r>
              <w:rPr>
                <w:b w:val="0"/>
                <w:sz w:val="15"/>
              </w:rPr>
              <w:t>how to issue books in mpstme library</w:t>
            </w:r>
          </w:p>
        </w:tc>
        <w:tc>
          <w:tcPr>
            <w:tcW w:type="dxa" w:w="1587"/>
          </w:tcPr>
          <w:p>
            <w:r/>
            <w:r>
              <w:rPr>
                <w:b w:val="0"/>
                <w:sz w:val="15"/>
              </w:rPr>
              <w:t>BOOK_BORROWING</w:t>
            </w:r>
          </w:p>
        </w:tc>
        <w:tc>
          <w:tcPr>
            <w:tcW w:type="dxa" w:w="1587"/>
          </w:tcPr>
          <w:p>
            <w:r/>
            <w:r>
              <w:rPr>
                <w:b w:val="0"/>
                <w:sz w:val="15"/>
              </w:rPr>
              <w:t>DIGITAL_RESOURCES</w:t>
            </w:r>
          </w:p>
        </w:tc>
        <w:tc>
          <w:tcPr>
            <w:tcW w:type="dxa" w:w="3685"/>
          </w:tcPr>
          <w:p>
            <w:r/>
            <w:r>
              <w:rPr>
                <w:b w:val="0"/>
                <w:sz w:val="15"/>
              </w:rPr>
              <w:t>At NMIMS 'issue a book' means borrow it; in training 'issue' mostly means a problem.</w:t>
            </w:r>
          </w:p>
        </w:tc>
      </w:tr>
      <w:tr>
        <w:tc>
          <w:tcPr>
            <w:tcW w:type="dxa" w:w="2494"/>
          </w:tcPr>
          <w:p>
            <w:r/>
            <w:r>
              <w:rPr>
                <w:b w:val="0"/>
                <w:sz w:val="15"/>
              </w:rPr>
              <w:t>can my parents do this for me</w:t>
            </w:r>
          </w:p>
        </w:tc>
        <w:tc>
          <w:tcPr>
            <w:tcW w:type="dxa" w:w="1587"/>
          </w:tcPr>
          <w:p>
            <w:r/>
            <w:r>
              <w:rPr>
                <w:b w:val="0"/>
                <w:sz w:val="15"/>
              </w:rPr>
              <w:t>TRANSCRIPTS (follow-up)</w:t>
            </w:r>
          </w:p>
        </w:tc>
        <w:tc>
          <w:tcPr>
            <w:tcW w:type="dxa" w:w="1587"/>
          </w:tcPr>
          <w:p>
            <w:r/>
            <w:r>
              <w:rPr>
                <w:b w:val="0"/>
                <w:sz w:val="15"/>
              </w:rPr>
              <w:t>out of scope</w:t>
            </w:r>
          </w:p>
        </w:tc>
        <w:tc>
          <w:tcPr>
            <w:tcW w:type="dxa" w:w="3685"/>
          </w:tcPr>
          <w:p>
            <w:r/>
            <w:r>
              <w:rPr>
                <w:b w:val="0"/>
                <w:sz w:val="15"/>
              </w:rPr>
              <w:t>A follow-up question with no content of its own; the component is single-turn.</w:t>
            </w:r>
          </w:p>
        </w:tc>
      </w:tr>
      <w:tr>
        <w:tc>
          <w:tcPr>
            <w:tcW w:type="dxa" w:w="2494"/>
          </w:tcPr>
          <w:p>
            <w:r/>
            <w:r>
              <w:rPr>
                <w:b w:val="0"/>
                <w:sz w:val="15"/>
              </w:rPr>
              <w:t>result kab aayega sem 5 ka</w:t>
            </w:r>
          </w:p>
        </w:tc>
        <w:tc>
          <w:tcPr>
            <w:tcW w:type="dxa" w:w="1587"/>
          </w:tcPr>
          <w:p>
            <w:r/>
            <w:r>
              <w:rPr>
                <w:b w:val="0"/>
                <w:sz w:val="15"/>
              </w:rPr>
              <w:t>EXAM_RESULT</w:t>
            </w:r>
          </w:p>
        </w:tc>
        <w:tc>
          <w:tcPr>
            <w:tcW w:type="dxa" w:w="1587"/>
          </w:tcPr>
          <w:p>
            <w:r/>
            <w:r>
              <w:rPr>
                <w:b w:val="0"/>
                <w:sz w:val="15"/>
              </w:rPr>
              <w:t>ACADEMIC_CALENDAR</w:t>
            </w:r>
          </w:p>
        </w:tc>
        <w:tc>
          <w:tcPr>
            <w:tcW w:type="dxa" w:w="3685"/>
          </w:tcPr>
          <w:p>
            <w:r/>
            <w:r>
              <w:rPr>
                <w:b w:val="0"/>
                <w:sz w:val="15"/>
              </w:rPr>
              <w:t>Hindi words are unknown to the model; only 'result' and 'sem' carry signal.</w:t>
            </w:r>
          </w:p>
        </w:tc>
      </w:tr>
      <w:tr>
        <w:tc>
          <w:tcPr>
            <w:tcW w:type="dxa" w:w="2494"/>
          </w:tcPr>
          <w:p>
            <w:r/>
            <w:r>
              <w:rPr>
                <w:b w:val="0"/>
                <w:sz w:val="15"/>
              </w:rPr>
              <w:t>my SAP ID is 70022300145 and I need a bonafide certificate</w:t>
            </w:r>
          </w:p>
        </w:tc>
        <w:tc>
          <w:tcPr>
            <w:tcW w:type="dxa" w:w="1587"/>
          </w:tcPr>
          <w:p>
            <w:r/>
            <w:r>
              <w:rPr>
                <w:b w:val="0"/>
                <w:sz w:val="15"/>
              </w:rPr>
              <w:t>70022300145 = student number</w:t>
            </w:r>
          </w:p>
        </w:tc>
        <w:tc>
          <w:tcPr>
            <w:tcW w:type="dxa" w:w="1587"/>
          </w:tcPr>
          <w:p>
            <w:r/>
            <w:r>
              <w:rPr>
                <w:b w:val="0"/>
                <w:sz w:val="15"/>
              </w:rPr>
              <w:t>tagged PERCENTAGE</w:t>
            </w:r>
          </w:p>
        </w:tc>
        <w:tc>
          <w:tcPr>
            <w:tcW w:type="dxa" w:w="3685"/>
          </w:tcPr>
          <w:p>
            <w:r/>
            <w:r>
              <w:rPr>
                <w:b w:val="0"/>
                <w:sz w:val="15"/>
              </w:rPr>
              <w:t>The transformer NER learned from rule labels in which 11-digit SAP IDs are rare.</w:t>
            </w:r>
          </w:p>
        </w:tc>
      </w:tr>
      <w:tr>
        <w:tc>
          <w:tcPr>
            <w:tcW w:type="dxa" w:w="2494"/>
          </w:tcPr>
          <w:p>
            <w:r/>
            <w:r>
              <w:rPr>
                <w:b w:val="0"/>
                <w:sz w:val="15"/>
              </w:rPr>
              <w:t>problem with a faculty, how do i complain</w:t>
            </w:r>
          </w:p>
        </w:tc>
        <w:tc>
          <w:tcPr>
            <w:tcW w:type="dxa" w:w="1587"/>
          </w:tcPr>
          <w:p>
            <w:r/>
            <w:r>
              <w:rPr>
                <w:b w:val="0"/>
                <w:sz w:val="15"/>
              </w:rPr>
              <w:t>grievance-redressal passage</w:t>
            </w:r>
          </w:p>
        </w:tc>
        <w:tc>
          <w:tcPr>
            <w:tcW w:type="dxa" w:w="1587"/>
          </w:tcPr>
          <w:p>
            <w:r/>
            <w:r>
              <w:rPr>
                <w:b w:val="0"/>
                <w:sz w:val="15"/>
              </w:rPr>
              <w:t>ranked 9th</w:t>
            </w:r>
          </w:p>
        </w:tc>
        <w:tc>
          <w:tcPr>
            <w:tcW w:type="dxa" w:w="3685"/>
          </w:tcPr>
          <w:p>
            <w:r/>
            <w:r>
              <w:rPr>
                <w:b w:val="0"/>
                <w:sz w:val="15"/>
              </w:rPr>
              <w:t>Vocabulary mismatch: students say 'complain', NMIMS documents say 'grievance redressal'.</w:t>
            </w:r>
          </w:p>
        </w:tc>
      </w:tr>
      <w:tr>
        <w:tc>
          <w:tcPr>
            <w:tcW w:type="dxa" w:w="2494"/>
          </w:tcPr>
          <w:p>
            <w:r/>
            <w:r>
              <w:rPr>
                <w:b w:val="0"/>
                <w:sz w:val="15"/>
              </w:rPr>
              <w:t>attendance published on monday, can i report a mistake on friday?</w:t>
            </w:r>
          </w:p>
        </w:tc>
        <w:tc>
          <w:tcPr>
            <w:tcW w:type="dxa" w:w="1587"/>
          </w:tcPr>
          <w:p>
            <w:r/>
            <w:r>
              <w:rPr>
                <w:b w:val="0"/>
                <w:sz w:val="15"/>
              </w:rPr>
              <w:t>No (3-day limit)</w:t>
            </w:r>
          </w:p>
        </w:tc>
        <w:tc>
          <w:tcPr>
            <w:tcW w:type="dxa" w:w="1587"/>
          </w:tcPr>
          <w:p>
            <w:r/>
            <w:r>
              <w:rPr>
                <w:b w:val="0"/>
                <w:sz w:val="15"/>
              </w:rPr>
              <w:t>LLM answer: 'Yes'</w:t>
            </w:r>
          </w:p>
        </w:tc>
        <w:tc>
          <w:tcPr>
            <w:tcW w:type="dxa" w:w="3685"/>
          </w:tcPr>
          <w:p>
            <w:r/>
            <w:r>
              <w:rPr>
                <w:b w:val="0"/>
                <w:sz w:val="15"/>
              </w:rPr>
              <w:t>The 1.5B LLM does not do the date arithmetic; the extractive answer quotes the rule correctly.</w:t>
            </w:r>
          </w:p>
        </w:tc>
      </w:tr>
      <w:tr>
        <w:tc>
          <w:tcPr>
            <w:tcW w:type="dxa" w:w="2494"/>
          </w:tcPr>
          <w:p>
            <w:r/>
            <w:r>
              <w:rPr>
                <w:b w:val="0"/>
                <w:sz w:val="15"/>
              </w:rPr>
              <w:t>Entrepreneurship elective for a B Tech CSBS student</w:t>
            </w:r>
          </w:p>
        </w:tc>
        <w:tc>
          <w:tcPr>
            <w:tcW w:type="dxa" w:w="1587"/>
          </w:tcPr>
          <w:p>
            <w:r/>
            <w:r>
              <w:rPr>
                <w:b w:val="0"/>
                <w:sz w:val="15"/>
              </w:rPr>
              <w:t>not recommended (duplicate)</w:t>
            </w:r>
          </w:p>
        </w:tc>
        <w:tc>
          <w:tcPr>
            <w:tcW w:type="dxa" w:w="1587"/>
          </w:tcPr>
          <w:p>
            <w:r/>
            <w:r>
              <w:rPr>
                <w:b w:val="0"/>
                <w:sz w:val="15"/>
              </w:rPr>
              <w:t>eligible</w:t>
            </w:r>
          </w:p>
        </w:tc>
        <w:tc>
          <w:tcPr>
            <w:tcW w:type="dxa" w:w="3685"/>
          </w:tcPr>
          <w:p>
            <w:r/>
            <w:r>
              <w:rPr>
                <w:b w:val="0"/>
                <w:sz w:val="15"/>
              </w:rPr>
              <w:t>Duplicate courses are detected from titles only, so a differently named compulsory course is missed.</w:t>
            </w:r>
          </w:p>
        </w:tc>
      </w:tr>
    </w:tbl>
    <w:p>
      <w:pPr>
        <w:spacing w:after="40"/>
      </w:pPr>
    </w:p>
    <w:p>
      <w:pPr>
        <w:pStyle w:val="Heading1"/>
      </w:pPr>
      <w:r>
        <w:t>13. Reusability</w:t>
      </w:r>
    </w:p>
    <w:p>
      <w:pPr>
        <w:spacing w:after="100"/>
      </w:pPr>
      <w:r>
        <w:t>The asset is used without reading the source code: a versioned HTTP API (OpenAPI page at /docs, JSON Schemas in docs/schemas), a Python module and a command line. Inputs are validated (unknown fields rejected), outputs carry confidence, sources and schema_version, and errors are always {error, detail}. GET /v1/manifest describes what the component offers and consumes for a service registry. Example:</w:t>
      </w:r>
    </w:p>
    <w:p>
      <w:pPr>
        <w:spacing w:after="0"/>
        <w:ind w:left="283"/>
      </w:pPr>
      <w:r>
        <w:rPr>
          <w:rFonts w:ascii="Consolas" w:hAnsi="Consolas"/>
          <w:sz w:val="17"/>
        </w:rPr>
        <w:t>POST /v1/analyze   {"text": "I lost my ID card, my roll no is J054. What should I do? It's urgent"}</w:t>
      </w:r>
    </w:p>
    <w:p>
      <w:pPr>
        <w:spacing w:after="0"/>
        <w:ind w:left="283"/>
      </w:pPr>
      <w:r>
        <w:rPr>
          <w:rFonts w:ascii="Consolas" w:hAnsi="Consolas"/>
          <w:sz w:val="17"/>
        </w:rPr>
        <w:t>{</w:t>
      </w:r>
    </w:p>
    <w:p>
      <w:pPr>
        <w:spacing w:after="0"/>
        <w:ind w:left="283"/>
      </w:pPr>
      <w:r>
        <w:rPr>
          <w:rFonts w:ascii="Consolas" w:hAnsi="Consolas"/>
          <w:sz w:val="17"/>
        </w:rPr>
        <w:t xml:space="preserve"> "intent": {</w:t>
      </w:r>
    </w:p>
    <w:p>
      <w:pPr>
        <w:spacing w:after="0"/>
        <w:ind w:left="283"/>
      </w:pPr>
      <w:r>
        <w:rPr>
          <w:rFonts w:ascii="Consolas" w:hAnsi="Consolas"/>
          <w:sz w:val="17"/>
        </w:rPr>
        <w:t xml:space="preserve">  "intent": "ID_CARDS", "confidence": 0.9035</w:t>
      </w:r>
    </w:p>
    <w:p>
      <w:pPr>
        <w:spacing w:after="0"/>
        <w:ind w:left="283"/>
      </w:pPr>
      <w:r>
        <w:rPr>
          <w:rFonts w:ascii="Consolas" w:hAnsi="Consolas"/>
          <w:sz w:val="17"/>
        </w:rPr>
        <w:t xml:space="preserve"> },</w:t>
      </w:r>
    </w:p>
    <w:p>
      <w:pPr>
        <w:spacing w:after="0"/>
        <w:ind w:left="283"/>
      </w:pPr>
      <w:r>
        <w:rPr>
          <w:rFonts w:ascii="Consolas" w:hAnsi="Consolas"/>
          <w:sz w:val="17"/>
        </w:rPr>
        <w:t xml:space="preserve"> "routing": {</w:t>
      </w:r>
    </w:p>
    <w:p>
      <w:pPr>
        <w:spacing w:after="0"/>
        <w:ind w:left="283"/>
      </w:pPr>
      <w:r>
        <w:rPr>
          <w:rFonts w:ascii="Consolas" w:hAnsi="Consolas"/>
          <w:sz w:val="17"/>
        </w:rPr>
        <w:t xml:space="preserve">  "sub_intent": "DUPLICATE_ID_CARD", "department": "School Academic Office (Course Coordinator / AR / DR)"</w:t>
      </w:r>
    </w:p>
    <w:p>
      <w:pPr>
        <w:spacing w:after="0"/>
        <w:ind w:left="283"/>
      </w:pPr>
      <w:r>
        <w:rPr>
          <w:rFonts w:ascii="Consolas" w:hAnsi="Consolas"/>
          <w:sz w:val="17"/>
        </w:rPr>
        <w:t xml:space="preserve"> },</w:t>
      </w:r>
    </w:p>
    <w:p>
      <w:pPr>
        <w:spacing w:after="0"/>
        <w:ind w:left="283"/>
      </w:pPr>
      <w:r>
        <w:rPr>
          <w:rFonts w:ascii="Consolas" w:hAnsi="Consolas"/>
          <w:sz w:val="17"/>
        </w:rPr>
        <w:t xml:space="preserve"> "entities": ["ISSUE: lost", "DOCUMENT: ID card", "STUDENT_ID: J054"],</w:t>
      </w:r>
    </w:p>
    <w:p>
      <w:pPr>
        <w:spacing w:after="0"/>
        <w:ind w:left="283"/>
      </w:pPr>
      <w:r>
        <w:rPr>
          <w:rFonts w:ascii="Consolas" w:hAnsi="Consolas"/>
          <w:sz w:val="17"/>
        </w:rPr>
        <w:t xml:space="preserve"> "decision": "auto_route",</w:t>
      </w:r>
    </w:p>
    <w:p>
      <w:pPr>
        <w:spacing w:after="0"/>
        <w:ind w:left="283"/>
      </w:pPr>
      <w:r>
        <w:rPr>
          <w:rFonts w:ascii="Consolas" w:hAnsi="Consolas"/>
          <w:sz w:val="17"/>
        </w:rPr>
        <w:t xml:space="preserve"> "sources": ["SRC052-P006", "SRC059-P005"]</w:t>
      </w:r>
    </w:p>
    <w:p>
      <w:pPr>
        <w:spacing w:after="0"/>
        <w:ind w:left="283"/>
      </w:pPr>
      <w:r>
        <w:rPr>
          <w:rFonts w:ascii="Consolas" w:hAnsi="Consolas"/>
          <w:sz w:val="17"/>
        </w:rPr>
        <w:t>}</w:t>
      </w:r>
    </w:p>
    <w:p>
      <w:pPr>
        <w:spacing w:after="100"/>
      </w:pPr>
      <w:r>
        <w:t>Integration: the advisor takes syllabi from a partner syllabus/curriculum service (e.g. Group 9) and the academic identity from a student-record service through documented contracts; Group 4 can call /v1/retrieve or /v1/analyze for administrative questions, and Group 12's security module can screen input before it reaches the component. Full details: Group10_API_Documentation.docx.</w:t>
      </w:r>
    </w:p>
    <w:p>
      <w:pPr>
        <w:pStyle w:val="Heading1"/>
      </w:pPr>
      <w:r>
        <w:t>14. Responsible AI</w:t>
      </w:r>
    </w:p>
    <w:p>
      <w:pPr>
        <w:pStyle w:val="ListBullet"/>
        <w:spacing w:after="40"/>
      </w:pPr>
      <w:r>
        <w:rPr>
          <w:b/>
        </w:rPr>
        <w:t xml:space="preserve">Privacy: </w:t>
      </w:r>
      <w:r>
        <w:t>stateless API, nothing stored or logged; partner contracts request only programme, year, semester and courses; no student data was used to build the dataset.</w:t>
      </w:r>
    </w:p>
    <w:p>
      <w:pPr>
        <w:pStyle w:val="ListBullet"/>
        <w:spacing w:after="40"/>
      </w:pPr>
      <w:r>
        <w:rPr>
          <w:b/>
        </w:rPr>
        <w:t xml:space="preserve">Bias: </w:t>
      </w:r>
      <w:r>
        <w:t>advice unchanged in 230 counterfactual tests (name, gender, religion, caste, region, disability); only programme, year, semester and courses are used.</w:t>
      </w:r>
    </w:p>
    <w:p>
      <w:pPr>
        <w:pStyle w:val="ListBullet"/>
        <w:spacing w:after="40"/>
      </w:pPr>
      <w:r>
        <w:rPr>
          <w:b/>
        </w:rPr>
        <w:t xml:space="preserve">Hallucination: </w:t>
      </w:r>
      <w:r>
        <w:t>answers are extractive and cited by default; the LLM option wrote unsupported numbers (1.4% of numbers in Week 4), so it is not the default.</w:t>
      </w:r>
    </w:p>
    <w:p>
      <w:pPr>
        <w:pStyle w:val="ListBullet"/>
        <w:spacing w:after="40"/>
      </w:pPr>
      <w:r>
        <w:rPr>
          <w:b/>
        </w:rPr>
        <w:t xml:space="preserve">Explainability: </w:t>
      </w:r>
      <w:r>
        <w:t>every decision has a reason, a confidence and a source; every elective check names its rule (NMIMS, syllabus or our own policy).</w:t>
      </w:r>
    </w:p>
    <w:p>
      <w:pPr>
        <w:pStyle w:val="ListBullet"/>
        <w:spacing w:after="40"/>
      </w:pPr>
      <w:r>
        <w:rPr>
          <w:b/>
        </w:rPr>
        <w:t xml:space="preserve">Security: </w:t>
      </w:r>
      <w:r>
        <w:t>typed input limits, escaped output in the UI; deployment behind the university gateway; Group 12's module can screen inputs.</w:t>
      </w:r>
    </w:p>
    <w:p>
      <w:pPr>
        <w:pStyle w:val="ListBullet"/>
        <w:spacing w:after="40"/>
      </w:pPr>
      <w:r>
        <w:rPr>
          <w:b/>
        </w:rPr>
        <w:t xml:space="preserve">Human oversight: </w:t>
      </w:r>
      <w:r>
        <w:t>low-confidence requests are referred to staff; elective advice must be confirmed by the course coordinator.</w:t>
      </w:r>
    </w:p>
    <w:p>
      <w:pPr>
        <w:spacing w:after="100"/>
      </w:pPr>
      <w:r>
        <w:t>One-page statement: Group10_Responsible_AI_Statement.docx.</w:t>
      </w:r>
    </w:p>
    <w:p>
      <w:pPr>
        <w:pStyle w:val="Heading1"/>
      </w:pPr>
      <w:r>
        <w:t>15. Limitations</w:t>
      </w:r>
    </w:p>
    <w:p>
      <w:pPr>
        <w:pStyle w:val="ListBullet"/>
        <w:spacing w:after="40"/>
      </w:pPr>
      <w:r>
        <w:t>Questions were built from official sources by the team, not collected from students; real traffic will be noisier.</w:t>
      </w:r>
    </w:p>
    <w:p>
      <w:pPr>
        <w:pStyle w:val="ListBullet"/>
        <w:spacing w:after="40"/>
      </w:pPr>
      <w:r>
        <w:t>Near-domain out-of-scope questions (other universities, coursework) are often accepted; negation and follow-up questions are not handled.</w:t>
      </w:r>
    </w:p>
    <w:p>
      <w:pPr>
        <w:pStyle w:val="ListBullet"/>
        <w:spacing w:after="40"/>
      </w:pPr>
      <w:r>
        <w:t>Heavy typos, truncated questions and Hinglish lower accuracy; rare services with few examples are routed poorly.</w:t>
      </w:r>
    </w:p>
    <w:p>
      <w:pPr>
        <w:pStyle w:val="ListBullet"/>
        <w:spacing w:after="40"/>
      </w:pPr>
      <w:r>
        <w:t>Entity extraction misses open-ended phrases and some identifiers (e.g. SAP IDs).</w:t>
      </w:r>
    </w:p>
    <w:p>
      <w:pPr>
        <w:pStyle w:val="ListBullet"/>
        <w:spacing w:after="40"/>
      </w:pPr>
      <w:r>
        <w:t>The elective advisor covers MPSTME programme structures for 2026; the demo syllabi are illustrative, and real NMIMS syllabus formats (e.g. Group 9's output) are only partly parsed.</w:t>
      </w:r>
    </w:p>
    <w:p>
      <w:pPr>
        <w:pStyle w:val="ListBullet"/>
        <w:spacing w:after="40"/>
      </w:pPr>
      <w:r>
        <w:t>Small evaluation sets for some tasks (120 NER questions, 96 challenge queries, 23 elective cases) give wide confidence intervals.</w:t>
      </w:r>
    </w:p>
    <w:p>
      <w:pPr>
        <w:pStyle w:val="Heading1"/>
      </w:pPr>
      <w:r>
        <w:t>16. Future work</w:t>
      </w:r>
    </w:p>
    <w:p>
      <w:pPr>
        <w:pStyle w:val="ListBullet"/>
        <w:spacing w:after="40"/>
      </w:pPr>
      <w:r>
        <w:t>Collect and anonymise real (consented) student queries and re-evaluate; active learning on low-confidence cases.</w:t>
      </w:r>
    </w:p>
    <w:p>
      <w:pPr>
        <w:pStyle w:val="ListBullet"/>
        <w:spacing w:after="40"/>
      </w:pPr>
      <w:r>
        <w:t>Near-domain out-of-scope data, a slang / Hinglish normaliser, and multi-turn clarification.</w:t>
      </w:r>
    </w:p>
    <w:p>
      <w:pPr>
        <w:pStyle w:val="ListBullet"/>
        <w:spacing w:after="40"/>
      </w:pPr>
      <w:r>
        <w:t>Production: authentication behind the gateway, monitoring of confidence and drift, scheduled re-ingestion of circulars and the Student Resource Book, a faithfulness check before any LLM answer is shown.</w:t>
      </w:r>
    </w:p>
    <w:p>
      <w:pPr>
        <w:pStyle w:val="ListBullet"/>
        <w:spacing w:after="40"/>
      </w:pPr>
      <w:r>
        <w:t>Live connections to Group 9 (syllabi), the student-record system and Group 4 (knowledge assistant).</w:t>
      </w:r>
    </w:p>
    <w:p>
      <w:pPr>
        <w:pStyle w:val="Heading1"/>
      </w:pPr>
      <w:r>
        <w:t>Appendix A. Use of LLMs (handout section 20)</w:t>
      </w:r>
    </w:p>
    <w:p>
      <w:pPr>
        <w:keepNext/>
      </w:pPr>
      <w:r>
        <w:rPr>
          <w:b/>
          <w:sz w:val="18"/>
        </w:rPr>
        <w:t>Table 10. Models used</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154"/>
            <w:shd w:val="clear" w:color="auto" w:fill="E7ECF3"/>
          </w:tcPr>
          <w:p>
            <w:r/>
            <w:r>
              <w:rPr>
                <w:b/>
                <w:sz w:val="15"/>
              </w:rPr>
              <w:t>Model</w:t>
            </w:r>
          </w:p>
        </w:tc>
        <w:tc>
          <w:tcPr>
            <w:tcW w:type="dxa" w:w="2835"/>
            <w:shd w:val="clear" w:color="auto" w:fill="E7ECF3"/>
          </w:tcPr>
          <w:p>
            <w:r/>
            <w:r>
              <w:rPr>
                <w:b/>
                <w:sz w:val="15"/>
              </w:rPr>
              <w:t>Purpose</w:t>
            </w:r>
          </w:p>
        </w:tc>
        <w:tc>
          <w:tcPr>
            <w:tcW w:type="dxa" w:w="2381"/>
            <w:shd w:val="clear" w:color="auto" w:fill="E7ECF3"/>
          </w:tcPr>
          <w:p>
            <w:r/>
            <w:r>
              <w:rPr>
                <w:b/>
                <w:sz w:val="15"/>
              </w:rPr>
              <w:t>Prompt / strategy</w:t>
            </w:r>
          </w:p>
        </w:tc>
        <w:tc>
          <w:tcPr>
            <w:tcW w:type="dxa" w:w="1984"/>
            <w:shd w:val="clear" w:color="auto" w:fill="E7ECF3"/>
          </w:tcPr>
          <w:p>
            <w:r/>
            <w:r>
              <w:rPr>
                <w:b/>
                <w:sz w:val="15"/>
              </w:rPr>
              <w:t>Dependency / cost</w:t>
            </w:r>
          </w:p>
        </w:tc>
      </w:tr>
      <w:tr>
        <w:tc>
          <w:tcPr>
            <w:tcW w:type="dxa" w:w="2154"/>
          </w:tcPr>
          <w:p>
            <w:r/>
            <w:r>
              <w:rPr>
                <w:b w:val="0"/>
                <w:sz w:val="15"/>
              </w:rPr>
              <w:t>Qwen/Qwen2.5-1.5B-Instruct (local)</w:t>
            </w:r>
          </w:p>
        </w:tc>
        <w:tc>
          <w:tcPr>
            <w:tcW w:type="dxa" w:w="2835"/>
          </w:tcPr>
          <w:p>
            <w:r/>
            <w:r>
              <w:rPr>
                <w:b w:val="0"/>
                <w:sz w:val="15"/>
              </w:rPr>
              <w:t>LLM-assisted answer summarisation, compared with extractive baselines (Week 4)</w:t>
            </w:r>
          </w:p>
        </w:tc>
        <w:tc>
          <w:tcPr>
            <w:tcW w:type="dxa" w:w="2381"/>
          </w:tcPr>
          <w:p>
            <w:r/>
            <w:r>
              <w:rPr>
                <w:b w:val="0"/>
                <w:sz w:val="15"/>
              </w:rPr>
              <w:t>Evidence-only prompt: at most 2 sentences, copy fees and dates exactly</w:t>
            </w:r>
          </w:p>
        </w:tc>
        <w:tc>
          <w:tcPr>
            <w:tcW w:type="dxa" w:w="1984"/>
          </w:tcPr>
          <w:p>
            <w:r/>
            <w:r>
              <w:rPr>
                <w:b w:val="0"/>
                <w:sz w:val="15"/>
              </w:rPr>
              <w:t>None (runs on the laptop GPU); optional, not the default</w:t>
            </w:r>
          </w:p>
        </w:tc>
      </w:tr>
      <w:tr>
        <w:tc>
          <w:tcPr>
            <w:tcW w:type="dxa" w:w="2154"/>
          </w:tcPr>
          <w:p>
            <w:r/>
            <w:r>
              <w:rPr>
                <w:b w:val="0"/>
                <w:sz w:val="15"/>
              </w:rPr>
              <w:t>Claude (Anthropic API)</w:t>
            </w:r>
          </w:p>
        </w:tc>
        <w:tc>
          <w:tcPr>
            <w:tcW w:type="dxa" w:w="2835"/>
          </w:tcPr>
          <w:p>
            <w:r/>
            <w:r>
              <w:rPr>
                <w:b w:val="0"/>
                <w:sz w:val="15"/>
              </w:rPr>
              <w:t>Optional answer generator, switched on with COPILOT_GENERATOR=claude</w:t>
            </w:r>
          </w:p>
        </w:tc>
        <w:tc>
          <w:tcPr>
            <w:tcW w:type="dxa" w:w="2381"/>
          </w:tcPr>
          <w:p>
            <w:r/>
            <w:r>
              <w:rPr>
                <w:b w:val="0"/>
                <w:sz w:val="15"/>
              </w:rPr>
              <w:t>Same evidence-only prompt</w:t>
            </w:r>
          </w:p>
        </w:tc>
        <w:tc>
          <w:tcPr>
            <w:tcW w:type="dxa" w:w="1984"/>
          </w:tcPr>
          <w:p>
            <w:r/>
            <w:r>
              <w:rPr>
                <w:b w:val="0"/>
                <w:sz w:val="15"/>
              </w:rPr>
              <w:t>Needs an API key; off by default; no student data should be sent</w:t>
            </w:r>
          </w:p>
        </w:tc>
      </w:tr>
      <w:tr>
        <w:tc>
          <w:tcPr>
            <w:tcW w:type="dxa" w:w="2154"/>
          </w:tcPr>
          <w:p>
            <w:r/>
            <w:r>
              <w:rPr>
                <w:b w:val="0"/>
                <w:sz w:val="15"/>
              </w:rPr>
              <w:t>BGE-small, MiniLM, ms-marco cross-encoder</w:t>
            </w:r>
          </w:p>
        </w:tc>
        <w:tc>
          <w:tcPr>
            <w:tcW w:type="dxa" w:w="2835"/>
          </w:tcPr>
          <w:p>
            <w:r/>
            <w:r>
              <w:rPr>
                <w:b w:val="0"/>
                <w:sz w:val="15"/>
              </w:rPr>
              <w:t>Fine-tuned classifier, NER, embeddings, re-ranking experiments</w:t>
            </w:r>
          </w:p>
        </w:tc>
        <w:tc>
          <w:tcPr>
            <w:tcW w:type="dxa" w:w="2381"/>
          </w:tcPr>
          <w:p>
            <w:r/>
            <w:r>
              <w:rPr>
                <w:b w:val="0"/>
                <w:sz w:val="15"/>
              </w:rPr>
              <w:t>-</w:t>
            </w:r>
          </w:p>
        </w:tc>
        <w:tc>
          <w:tcPr>
            <w:tcW w:type="dxa" w:w="1984"/>
          </w:tcPr>
          <w:p>
            <w:r/>
            <w:r>
              <w:rPr>
                <w:b w:val="0"/>
                <w:sz w:val="15"/>
              </w:rPr>
              <w:t>Local, open-source</w:t>
            </w:r>
          </w:p>
        </w:tc>
      </w:tr>
    </w:tbl>
    <w:p>
      <w:pPr>
        <w:spacing w:after="40"/>
      </w:pPr>
    </w:p>
    <w:p>
      <w:pPr>
        <w:spacing w:after="100"/>
      </w:pPr>
      <w:r>
        <w:t>Generative AI tools were also used as development assistants (coding, debugging and documentation), as the handout allows; the design, data, evaluation and results are the group's work.</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