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10 - Responsible AI Statement</w:t>
      </w:r>
    </w:p>
    <w:p>
      <w:pPr>
        <w:spacing w:after="100"/>
      </w:pPr>
      <w:r>
        <w:t>University Administrative Copilot. Group 10  |  Roll No. J054, J055, J056, J057, J059</w:t>
      </w:r>
    </w:p>
    <w:p>
      <w:pPr>
        <w:spacing w:after="100"/>
      </w:pPr>
      <w:r>
        <w:rPr>
          <w:b/>
        </w:rPr>
        <w:t xml:space="preserve">Privacy. </w:t>
      </w:r>
      <w:r>
        <w:t>No student data was used to build the system: the data comes from public NMIMS documents and questions built from them. The API is stateless and stores or logs nothing. Partner contracts ask only for programme, year, semester and completed courses - no names, contact details or grades. The optional external LLM is off by default, and no student data should be sent to public AI services.</w:t>
      </w:r>
    </w:p>
    <w:p>
      <w:pPr>
        <w:spacing w:after="100"/>
      </w:pPr>
      <w:r>
        <w:rPr>
          <w:b/>
        </w:rPr>
        <w:t xml:space="preserve">Bias and fairness. </w:t>
      </w:r>
      <w:r>
        <w:t>Only programme, year, semester, courses and stated interests affect advice. Adding a name, gender, religion, caste, region or disability to the student's text changed the advice in 0 of 230 counterfactual tests. Remaining risks: lower accuracy for Hinglish and heavily misspelt questions, and coverage limited to MPSTME programmes.</w:t>
      </w:r>
    </w:p>
    <w:p>
      <w:pPr>
        <w:spacing w:after="100"/>
      </w:pPr>
      <w:r>
        <w:rPr>
          <w:b/>
        </w:rPr>
        <w:t xml:space="preserve">Hallucination. </w:t>
      </w:r>
      <w:r>
        <w:t>Answers are extractive by default: every sentence is copied from an official passage or verified fact, and the sources are returned. The LLM option was measured and wrote numbers not present in its evidence (1.4% of numbers), so it is not the default. Elective rules come from the official programme structures, each with its page.</w:t>
      </w:r>
    </w:p>
    <w:p>
      <w:pPr>
        <w:spacing w:after="100"/>
      </w:pPr>
      <w:r>
        <w:rPr>
          <w:b/>
        </w:rPr>
        <w:t xml:space="preserve">Explainability. </w:t>
      </w:r>
      <w:r>
        <w:t>Every output has a confidence and a reason; 100% of 488 elective checks cite their source, and each check says whether it is an NMIMS rule, a syllabus statement or our own advisor policy.</w:t>
      </w:r>
    </w:p>
    <w:p>
      <w:pPr>
        <w:spacing w:after="100"/>
      </w:pPr>
      <w:r>
        <w:rPr>
          <w:b/>
        </w:rPr>
        <w:t xml:space="preserve">Security. </w:t>
      </w:r>
      <w:r>
        <w:t>Inputs are typed and size-limited, unknown fields are rejected, and all text is escaped before display. There is no authentication, so the API must run behind the university gateway; a prompt-injection filter such as Group 12's module should screen inputs before any LLM is enabled.</w:t>
      </w:r>
    </w:p>
    <w:p>
      <w:pPr>
        <w:spacing w:after="100"/>
      </w:pPr>
      <w:r>
        <w:rPr>
          <w:b/>
        </w:rPr>
        <w:t xml:space="preserve">Human oversight. </w:t>
      </w:r>
      <w:r>
        <w:t>The system advises; it does not decide. Low-confidence requests are referred to staff instead of being answered, and every elective recommendation tells the student to confirm with the course coordinator, who also checks seats and timetable. Unknown programmes or missing information give 'needs review', never a confident 'no'.</w:t>
      </w:r>
    </w:p>
    <w:p>
      <w:pPr>
        <w:spacing w:after="100"/>
      </w:pPr>
      <w:r>
        <w:rPr>
          <w:b/>
        </w:rPr>
        <w:t xml:space="preserve">Limitations. </w:t>
      </w:r>
      <w:r>
        <w:t>Questions were built from official sources rather than collected from students; near-domain off-topic questions, negation and follow-up questions are handled poorly; NMIMS rules change every year, so the knowledge base and programme structures must be re-ingested each year.</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