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University Administrative Copilot - How We Acted on the Feedback</w:t>
      </w:r>
    </w:p>
    <w:p>
      <w:r>
        <w:t>Group 10 (J054, J055, J056, J057, J059) | SVKM's NMIMS, MPSTME</w:t>
      </w:r>
    </w:p>
    <w:p>
      <w:r>
        <w:t>We treated the feedback from each week as a checklist. This note summarises what we were asked to improve, what we changed, and the measurable result. All code is in the repository and attached to each week's submission.</w:t>
      </w:r>
    </w:p>
    <w:p>
      <w:pPr>
        <w:pStyle w:val="Heading2"/>
      </w:pPr>
      <w:r>
        <w:t>1. A dataset grounded in NMIMS</w:t>
      </w:r>
    </w:p>
    <w:p>
      <w:r>
        <w:rPr>
          <w:b/>
        </w:rPr>
        <w:t xml:space="preserve">Feedback: </w:t>
      </w:r>
      <w:r>
        <w:t>The dataset needed to be stronger and specific to our university.</w:t>
      </w:r>
    </w:p>
    <w:p>
      <w:r>
        <w:rPr>
          <w:b/>
        </w:rPr>
        <w:t>What we changed:</w:t>
      </w:r>
    </w:p>
    <w:p>
      <w:pPr>
        <w:pStyle w:val="ListBullet"/>
      </w:pPr>
      <w:r>
        <w:t>Rebuilt the dataset from 66 official NMIMS sources (website pages, SRB, circulars, academic calendars and 27 PDFs, with OCR for scanned documents).</w:t>
      </w:r>
    </w:p>
    <w:p>
      <w:pPr>
        <w:pStyle w:val="ListBullet"/>
      </w:pPr>
      <w:r>
        <w:t>Wrote down 269 verified facts. Each one has its page and an exact quote from the source, and a script checks that the quote is really there.</w:t>
      </w:r>
    </w:p>
    <w:p>
      <w:pPr>
        <w:pStyle w:val="ListBullet"/>
      </w:pPr>
      <w:r>
        <w:t>Questions were built from these verified facts of the official NMIMS sources, then added rule-based rewordings (casual, abbreviated, typos, formal, Hinglish) to cover how students actually write: 5,863 queries over 12 intents and 95 sub-intents.</w:t>
      </w:r>
    </w:p>
    <w:p>
      <w:pPr>
        <w:pStyle w:val="ListBullet"/>
      </w:pPr>
      <w:r>
        <w:t>Built a knowledge base of 727 cited passages, split the data so that rewordings never leak between train and test, and added 19 automatic quality checks (all pass).</w:t>
      </w:r>
    </w:p>
    <w:p>
      <w:r>
        <w:rPr>
          <w:b/>
        </w:rPr>
        <w:t xml:space="preserve">Result: </w:t>
      </w:r>
      <w:r>
        <w:t>A realistic, traceable NMIMS dataset that every later model is trained and tested on.</w:t>
      </w:r>
    </w:p>
    <w:p>
      <w:pPr>
        <w:pStyle w:val="Heading2"/>
      </w:pPr>
      <w:r>
        <w:t>2. Week 3 - "Minimal incremental progress"</w:t>
      </w:r>
    </w:p>
    <w:p>
      <w:r>
        <w:rPr>
          <w:b/>
        </w:rPr>
        <w:t xml:space="preserve">Feedback: </w:t>
      </w:r>
      <w:r>
        <w:t>Progress over the previous week was not visible enough.</w:t>
      </w:r>
    </w:p>
    <w:p>
      <w:r>
        <w:rPr>
          <w:b/>
        </w:rPr>
        <w:t>What we changed:</w:t>
      </w:r>
    </w:p>
    <w:p>
      <w:pPr>
        <w:pStyle w:val="ListBullet"/>
      </w:pPr>
      <w:r>
        <w:t>Retrained every Week 3 component on the new NMIMS data and reported each against its Week 2 baseline.</w:t>
      </w:r>
    </w:p>
    <w:p>
      <w:pPr>
        <w:pStyle w:val="ListBullet"/>
      </w:pPr>
      <w:r>
        <w:t>Added sentence-embedding classifiers and ensembles, a CRF entity extractor, hybrid (keyword + vector) search with intent-aware boosting, and query-focused summarization (MMR).</w:t>
      </w:r>
    </w:p>
    <w:p>
      <w:pPr>
        <w:pStyle w:val="ListBullet"/>
      </w:pPr>
      <w:r>
        <w:t>Extended routing from 12 intents to 95 sub-intents and added a structured service request (department, required documents, priority, next action).</w:t>
      </w:r>
    </w:p>
    <w:p>
      <w:r>
        <w:rPr>
          <w:b/>
        </w:rPr>
        <w:t xml:space="preserve">Result: </w:t>
      </w:r>
      <w:r>
        <w:t>Routing accuracy rose from 0.725 to 0.790, and finding the right passage in the top 3 went from 0.385 (BM25) to 0.615. Every step is shown as a baseline-versus-improved table.</w:t>
      </w:r>
    </w:p>
    <w:p>
      <w:pPr>
        <w:pStyle w:val="Heading2"/>
      </w:pPr>
      <w:r>
        <w:t>3. Week 4 - "Where is the code? Incremental improvement is barely seen"</w:t>
      </w:r>
    </w:p>
    <w:p>
      <w:r>
        <w:rPr>
          <w:b/>
        </w:rPr>
        <w:t xml:space="preserve">Feedback: </w:t>
      </w:r>
      <w:r>
        <w:t>Code was missing and the improvement was not clearly demonstrated.</w:t>
      </w:r>
    </w:p>
    <w:p>
      <w:r>
        <w:rPr>
          <w:b/>
        </w:rPr>
        <w:t>What we changed:</w:t>
      </w:r>
    </w:p>
    <w:p>
      <w:pPr>
        <w:pStyle w:val="ListBullet"/>
      </w:pPr>
      <w:r>
        <w:t>Wrote and attached all Week 4 code (Group10_Week4_code.zip); the report lists every file and its purpose, and the full experiment reruns with one command.</w:t>
      </w:r>
    </w:p>
    <w:p>
      <w:pPr>
        <w:pStyle w:val="ListBullet"/>
      </w:pPr>
      <w:r>
        <w:t>Implemented the upgrades from the brief: a fine-tuned transformer classifier, transformer NER, fine-tuned vector retrieval and LLM-assisted summarization.</w:t>
      </w:r>
    </w:p>
    <w:p>
      <w:pPr>
        <w:pStyle w:val="ListBullet"/>
      </w:pPr>
      <w:r>
        <w:t>Hand-annotated a gold entity test set (120 questions, 245 entities) so NER is judged fairly, not on its own training labels.</w:t>
      </w:r>
    </w:p>
    <w:p>
      <w:pPr>
        <w:pStyle w:val="ListBullet"/>
      </w:pPr>
      <w:r>
        <w:t>Compared every improved model with its baseline on the same held-out test data and reported the change, including the experiments that did not help (cross-encoder re-ranking), so the conclusions are trustworthy.</w:t>
      </w:r>
    </w:p>
    <w:p>
      <w:r>
        <w:rPr>
          <w:b/>
        </w:rPr>
        <w:t xml:space="preserve">Result: </w:t>
      </w:r>
      <w:r>
        <w:t>Retrieval Recall@3 doubled from 0.385 to 0.787. Routing accuracy rose from 0.725 to 0.797 and intent macro-F1 from 0.880 to 0.901. LLM summaries are far closer to the correct answer than basic summaries (0.416 to 0.664) and about half as long. End to end, the copilot now finds a relevant passage for 81% of questions instead of 63%.</w:t>
      </w:r>
    </w:p>
    <w:p>
      <w:pPr>
        <w:pStyle w:val="Heading2"/>
      </w:pPr>
      <w:r>
        <w:t>4. How the work is organised now</w:t>
      </w:r>
    </w:p>
    <w:p>
      <w:pPr>
        <w:pStyle w:val="ListBullet"/>
      </w:pPr>
      <w:r>
        <w:t>One clean repository: src/dataset (data pipeline in phases), src/nlp (models), src/backend (API), tests/.</w:t>
      </w:r>
    </w:p>
    <w:p>
      <w:pPr>
        <w:pStyle w:val="ListBullet"/>
      </w:pPr>
      <w:r>
        <w:t>A folder per week under submissions/ with the report, the code used that week and a code zip.</w:t>
      </w:r>
    </w:p>
    <w:p>
      <w:pPr>
        <w:pStyle w:val="ListBullet"/>
      </w:pPr>
      <w:r>
        <w:t>25 automated tests covering the dataset, models, API and the improved copilot.</w:t>
      </w:r>
    </w:p>
    <w:p>
      <w:pPr>
        <w:pStyle w:val="Heading2"/>
      </w:pPr>
      <w:r>
        <w:t>Progress at a glance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Week 2</w:t>
            </w:r>
          </w:p>
        </w:tc>
        <w:tc>
          <w:tcPr>
            <w:tcW w:type="dxa" w:w="2160"/>
          </w:tcPr>
          <w:p>
            <w:r>
              <w:t>Week 3</w:t>
            </w:r>
          </w:p>
        </w:tc>
        <w:tc>
          <w:tcPr>
            <w:tcW w:type="dxa" w:w="2160"/>
          </w:tcPr>
          <w:p>
            <w:r>
              <w:t>Week 4</w:t>
            </w:r>
          </w:p>
        </w:tc>
      </w:tr>
      <w:tr>
        <w:tc>
          <w:tcPr>
            <w:tcW w:type="dxa" w:w="2160"/>
          </w:tcPr>
          <w:p>
            <w:r>
              <w:t>Sub-intent routing accuracy (core test)</w:t>
            </w:r>
          </w:p>
        </w:tc>
        <w:tc>
          <w:tcPr>
            <w:tcW w:type="dxa" w:w="2160"/>
          </w:tcPr>
          <w:p>
            <w:r>
              <w:t>0.725</w:t>
            </w:r>
          </w:p>
        </w:tc>
        <w:tc>
          <w:tcPr>
            <w:tcW w:type="dxa" w:w="2160"/>
          </w:tcPr>
          <w:p>
            <w:r>
              <w:t>0.790</w:t>
            </w:r>
          </w:p>
        </w:tc>
        <w:tc>
          <w:tcPr>
            <w:tcW w:type="dxa" w:w="2160"/>
          </w:tcPr>
          <w:p>
            <w:r>
              <w:t>0.797</w:t>
            </w:r>
          </w:p>
        </w:tc>
      </w:tr>
      <w:tr>
        <w:tc>
          <w:tcPr>
            <w:tcW w:type="dxa" w:w="2160"/>
          </w:tcPr>
          <w:p>
            <w:r>
              <w:t>Intent macro-F1 (core test)</w:t>
            </w:r>
          </w:p>
        </w:tc>
        <w:tc>
          <w:tcPr>
            <w:tcW w:type="dxa" w:w="2160"/>
          </w:tcPr>
          <w:p>
            <w:r>
              <w:t>0.881</w:t>
            </w:r>
          </w:p>
        </w:tc>
        <w:tc>
          <w:tcPr>
            <w:tcW w:type="dxa" w:w="2160"/>
          </w:tcPr>
          <w:p>
            <w:r>
              <w:t>0.887</w:t>
            </w:r>
          </w:p>
        </w:tc>
        <w:tc>
          <w:tcPr>
            <w:tcW w:type="dxa" w:w="2160"/>
          </w:tcPr>
          <w:p>
            <w:r>
              <w:t>0.901</w:t>
            </w:r>
          </w:p>
        </w:tc>
      </w:tr>
      <w:tr>
        <w:tc>
          <w:tcPr>
            <w:tcW w:type="dxa" w:w="2160"/>
          </w:tcPr>
          <w:p>
            <w:r>
              <w:t>Right passage in top 3 (Recall@3)</w:t>
            </w:r>
          </w:p>
        </w:tc>
        <w:tc>
          <w:tcPr>
            <w:tcW w:type="dxa" w:w="2160"/>
          </w:tcPr>
          <w:p>
            <w:r>
              <w:t>0.385</w:t>
            </w:r>
          </w:p>
        </w:tc>
        <w:tc>
          <w:tcPr>
            <w:tcW w:type="dxa" w:w="2160"/>
          </w:tcPr>
          <w:p>
            <w:r>
              <w:t>0.615</w:t>
            </w:r>
          </w:p>
        </w:tc>
        <w:tc>
          <w:tcPr>
            <w:tcW w:type="dxa" w:w="2160"/>
          </w:tcPr>
          <w:p>
            <w:r>
              <w:t>0.787</w:t>
            </w:r>
          </w:p>
        </w:tc>
      </w:tr>
      <w:tr>
        <w:tc>
          <w:tcPr>
            <w:tcW w:type="dxa" w:w="2160"/>
          </w:tcPr>
          <w:p>
            <w:r>
              <w:t>Out-of-scope recall (real CLINC150 queries)</w:t>
            </w:r>
          </w:p>
        </w:tc>
        <w:tc>
          <w:tcPr>
            <w:tcW w:type="dxa" w:w="2160"/>
          </w:tcPr>
          <w:p>
            <w:r>
              <w:t>0.945</w:t>
            </w:r>
          </w:p>
        </w:tc>
        <w:tc>
          <w:tcPr>
            <w:tcW w:type="dxa" w:w="2160"/>
          </w:tcPr>
          <w:p>
            <w:r>
              <w:t>0.942</w:t>
            </w:r>
          </w:p>
        </w:tc>
        <w:tc>
          <w:tcPr>
            <w:tcW w:type="dxa" w:w="2160"/>
          </w:tcPr>
          <w:p>
            <w:r>
              <w:t>0.958</w:t>
            </w:r>
          </w:p>
        </w:tc>
      </w:tr>
    </w:tbl>
    <w:p/>
    <w:p>
      <w:r>
        <w:t>Next, we will build on this foundation with clarification questions for low-confidence queries, a simple front-end and further gains in entity extraction.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