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rFonts w:ascii="Helvetica Neue" w:cs="Helvetica Neue" w:eastAsia="Helvetica Neue" w:hAnsi="Helvetica Neue"/>
          <w:sz w:val="30"/>
          <w:szCs w:val="30"/>
        </w:rPr>
      </w:pPr>
      <w:r w:rsidDel="00000000" w:rsidR="00000000" w:rsidRPr="00000000">
        <w:rPr>
          <w:rFonts w:ascii="Helvetica Neue" w:cs="Helvetica Neue" w:eastAsia="Helvetica Neue" w:hAnsi="Helvetica Neue"/>
          <w:sz w:val="30"/>
          <w:szCs w:val="30"/>
          <w:rtl w:val="0"/>
        </w:rPr>
        <w:t xml:space="preserve">Task 1: HDFC Life Intelligence (The "Cheat Sheet")</w:t>
      </w:r>
    </w:p>
    <w:p w:rsidR="00000000" w:rsidDel="00000000" w:rsidP="00000000" w:rsidRDefault="00000000" w:rsidRPr="00000000" w14:paraId="00000002">
      <w:pPr>
        <w:numPr>
          <w:ilvl w:val="0"/>
          <w:numId w:val="1"/>
        </w:numPr>
        <w:spacing w:after="0" w:afterAutospacing="0" w:before="360" w:lineRule="auto"/>
        <w:ind w:left="720" w:hanging="360"/>
      </w:pPr>
      <w:r w:rsidDel="00000000" w:rsidR="00000000" w:rsidRPr="00000000">
        <w:rPr>
          <w:rFonts w:ascii="Helvetica Neue" w:cs="Helvetica Neue" w:eastAsia="Helvetica Neue" w:hAnsi="Helvetica Neue"/>
          <w:sz w:val="24"/>
          <w:szCs w:val="24"/>
          <w:rtl w:val="0"/>
        </w:rPr>
        <w:t xml:space="preserve">What they’re doing: They are obsessed with AI. They just held an "AI Day" and use it for everything from hiring to underwriting. They already use tools like Microsoft and Greylabs.ai.</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Fonts w:ascii="Helvetica Neue" w:cs="Helvetica Neue" w:eastAsia="Helvetica Neue" w:hAnsi="Helvetica Neue"/>
          <w:sz w:val="24"/>
          <w:szCs w:val="24"/>
          <w:rtl w:val="0"/>
        </w:rPr>
        <w:t xml:space="preserve">The Big Names:</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Fonts w:ascii="Helvetica Neue" w:cs="Helvetica Neue" w:eastAsia="Helvetica Neue" w:hAnsi="Helvetica Neue"/>
          <w:sz w:val="24"/>
          <w:szCs w:val="24"/>
          <w:rtl w:val="0"/>
        </w:rPr>
        <w:t xml:space="preserve">The Visionary (Champion): Rohit Kilam (CTO). He’s the one pushing the "AI-first" culture.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Fonts w:ascii="Helvetica Neue" w:cs="Helvetica Neue" w:eastAsia="Helvetica Neue" w:hAnsi="Helvetica Neue"/>
          <w:sz w:val="24"/>
          <w:szCs w:val="24"/>
          <w:rtl w:val="0"/>
        </w:rPr>
        <w:t xml:space="preserve">The Boss (Economic Buyer): Vibha Padalkar (CEO). She cares about the bottom line and "Insurance for All."</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Helvetica Neue" w:cs="Helvetica Neue" w:eastAsia="Helvetica Neue" w:hAnsi="Helvetica Neue"/>
          <w:sz w:val="24"/>
          <w:szCs w:val="24"/>
          <w:rtl w:val="0"/>
        </w:rPr>
        <w:t xml:space="preserve">The Pain Point: Even with all their tech, people still hate waiting on hold. Their biggest headache is Persistency (keeping people from canceling their policies after year one).</w:t>
      </w:r>
    </w:p>
    <w:p w:rsidR="00000000" w:rsidDel="00000000" w:rsidP="00000000" w:rsidRDefault="00000000" w:rsidRPr="00000000" w14:paraId="00000007">
      <w:pPr>
        <w:numPr>
          <w:ilvl w:val="0"/>
          <w:numId w:val="1"/>
        </w:numPr>
        <w:spacing w:after="660" w:before="0" w:beforeAutospacing="0" w:lineRule="auto"/>
        <w:ind w:left="720" w:hanging="360"/>
      </w:pPr>
      <w:r w:rsidDel="00000000" w:rsidR="00000000" w:rsidRPr="00000000">
        <w:rPr>
          <w:rFonts w:ascii="Helvetica Neue" w:cs="Helvetica Neue" w:eastAsia="Helvetica Neue" w:hAnsi="Helvetica Neue"/>
          <w:sz w:val="24"/>
          <w:szCs w:val="24"/>
          <w:rtl w:val="0"/>
        </w:rPr>
        <w:t xml:space="preserve">The "In": Don't try to replace their whole system. Start with Renewal Calls. Tell them Formi can handle the thousands of "I want to cancel" calls in Hinglish that their human agents don't have time for.</w:t>
      </w:r>
    </w:p>
    <w:p w:rsidR="00000000" w:rsidDel="00000000" w:rsidP="00000000" w:rsidRDefault="00000000" w:rsidRPr="00000000" w14:paraId="00000008">
      <w:pPr>
        <w:rPr/>
      </w:pPr>
      <w:r w:rsidDel="00000000" w:rsidR="00000000" w:rsidRPr="00000000">
        <w:rPr>
          <w:rtl w:val="0"/>
        </w:rPr>
        <w:t xml:space="preserve">Task 2 - Cold outreach sequence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80" w:before="360" w:lineRule="auto"/>
        <w:rPr>
          <w:rFonts w:ascii="Helvetica Neue" w:cs="Helvetica Neue" w:eastAsia="Helvetica Neue" w:hAnsi="Helvetica Neue"/>
          <w:sz w:val="30"/>
          <w:szCs w:val="30"/>
        </w:rPr>
      </w:pPr>
      <w:r w:rsidDel="00000000" w:rsidR="00000000" w:rsidRPr="00000000">
        <w:rPr>
          <w:rFonts w:ascii="Helvetica Neue" w:cs="Helvetica Neue" w:eastAsia="Helvetica Neue" w:hAnsi="Helvetica Neue"/>
          <w:sz w:val="30"/>
          <w:szCs w:val="30"/>
          <w:rtl w:val="0"/>
        </w:rPr>
        <w:t xml:space="preserve">Touch 1: LinkedIn Connection Request</w:t>
      </w:r>
    </w:p>
    <w:p w:rsidR="00000000" w:rsidDel="00000000" w:rsidP="00000000" w:rsidRDefault="00000000" w:rsidRPr="00000000" w14:paraId="0000000B">
      <w:pPr>
        <w:spacing w:after="240" w:before="18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Goal: Curiosity &amp; Relevance </w:t>
      </w:r>
    </w:p>
    <w:p w:rsidR="00000000" w:rsidDel="00000000" w:rsidP="00000000" w:rsidRDefault="00000000" w:rsidRPr="00000000" w14:paraId="0000000C">
      <w:pPr>
        <w:spacing w:before="6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Hi Rohit, loved your recent talk on HDFC’s "AI-first" roadmap. Curious—has your team looked into using Agentic AI specifically to solve the "cancellation intent" gap in your renewal cycles?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180" w:before="360" w:lineRule="auto"/>
        <w:rPr>
          <w:rFonts w:ascii="Helvetica Neue" w:cs="Helvetica Neue" w:eastAsia="Helvetica Neue" w:hAnsi="Helvetica Neue"/>
          <w:sz w:val="30"/>
          <w:szCs w:val="30"/>
        </w:rPr>
      </w:pPr>
      <w:r w:rsidDel="00000000" w:rsidR="00000000" w:rsidRPr="00000000">
        <w:rPr>
          <w:rFonts w:ascii="Helvetica Neue" w:cs="Helvetica Neue" w:eastAsia="Helvetica Neue" w:hAnsi="Helvetica Neue"/>
          <w:sz w:val="30"/>
          <w:szCs w:val="30"/>
          <w:rtl w:val="0"/>
        </w:rPr>
        <w:t xml:space="preserve">Touch 2: First Email (Day 1)</w:t>
      </w:r>
    </w:p>
    <w:p w:rsidR="00000000" w:rsidDel="00000000" w:rsidP="00000000" w:rsidRDefault="00000000" w:rsidRPr="00000000" w14:paraId="0000000F">
      <w:pPr>
        <w:spacing w:after="240" w:before="18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Goal: Insight-led </w:t>
      </w:r>
    </w:p>
    <w:p w:rsidR="00000000" w:rsidDel="00000000" w:rsidP="00000000" w:rsidRDefault="00000000" w:rsidRPr="00000000" w14:paraId="00000010">
      <w:pPr>
        <w:spacing w:after="240" w:before="6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Subject: 13th-month persistency &amp; the "wait time" gap</w:t>
      </w:r>
    </w:p>
    <w:p w:rsidR="00000000" w:rsidDel="00000000" w:rsidP="00000000" w:rsidRDefault="00000000" w:rsidRPr="00000000" w14:paraId="00000011">
      <w:pPr>
        <w:spacing w:after="240"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Hi Rohit,</w:t>
      </w:r>
    </w:p>
    <w:p w:rsidR="00000000" w:rsidDel="00000000" w:rsidP="00000000" w:rsidRDefault="00000000" w:rsidRPr="00000000" w14:paraId="00000012">
      <w:pPr>
        <w:spacing w:after="240"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I’ve been following HDFC Life’s push toward "Insta" service delivery. It’s an impressive benchmark, but industry data suggests a common hurdle: nearly 25% of policyholders cite "process friction" during renewal as a top reason for lapse.</w:t>
      </w:r>
    </w:p>
    <w:p w:rsidR="00000000" w:rsidDel="00000000" w:rsidP="00000000" w:rsidRDefault="00000000" w:rsidRPr="00000000" w14:paraId="00000013">
      <w:pPr>
        <w:spacing w:after="240"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Standard IVRs often miss the nuance of a customer who is on the fence—especially when the conversation naturally shifts between English and Hindi.</w:t>
      </w:r>
    </w:p>
    <w:p w:rsidR="00000000" w:rsidDel="00000000" w:rsidP="00000000" w:rsidRDefault="00000000" w:rsidRPr="00000000" w14:paraId="00000014">
      <w:pPr>
        <w:spacing w:after="240"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I’ve been looking into how native "Hinglish" agentic AI is helping BFSI firms capture these specific cancellation intent cohorts that usually fall through the cracks of traditional automation.</w:t>
      </w:r>
    </w:p>
    <w:p w:rsidR="00000000" w:rsidDel="00000000" w:rsidP="00000000" w:rsidRDefault="00000000" w:rsidRPr="00000000" w14:paraId="00000015">
      <w:pPr>
        <w:spacing w:after="240"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I’d love to share some of the data I’ve seen on this—would you be open to a 10-minute chat next Tuesday or Wednesday?</w:t>
      </w:r>
    </w:p>
    <w:p w:rsidR="00000000" w:rsidDel="00000000" w:rsidP="00000000" w:rsidRDefault="00000000" w:rsidRPr="00000000" w14:paraId="00000016">
      <w:pPr>
        <w:spacing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Best,</w:t>
      </w:r>
    </w:p>
    <w:p w:rsidR="00000000" w:rsidDel="00000000" w:rsidP="00000000" w:rsidRDefault="00000000" w:rsidRPr="00000000" w14:paraId="00000017">
      <w:pPr>
        <w:spacing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Jashanpreet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180" w:before="360" w:lineRule="auto"/>
        <w:rPr>
          <w:rFonts w:ascii="Helvetica Neue" w:cs="Helvetica Neue" w:eastAsia="Helvetica Neue" w:hAnsi="Helvetica Neue"/>
          <w:sz w:val="30"/>
          <w:szCs w:val="30"/>
        </w:rPr>
      </w:pPr>
      <w:r w:rsidDel="00000000" w:rsidR="00000000" w:rsidRPr="00000000">
        <w:rPr>
          <w:rFonts w:ascii="Helvetica Neue" w:cs="Helvetica Neue" w:eastAsia="Helvetica Neue" w:hAnsi="Helvetica Neue"/>
          <w:sz w:val="30"/>
          <w:szCs w:val="30"/>
          <w:rtl w:val="0"/>
        </w:rPr>
        <w:t xml:space="preserve">Touch 3: Follow-up Email (Day 7)</w:t>
      </w:r>
    </w:p>
    <w:p w:rsidR="00000000" w:rsidDel="00000000" w:rsidP="00000000" w:rsidRDefault="00000000" w:rsidRPr="00000000" w14:paraId="0000001A">
      <w:pPr>
        <w:spacing w:after="240" w:before="18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Goal: New Angle &amp; Urgency </w:t>
      </w:r>
    </w:p>
    <w:p w:rsidR="00000000" w:rsidDel="00000000" w:rsidP="00000000" w:rsidRDefault="00000000" w:rsidRPr="00000000" w14:paraId="0000001B">
      <w:pPr>
        <w:spacing w:after="240" w:before="6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Subject: Re: 13th-month persistency &amp; the "wait time" gap</w:t>
      </w:r>
    </w:p>
    <w:p w:rsidR="00000000" w:rsidDel="00000000" w:rsidP="00000000" w:rsidRDefault="00000000" w:rsidRPr="00000000" w14:paraId="0000001C">
      <w:pPr>
        <w:spacing w:after="240"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Hi Rohit,</w:t>
      </w:r>
    </w:p>
    <w:p w:rsidR="00000000" w:rsidDel="00000000" w:rsidP="00000000" w:rsidRDefault="00000000" w:rsidRPr="00000000" w14:paraId="0000001D">
      <w:pPr>
        <w:spacing w:after="240"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Following up on my last note. One additional thing I’ve noticed: for many insurers, about 30% of "high-risk" renewal calls go completely unattended during peak periods due to human bandwidth limits.</w:t>
      </w:r>
    </w:p>
    <w:p w:rsidR="00000000" w:rsidDel="00000000" w:rsidP="00000000" w:rsidRDefault="00000000" w:rsidRPr="00000000" w14:paraId="0000001E">
      <w:pPr>
        <w:spacing w:after="240"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With the current IRDAI push for higher penetration, this "unattended" segment is essentially a leak in the bucket. We’re seeing firms use agentic AI to plug this by handling 100% of those calls instantly, without losing the "human-friendly" feel you’ve championed.</w:t>
      </w:r>
    </w:p>
    <w:p w:rsidR="00000000" w:rsidDel="00000000" w:rsidP="00000000" w:rsidRDefault="00000000" w:rsidRPr="00000000" w14:paraId="0000001F">
      <w:pPr>
        <w:spacing w:after="240"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Is this a priority for your CX team this quarter, or should I check back later?</w:t>
      </w:r>
    </w:p>
    <w:p w:rsidR="00000000" w:rsidDel="00000000" w:rsidP="00000000" w:rsidRDefault="00000000" w:rsidRPr="00000000" w14:paraId="00000020">
      <w:pPr>
        <w:spacing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Best,</w:t>
      </w:r>
    </w:p>
    <w:p w:rsidR="00000000" w:rsidDel="00000000" w:rsidP="00000000" w:rsidRDefault="00000000" w:rsidRPr="00000000" w14:paraId="00000021">
      <w:pPr>
        <w:spacing w:before="240" w:lineRule="auto"/>
        <w:ind w:left="1200" w:right="12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Jashanpreet </w:t>
      </w:r>
    </w:p>
    <w:p w:rsidR="00000000" w:rsidDel="00000000" w:rsidP="00000000" w:rsidRDefault="00000000" w:rsidRPr="00000000" w14:paraId="00000022">
      <w:pPr>
        <w:spacing w:before="240" w:lineRule="auto"/>
        <w:ind w:left="1200" w:right="120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3">
      <w:pPr>
        <w:spacing w:after="180" w:before="360" w:lineRule="auto"/>
        <w:rPr>
          <w:rFonts w:ascii="Helvetica Neue" w:cs="Helvetica Neue" w:eastAsia="Helvetica Neue" w:hAnsi="Helvetica Neue"/>
          <w:sz w:val="30"/>
          <w:szCs w:val="30"/>
        </w:rPr>
      </w:pPr>
      <w:r w:rsidDel="00000000" w:rsidR="00000000" w:rsidRPr="00000000">
        <w:rPr>
          <w:rFonts w:ascii="Helvetica Neue" w:cs="Helvetica Neue" w:eastAsia="Helvetica Neue" w:hAnsi="Helvetica Neue"/>
          <w:sz w:val="30"/>
          <w:szCs w:val="30"/>
          <w:rtl w:val="0"/>
        </w:rPr>
        <w:t xml:space="preserve">Task 3: POC Design &amp; Expansion Roadmap</w:t>
      </w:r>
    </w:p>
    <w:p w:rsidR="00000000" w:rsidDel="00000000" w:rsidP="00000000" w:rsidRDefault="00000000" w:rsidRPr="00000000" w14:paraId="00000024">
      <w:pPr>
        <w:spacing w:after="180" w:before="360" w:lineRule="auto"/>
        <w:rPr>
          <w:rFonts w:ascii="Helvetica Neue" w:cs="Helvetica Neue" w:eastAsia="Helvetica Neue" w:hAnsi="Helvetica Neue"/>
          <w:sz w:val="30"/>
          <w:szCs w:val="30"/>
        </w:rPr>
      </w:pPr>
      <w:r w:rsidDel="00000000" w:rsidR="00000000" w:rsidRPr="00000000">
        <w:rPr>
          <w:rFonts w:ascii="Helvetica Neue" w:cs="Helvetica Neue" w:eastAsia="Helvetica Neue" w:hAnsi="Helvetica Neue"/>
          <w:sz w:val="30"/>
          <w:szCs w:val="30"/>
          <w:rtl w:val="0"/>
        </w:rPr>
        <w:t xml:space="preserve">1. POC Scope</w:t>
      </w:r>
    </w:p>
    <w:p w:rsidR="00000000" w:rsidDel="00000000" w:rsidP="00000000" w:rsidRDefault="00000000" w:rsidRPr="00000000" w14:paraId="00000025">
      <w:pPr>
        <w:numPr>
          <w:ilvl w:val="0"/>
          <w:numId w:val="2"/>
        </w:numPr>
        <w:spacing w:after="0" w:afterAutospacing="0" w:before="360" w:lineRule="auto"/>
        <w:ind w:left="720" w:hanging="360"/>
      </w:pPr>
      <w:r w:rsidDel="00000000" w:rsidR="00000000" w:rsidRPr="00000000">
        <w:rPr>
          <w:rFonts w:ascii="Helvetica Neue" w:cs="Helvetica Neue" w:eastAsia="Helvetica Neue" w:hAnsi="Helvetica Neue"/>
          <w:sz w:val="24"/>
          <w:szCs w:val="24"/>
          <w:rtl w:val="0"/>
        </w:rPr>
        <w:t xml:space="preserve">Use Case: Automating outbound "Save-a-Policy" calls for 50,000 policyholders in the 13th-month renewal window who haven't paid. The AI will detect cancellation intent (e.g., "too expensive," "bad service," "forgot") and resolve it in Hinglish.</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Fonts w:ascii="Helvetica Neue" w:cs="Helvetica Neue" w:eastAsia="Helvetica Neue" w:hAnsi="Helvetica Neue"/>
          <w:sz w:val="24"/>
          <w:szCs w:val="24"/>
          <w:rtl w:val="0"/>
        </w:rPr>
        <w:t xml:space="preserve">Timeline: 6 Weeks</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Fonts w:ascii="Helvetica Neue" w:cs="Helvetica Neue" w:eastAsia="Helvetica Neue" w:hAnsi="Helvetica Neue"/>
          <w:i w:val="1"/>
          <w:iCs w:val="1"/>
          <w:sz w:val="24"/>
          <w:szCs w:val="24"/>
          <w:rtl w:val="0"/>
        </w:rPr>
        <w:t xml:space="preserve">Week 1-2:</w:t>
      </w:r>
      <w:r w:rsidDel="00000000" w:rsidR="00000000" w:rsidRPr="00000000">
        <w:rPr>
          <w:rFonts w:ascii="Helvetica Neue" w:cs="Helvetica Neue" w:eastAsia="Helvetica Neue" w:hAnsi="Helvetica Neue"/>
          <w:sz w:val="24"/>
          <w:szCs w:val="24"/>
          <w:rtl w:val="0"/>
        </w:rPr>
        <w:t xml:space="preserve"> Integration with CRM and training the AI on HDFC-specific policy terms.</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Fonts w:ascii="Helvetica Neue" w:cs="Helvetica Neue" w:eastAsia="Helvetica Neue" w:hAnsi="Helvetica Neue"/>
          <w:i w:val="1"/>
          <w:iCs w:val="1"/>
          <w:sz w:val="24"/>
          <w:szCs w:val="24"/>
          <w:rtl w:val="0"/>
        </w:rPr>
        <w:t xml:space="preserve">Week 3-5:</w:t>
      </w:r>
      <w:r w:rsidDel="00000000" w:rsidR="00000000" w:rsidRPr="00000000">
        <w:rPr>
          <w:rFonts w:ascii="Helvetica Neue" w:cs="Helvetica Neue" w:eastAsia="Helvetica Neue" w:hAnsi="Helvetica Neue"/>
          <w:sz w:val="24"/>
          <w:szCs w:val="24"/>
          <w:rtl w:val="0"/>
        </w:rPr>
        <w:t xml:space="preserve"> Live calls to the 50k cohort.</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Fonts w:ascii="Helvetica Neue" w:cs="Helvetica Neue" w:eastAsia="Helvetica Neue" w:hAnsi="Helvetica Neue"/>
          <w:i w:val="1"/>
          <w:iCs w:val="1"/>
          <w:sz w:val="24"/>
          <w:szCs w:val="24"/>
          <w:rtl w:val="0"/>
        </w:rPr>
        <w:t xml:space="preserve">Week 6:</w:t>
      </w:r>
      <w:r w:rsidDel="00000000" w:rsidR="00000000" w:rsidRPr="00000000">
        <w:rPr>
          <w:rFonts w:ascii="Helvetica Neue" w:cs="Helvetica Neue" w:eastAsia="Helvetica Neue" w:hAnsi="Helvetica Neue"/>
          <w:sz w:val="24"/>
          <w:szCs w:val="24"/>
          <w:rtl w:val="0"/>
        </w:rPr>
        <w:t xml:space="preserve"> Final impact analysis.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Fonts w:ascii="Helvetica Neue" w:cs="Helvetica Neue" w:eastAsia="Helvetica Neue" w:hAnsi="Helvetica Neue"/>
          <w:sz w:val="24"/>
          <w:szCs w:val="24"/>
          <w:rtl w:val="0"/>
        </w:rPr>
        <w:t xml:space="preserve">3 Success Metrics:</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Fonts w:ascii="Helvetica Neue" w:cs="Helvetica Neue" w:eastAsia="Helvetica Neue" w:hAnsi="Helvetica Neue"/>
          <w:sz w:val="24"/>
          <w:szCs w:val="24"/>
          <w:rtl w:val="0"/>
        </w:rPr>
        <w:t xml:space="preserve">Retention Uplift: A 15% higher premium collection rate compared to the existing IVR/Manual control group.</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Fonts w:ascii="Helvetica Neue" w:cs="Helvetica Neue" w:eastAsia="Helvetica Neue" w:hAnsi="Helvetica Neue"/>
          <w:sz w:val="24"/>
          <w:szCs w:val="24"/>
          <w:rtl w:val="0"/>
        </w:rPr>
        <w:t xml:space="preserve">Intent Mapping: 90% accuracy in tagging callers into one of the 27 "cancellation intent" cohorts.</w:t>
      </w:r>
    </w:p>
    <w:p w:rsidR="00000000" w:rsidDel="00000000" w:rsidP="00000000" w:rsidRDefault="00000000" w:rsidRPr="00000000" w14:paraId="0000002D">
      <w:pPr>
        <w:numPr>
          <w:ilvl w:val="1"/>
          <w:numId w:val="2"/>
        </w:numPr>
        <w:spacing w:after="1320" w:before="0" w:beforeAutospacing="0" w:lineRule="auto"/>
        <w:ind w:left="1440" w:hanging="360"/>
      </w:pPr>
      <w:r w:rsidDel="00000000" w:rsidR="00000000" w:rsidRPr="00000000">
        <w:rPr>
          <w:rFonts w:ascii="Helvetica Neue" w:cs="Helvetica Neue" w:eastAsia="Helvetica Neue" w:hAnsi="Helvetica Neue"/>
          <w:sz w:val="24"/>
          <w:szCs w:val="24"/>
          <w:rtl w:val="0"/>
        </w:rPr>
        <w:t xml:space="preserve">Cost-per-Renewal: A 40% reduction in the operational cost of securing a renewal vs. using human call centers.</w:t>
      </w:r>
    </w:p>
    <w:p w:rsidR="00000000" w:rsidDel="00000000" w:rsidP="00000000" w:rsidRDefault="00000000" w:rsidRPr="00000000" w14:paraId="0000002E">
      <w:pPr>
        <w:spacing w:after="180" w:before="360" w:lineRule="auto"/>
        <w:rPr>
          <w:rFonts w:ascii="Helvetica Neue" w:cs="Helvetica Neue" w:eastAsia="Helvetica Neue" w:hAnsi="Helvetica Neue"/>
          <w:sz w:val="30"/>
          <w:szCs w:val="30"/>
        </w:rPr>
      </w:pPr>
      <w:r w:rsidDel="00000000" w:rsidR="00000000" w:rsidRPr="00000000">
        <w:rPr>
          <w:rFonts w:ascii="Helvetica Neue" w:cs="Helvetica Neue" w:eastAsia="Helvetica Neue" w:hAnsi="Helvetica Neue"/>
          <w:sz w:val="30"/>
          <w:szCs w:val="30"/>
          <w:rtl w:val="0"/>
        </w:rPr>
        <w:t xml:space="preserve">2. What does "win" look like?</w:t>
      </w:r>
    </w:p>
    <w:p w:rsidR="00000000" w:rsidDel="00000000" w:rsidP="00000000" w:rsidRDefault="00000000" w:rsidRPr="00000000" w14:paraId="0000002F">
      <w:pPr>
        <w:spacing w:after="240" w:before="18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"win" is proving that Formi’s AI doesn't just "inform" customers—it convinces them. At the end of the POC, HDFC should see a clear ROI where the value of the premiums "saved" by the AI is at least 5x the cost of the POC itself.</w:t>
      </w:r>
    </w:p>
    <w:p w:rsidR="00000000" w:rsidDel="00000000" w:rsidP="00000000" w:rsidRDefault="00000000" w:rsidRPr="00000000" w14:paraId="00000030">
      <w:pPr>
        <w:spacing w:after="180" w:before="360" w:lineRule="auto"/>
        <w:rPr>
          <w:rFonts w:ascii="Helvetica Neue" w:cs="Helvetica Neue" w:eastAsia="Helvetica Neue" w:hAnsi="Helvetica Neue"/>
          <w:sz w:val="30"/>
          <w:szCs w:val="30"/>
        </w:rPr>
      </w:pPr>
      <w:r w:rsidDel="00000000" w:rsidR="00000000" w:rsidRPr="00000000">
        <w:rPr>
          <w:rFonts w:ascii="PT Sans" w:cs="PT Sans" w:eastAsia="PT Sans" w:hAnsi="PT Sans"/>
          <w:sz w:val="30"/>
          <w:szCs w:val="30"/>
          <w:rtl w:val="0"/>
        </w:rPr>
        <w:t xml:space="preserve">3. Expansion Roadmap (₹30L to ₹2 Cr ARR)</w:t>
      </w:r>
    </w:p>
    <w:p w:rsidR="00000000" w:rsidDel="00000000" w:rsidP="00000000" w:rsidRDefault="00000000" w:rsidRPr="00000000" w14:paraId="00000031">
      <w:pPr>
        <w:numPr>
          <w:ilvl w:val="0"/>
          <w:numId w:val="3"/>
        </w:numPr>
        <w:spacing w:after="0" w:afterAutospacing="0" w:before="360" w:lineRule="auto"/>
        <w:ind w:left="720" w:hanging="360"/>
      </w:pPr>
      <w:r w:rsidDel="00000000" w:rsidR="00000000" w:rsidRPr="00000000">
        <w:rPr>
          <w:rFonts w:ascii="PT Sans" w:cs="PT Sans" w:eastAsia="PT Sans" w:hAnsi="PT Sans"/>
          <w:sz w:val="24"/>
          <w:szCs w:val="24"/>
          <w:rtl w:val="0"/>
        </w:rPr>
        <w:t xml:space="preserve">Month 1-2 (The POC): ₹30L project focusing on high-risk 13th-month renewals in one region.</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Fonts w:ascii="PT Sans" w:cs="PT Sans" w:eastAsia="PT Sans" w:hAnsi="PT Sans"/>
          <w:sz w:val="24"/>
          <w:szCs w:val="24"/>
          <w:rtl w:val="0"/>
        </w:rPr>
        <w:t xml:space="preserve">Month 3-6 (Regional Scale): Roll out to all renewal buckets (25th, 37th month) across all Indian states. Volume increases, driving revenue to ~₹80L.</w:t>
      </w:r>
    </w:p>
    <w:p w:rsidR="00000000" w:rsidDel="00000000" w:rsidP="00000000" w:rsidRDefault="00000000" w:rsidRPr="00000000" w14:paraId="00000033">
      <w:pPr>
        <w:numPr>
          <w:ilvl w:val="0"/>
          <w:numId w:val="3"/>
        </w:numPr>
        <w:spacing w:after="660" w:before="0" w:beforeAutospacing="0" w:lineRule="auto"/>
        <w:ind w:left="720" w:hanging="360"/>
      </w:pPr>
      <w:r w:rsidDel="00000000" w:rsidR="00000000" w:rsidRPr="00000000">
        <w:rPr>
          <w:rFonts w:ascii="PT Sans" w:cs="PT Sans" w:eastAsia="PT Sans" w:hAnsi="PT Sans"/>
          <w:sz w:val="24"/>
          <w:szCs w:val="24"/>
          <w:rtl w:val="0"/>
        </w:rPr>
        <w:t xml:space="preserve">Month 7-12 (Multi-Dept): Expand the "Agentic" tech into Claims Servicing and New Policy Onboarding. By managing the full lifecycle for their 8Cr+ customers, the deal scales to a ₹2 Cr+ annual platform fee.</w:t>
      </w:r>
    </w:p>
    <w:p w:rsidR="00000000" w:rsidDel="00000000" w:rsidP="00000000" w:rsidRDefault="00000000" w:rsidRPr="00000000" w14:paraId="00000034">
      <w:pPr>
        <w:spacing w:after="180" w:before="360" w:lineRule="auto"/>
        <w:rPr>
          <w:rFonts w:ascii="Helvetica Neue" w:cs="Helvetica Neue" w:eastAsia="Helvetica Neue" w:hAnsi="Helvetica Neue"/>
          <w:sz w:val="30"/>
          <w:szCs w:val="30"/>
        </w:rPr>
      </w:pPr>
      <w:r w:rsidDel="00000000" w:rsidR="00000000" w:rsidRPr="00000000">
        <w:rPr>
          <w:rFonts w:ascii="Helvetica Neue" w:cs="Helvetica Neue" w:eastAsia="Helvetica Neue" w:hAnsi="Helvetica Neue"/>
          <w:sz w:val="30"/>
          <w:szCs w:val="30"/>
          <w:rtl w:val="0"/>
        </w:rPr>
        <w:t xml:space="preserve">4. Deal Killers &amp; De-risking</w:t>
      </w:r>
    </w:p>
    <w:p w:rsidR="00000000" w:rsidDel="00000000" w:rsidP="00000000" w:rsidRDefault="00000000" w:rsidRPr="00000000" w14:paraId="00000035">
      <w:pPr>
        <w:numPr>
          <w:ilvl w:val="0"/>
          <w:numId w:val="4"/>
        </w:numPr>
        <w:spacing w:after="0" w:afterAutospacing="0" w:before="360" w:lineRule="auto"/>
        <w:ind w:left="720" w:hanging="360"/>
      </w:pPr>
      <w:r w:rsidDel="00000000" w:rsidR="00000000" w:rsidRPr="00000000">
        <w:rPr>
          <w:rFonts w:ascii="Helvetica Neue" w:cs="Helvetica Neue" w:eastAsia="Helvetica Neue" w:hAnsi="Helvetica Neue"/>
          <w:sz w:val="24"/>
          <w:szCs w:val="24"/>
          <w:rtl w:val="0"/>
        </w:rPr>
        <w:t xml:space="preserve">Killer 1: Integration Lag. HDFC’s legacy systems might slow down the AI’s access to data.</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Fonts w:ascii="Helvetica Neue" w:cs="Helvetica Neue" w:eastAsia="Helvetica Neue" w:hAnsi="Helvetica Neue"/>
          <w:i w:val="1"/>
          <w:iCs w:val="1"/>
          <w:sz w:val="24"/>
          <w:szCs w:val="24"/>
          <w:rtl w:val="0"/>
        </w:rPr>
        <w:t xml:space="preserve">De-risk:</w:t>
      </w:r>
      <w:r w:rsidDel="00000000" w:rsidR="00000000" w:rsidRPr="00000000">
        <w:rPr>
          <w:rFonts w:ascii="Helvetica Neue" w:cs="Helvetica Neue" w:eastAsia="Helvetica Neue" w:hAnsi="Helvetica Neue"/>
          <w:sz w:val="24"/>
          <w:szCs w:val="24"/>
          <w:rtl w:val="0"/>
        </w:rPr>
        <w:t xml:space="preserve"> We’ll use a "side-car" approach for the POC—working off daily data exports instead of waiting for a complex, real-time API integration.</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Fonts w:ascii="Helvetica Neue" w:cs="Helvetica Neue" w:eastAsia="Helvetica Neue" w:hAnsi="Helvetica Neue"/>
          <w:sz w:val="24"/>
          <w:szCs w:val="24"/>
          <w:rtl w:val="0"/>
        </w:rPr>
        <w:t xml:space="preserve">Killer 2: "Build vs. Buy." Their internal tech team might want to build this themselves.</w:t>
      </w:r>
    </w:p>
    <w:p w:rsidR="00000000" w:rsidDel="00000000" w:rsidP="00000000" w:rsidRDefault="00000000" w:rsidRPr="00000000" w14:paraId="00000038">
      <w:pPr>
        <w:numPr>
          <w:ilvl w:val="1"/>
          <w:numId w:val="4"/>
        </w:numPr>
        <w:spacing w:after="1320" w:before="0" w:beforeAutospacing="0" w:lineRule="auto"/>
        <w:ind w:left="1440" w:hanging="360"/>
      </w:pPr>
      <w:r w:rsidDel="00000000" w:rsidR="00000000" w:rsidRPr="00000000">
        <w:rPr>
          <w:rFonts w:ascii="Helvetica Neue" w:cs="Helvetica Neue" w:eastAsia="Helvetica Neue" w:hAnsi="Helvetica Neue"/>
          <w:i w:val="1"/>
          <w:iCs w:val="1"/>
          <w:sz w:val="24"/>
          <w:szCs w:val="24"/>
          <w:rtl w:val="0"/>
        </w:rPr>
        <w:t xml:space="preserve">De-risk:</w:t>
      </w:r>
      <w:r w:rsidDel="00000000" w:rsidR="00000000" w:rsidRPr="00000000">
        <w:rPr>
          <w:rFonts w:ascii="Helvetica Neue" w:cs="Helvetica Neue" w:eastAsia="Helvetica Neue" w:hAnsi="Helvetica Neue"/>
          <w:sz w:val="24"/>
          <w:szCs w:val="24"/>
          <w:rtl w:val="0"/>
        </w:rPr>
        <w:t xml:space="preserve"> Position Formi as the engine, not just the tool. We show them that building a native Hinglish voice-engine from scratch would take them 18 months; we can go live in 2 weeks.</w:t>
      </w:r>
    </w:p>
    <w:p w:rsidR="00000000" w:rsidDel="00000000" w:rsidP="00000000" w:rsidRDefault="00000000" w:rsidRPr="00000000" w14:paraId="00000039">
      <w:pPr>
        <w:spacing w:before="240" w:lineRule="auto"/>
        <w:ind w:left="1200" w:right="120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A">
      <w:pPr>
        <w:spacing w:after="180" w:before="360" w:lineRule="auto"/>
        <w:rPr>
          <w:rFonts w:ascii="Helvetica Neue" w:cs="Helvetica Neue" w:eastAsia="Helvetica Neue" w:hAnsi="Helvetica Neue"/>
          <w:sz w:val="30"/>
          <w:szCs w:val="30"/>
        </w:rPr>
      </w:pPr>
      <w:r w:rsidDel="00000000" w:rsidR="00000000" w:rsidRPr="00000000">
        <w:rPr>
          <w:rFonts w:ascii="Helvetica Neue" w:cs="Helvetica Neue" w:eastAsia="Helvetica Neue" w:hAnsi="Helvetica Neue"/>
          <w:sz w:val="30"/>
          <w:szCs w:val="30"/>
          <w:rtl w:val="0"/>
        </w:rPr>
        <w:t xml:space="preserve">Task 4: Objection Handling</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80" w:before="6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180" w:before="6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1"/>
                <w:szCs w:val="21"/>
                <w:rtl w:val="0"/>
              </w:rPr>
              <w:t xml:space="preserve">Objection</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180" w:before="6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1"/>
                <w:szCs w:val="21"/>
                <w:rtl w:val="0"/>
              </w:rPr>
              <w:t xml:space="preserve">Your Response</w:t>
            </w:r>
            <w:r w:rsidDel="00000000" w:rsidR="00000000" w:rsidRPr="00000000">
              <w:rPr>
                <w:rtl w:val="0"/>
              </w:rPr>
            </w:r>
          </w:p>
        </w:tc>
      </w:tr>
      <w:tr>
        <w:trPr>
          <w:cantSplit w:val="0"/>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1</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"We already have an IVR system that does this."</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"I totally get that—most of our partners started with a solid IVR. The main difference we’re seeing is that while IVRs are great for routing, they can’t handle a 'Hinglish' conversation to actually </w:t>
            </w:r>
            <w:r w:rsidDel="00000000" w:rsidR="00000000" w:rsidRPr="00000000">
              <w:rPr>
                <w:rFonts w:ascii="Helvetica Neue" w:cs="Helvetica Neue" w:eastAsia="Helvetica Neue" w:hAnsi="Helvetica Neue"/>
                <w:i w:val="1"/>
                <w:iCs w:val="1"/>
                <w:sz w:val="21"/>
                <w:szCs w:val="21"/>
                <w:rtl w:val="0"/>
              </w:rPr>
              <w:t xml:space="preserve">convince</w:t>
            </w:r>
            <w:r w:rsidDel="00000000" w:rsidR="00000000" w:rsidRPr="00000000">
              <w:rPr>
                <w:rFonts w:ascii="Helvetica Neue" w:cs="Helvetica Neue" w:eastAsia="Helvetica Neue" w:hAnsi="Helvetica Neue"/>
                <w:sz w:val="21"/>
                <w:szCs w:val="21"/>
                <w:rtl w:val="0"/>
              </w:rPr>
              <w:t xml:space="preserve"> someone to stay. We usually complement your IVR by taking the complex renewal calls that currently require a human agent to save the policy."</w:t>
            </w:r>
            <w:r w:rsidDel="00000000" w:rsidR="00000000" w:rsidRPr="00000000">
              <w:rPr>
                <w:rtl w:val="0"/>
              </w:rPr>
            </w:r>
          </w:p>
        </w:tc>
      </w:tr>
      <w:tr>
        <w:trPr>
          <w:cantSplit w:val="0"/>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2</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"We're not ready for AI — our data isn't clean enough."</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"That’s a very fair concern, and honestly, no enterprise feels their data is 100% ready. The good news is that for this specific use case, we don't need a perfect data lake. If you have a basic CSV of policyholders and their due dates, our agentic AI can start making calls and actually help you </w:t>
            </w:r>
            <w:r w:rsidDel="00000000" w:rsidR="00000000" w:rsidRPr="00000000">
              <w:rPr>
                <w:rFonts w:ascii="Helvetica Neue" w:cs="Helvetica Neue" w:eastAsia="Helvetica Neue" w:hAnsi="Helvetica Neue"/>
                <w:i w:val="1"/>
                <w:iCs w:val="1"/>
                <w:sz w:val="21"/>
                <w:szCs w:val="21"/>
                <w:rtl w:val="0"/>
              </w:rPr>
              <w:t xml:space="preserve">clean</w:t>
            </w:r>
            <w:r w:rsidDel="00000000" w:rsidR="00000000" w:rsidRPr="00000000">
              <w:rPr>
                <w:rFonts w:ascii="Helvetica Neue" w:cs="Helvetica Neue" w:eastAsia="Helvetica Neue" w:hAnsi="Helvetica Neue"/>
                <w:sz w:val="21"/>
                <w:szCs w:val="21"/>
                <w:rtl w:val="0"/>
              </w:rPr>
              <w:t xml:space="preserve"> your data by tagging customer intent in real-time."</w:t>
            </w:r>
            <w:r w:rsidDel="00000000" w:rsidR="00000000" w:rsidRPr="00000000">
              <w:rPr>
                <w:rtl w:val="0"/>
              </w:rPr>
            </w:r>
          </w:p>
        </w:tc>
      </w:tr>
      <w:tr>
        <w:trPr>
          <w:cantSplit w:val="0"/>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3</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"Budget is frozen until Q2 next year."</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"I completely understand the timing constraint. Since we're looking at a Q2 rollout, many teams use the current quarter to run a small, low-cost pilot to prove the ROI first. That way, when Q2 hits, you aren't just asking for budget—you're showing leadership exactly how much revenue we've already 'saved' during the trial."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"We're already talking to Salesforce for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180" w:before="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1"/>
                <w:szCs w:val="21"/>
                <w:rtl w:val="0"/>
              </w:rPr>
              <w:t xml:space="preserve">"Salesforce is a powerhouse for managing the data, and we actually integrate with them seamlessly. Think of it this way: Salesforce is the 'brain' that holds the customer info, but Formi is the 'voice' that actually handles the two-way, multilingual phone conversation. Most of our clients use us together to turn their CRM data into actual outbound renewal revenue."</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000000"/>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000000"/>
        <w:sz w:val="24"/>
        <w:szCs w:val="24"/>
        <w:u w:val="none"/>
      </w:rPr>
    </w:lvl>
    <w:lvl w:ilvl="1">
      <w:start w:val="1"/>
      <w:numFmt w:val="decimal"/>
      <w:lvlText w:val="%2."/>
      <w:lvlJc w:val="left"/>
      <w:pPr>
        <w:ind w:left="1440" w:hanging="360"/>
      </w:pPr>
      <w:rPr>
        <w:rFonts w:ascii="Helvetica Neue" w:cs="Helvetica Neue" w:eastAsia="Helvetica Neue" w:hAnsi="Helvetica Neue"/>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000000"/>
        <w:sz w:val="24"/>
        <w:szCs w:val="24"/>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