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6" w:space="4" w:color="808080"/>
        </w:pBdr>
      </w:pPr>
      <w:r>
        <w:rPr>
          <w:b/>
          <w:sz w:val="32"/>
        </w:rPr>
        <w:t>Problem Statement No. 9</w:t>
      </w:r>
      <w:r>
        <w:rPr>
          <w:sz w:val="32"/>
        </w:rPr>
        <w:t xml:space="preserve"> – AI Agent for Smart Farming Advice</w:t>
      </w:r>
    </w:p>
    <w:p>
      <w:pPr>
        <w:spacing w:after="160" w:line="276" w:lineRule="auto"/>
      </w:pPr>
      <w:r>
        <w:rPr>
          <w:b/>
        </w:rPr>
        <w:t xml:space="preserve">The Challenge – </w:t>
      </w:r>
      <w:r>
        <w:t>An AI Agent for Smart Farming Advice, powered by RAG (Retrieval-Augmented Generation), supports small-scale farmers by delivering real-time, localized agricultural guidance. It retrieves trusted data on weather forecasts, soil conditions, crop recommendations, pest control measures, and current market prices from agricultural departments, meteorological sources, and agri-tech platforms.</w:t>
      </w:r>
    </w:p>
    <w:p>
      <w:pPr>
        <w:spacing w:after="160" w:line="276" w:lineRule="auto"/>
      </w:pPr>
      <w:r>
        <w:t>Farmers can interact in their local language and ask questions like “What crop is best for this season?” or “What is today’s mandi rate for tomatoes?”</w:t>
      </w:r>
    </w:p>
    <w:p>
      <w:pPr>
        <w:spacing w:after="280" w:line="276" w:lineRule="auto"/>
      </w:pPr>
      <w:r>
        <w:t>The agent ensures timely, data-driven decisions that reduce risk, increase yield, and boost income. This AI-driven assistant bridges the knowledge gap and brings smart farming to the grassroots.</w:t>
      </w:r>
    </w:p>
    <w:p>
      <w:pPr>
        <w:spacing w:line="276" w:lineRule="auto"/>
      </w:pPr>
      <w:r>
        <w:rPr>
          <w:b/>
        </w:rPr>
        <w:t xml:space="preserve">Technology – </w:t>
      </w:r>
      <w:r>
        <w:t>Use of IBM Cloud Lite services / IBM Granite is mandatory.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