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B174A" w:rsidR="00265A33" w:rsidP="00265A33" w:rsidRDefault="00265A33" w14:paraId="447D3E25" w14:textId="77777777">
      <w:pPr>
        <w:pStyle w:val="Title"/>
        <w:rPr>
          <w:b/>
          <w:sz w:val="40"/>
        </w:rPr>
      </w:pPr>
      <w:r w:rsidRPr="00AB174A">
        <w:rPr>
          <w:b/>
          <w:sz w:val="40"/>
        </w:rPr>
        <w:t>University of Lincoln Assessment Framework</w:t>
      </w:r>
    </w:p>
    <w:p w:rsidR="00265A33" w:rsidP="00265A33" w:rsidRDefault="00265A33" w14:paraId="13C5FC84" w14:textId="176C8DFD">
      <w:pPr>
        <w:pStyle w:val="Title"/>
        <w:rPr>
          <w:b/>
          <w:bCs/>
          <w:sz w:val="40"/>
          <w:szCs w:val="40"/>
        </w:rPr>
      </w:pPr>
      <w:r w:rsidRPr="36C238BF">
        <w:rPr>
          <w:b/>
          <w:bCs/>
          <w:sz w:val="40"/>
          <w:szCs w:val="40"/>
        </w:rPr>
        <w:t>Assessment Briefing 2022 - 2023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Pr="007829CE" w:rsidR="00265A33" w:rsidTr="13ABF6D2" w14:paraId="432FCEA5" w14:textId="77777777">
        <w:tc>
          <w:tcPr>
            <w:tcW w:w="9628" w:type="dxa"/>
            <w:shd w:val="clear" w:color="auto" w:fill="auto"/>
            <w:tcMar/>
          </w:tcPr>
          <w:p w:rsidRPr="007829CE" w:rsidR="00265A33" w:rsidP="004C37CC" w:rsidRDefault="00265A33" w14:paraId="2814DB5A" w14:textId="115F86FE">
            <w:pPr>
              <w:spacing w:before="40" w:after="40"/>
              <w:rPr>
                <w:rFonts w:ascii="Arial" w:hAnsi="Arial" w:cs="Arial"/>
                <w:b w:val="1"/>
                <w:bCs w:val="1"/>
              </w:rPr>
            </w:pPr>
            <w:r w:rsidRPr="4303D2FE" w:rsidR="00265A33">
              <w:rPr>
                <w:rFonts w:ascii="Arial" w:hAnsi="Arial" w:cs="Arial"/>
                <w:b w:val="1"/>
                <w:bCs w:val="1"/>
              </w:rPr>
              <w:t xml:space="preserve">Module Code &amp; Title: </w:t>
            </w:r>
            <w:r w:rsidRPr="4303D2FE" w:rsidR="00265A33">
              <w:rPr>
                <w:rFonts w:ascii="Arial" w:hAnsi="Arial" w:cs="Arial"/>
                <w:b w:val="0"/>
                <w:bCs w:val="0"/>
              </w:rPr>
              <w:t xml:space="preserve">EGR2010 </w:t>
            </w:r>
            <w:r w:rsidRPr="4303D2FE" w:rsidR="2F04214D">
              <w:rPr>
                <w:rFonts w:ascii="Arial" w:hAnsi="Arial" w:cs="Arial"/>
                <w:b w:val="0"/>
                <w:bCs w:val="0"/>
              </w:rPr>
              <w:t>D</w:t>
            </w:r>
            <w:r w:rsidRPr="4303D2FE" w:rsidR="00265A33">
              <w:rPr>
                <w:rFonts w:ascii="Arial" w:hAnsi="Arial" w:cs="Arial"/>
                <w:b w:val="0"/>
                <w:bCs w:val="0"/>
              </w:rPr>
              <w:t>ata Modelling and Simulation</w:t>
            </w:r>
          </w:p>
        </w:tc>
      </w:tr>
      <w:tr w:rsidRPr="007829CE" w:rsidR="00265A33" w:rsidTr="13ABF6D2" w14:paraId="48158CE1" w14:textId="77777777">
        <w:tc>
          <w:tcPr>
            <w:tcW w:w="9628" w:type="dxa"/>
            <w:shd w:val="clear" w:color="auto" w:fill="auto"/>
            <w:tcMar/>
          </w:tcPr>
          <w:p w:rsidRPr="007829CE" w:rsidR="00265A33" w:rsidP="004C37CC" w:rsidRDefault="00265A33" w14:paraId="1C1761F4" w14:textId="6C407944">
            <w:pPr>
              <w:spacing w:before="40" w:after="40"/>
              <w:rPr>
                <w:rFonts w:ascii="Arial" w:hAnsi="Arial" w:cs="Arial"/>
                <w:b w:val="1"/>
                <w:bCs w:val="1"/>
              </w:rPr>
            </w:pPr>
            <w:r w:rsidRPr="4303D2FE" w:rsidR="00265A33">
              <w:rPr>
                <w:rFonts w:ascii="Arial" w:hAnsi="Arial" w:cs="Arial"/>
                <w:b w:val="1"/>
                <w:bCs w:val="1"/>
              </w:rPr>
              <w:t xml:space="preserve">Contribution to Final Module Mark (module weighting): </w:t>
            </w:r>
            <w:r w:rsidRPr="4303D2FE" w:rsidR="00265A33">
              <w:rPr>
                <w:rFonts w:ascii="Arial" w:hAnsi="Arial" w:cs="Arial"/>
                <w:b w:val="0"/>
                <w:bCs w:val="0"/>
              </w:rPr>
              <w:t>25%</w:t>
            </w:r>
          </w:p>
        </w:tc>
      </w:tr>
      <w:tr w:rsidRPr="007829CE" w:rsidR="00265A33" w:rsidTr="13ABF6D2" w14:paraId="5B9B0443" w14:textId="77777777">
        <w:tc>
          <w:tcPr>
            <w:tcW w:w="9628" w:type="dxa"/>
            <w:shd w:val="clear" w:color="auto" w:fill="auto"/>
            <w:tcMar/>
          </w:tcPr>
          <w:p w:rsidRPr="007829CE" w:rsidR="00265A33" w:rsidP="004C37CC" w:rsidRDefault="00265A33" w14:paraId="7DCA7943" w14:textId="180A9D4C">
            <w:pPr>
              <w:spacing w:before="40" w:after="40"/>
              <w:rPr>
                <w:rFonts w:ascii="Arial" w:hAnsi="Arial" w:cs="Arial"/>
                <w:b w:val="1"/>
                <w:bCs w:val="1"/>
              </w:rPr>
            </w:pPr>
            <w:r w:rsidRPr="094E5608" w:rsidR="00265A33">
              <w:rPr>
                <w:rFonts w:ascii="Arial" w:hAnsi="Arial" w:cs="Arial"/>
                <w:b w:val="1"/>
                <w:bCs w:val="1"/>
              </w:rPr>
              <w:t xml:space="preserve">Coursework Title: </w:t>
            </w:r>
            <w:r w:rsidRPr="094E5608" w:rsidR="00265A33">
              <w:rPr>
                <w:rFonts w:ascii="Arial" w:hAnsi="Arial" w:cs="Arial"/>
                <w:b w:val="0"/>
                <w:bCs w:val="0"/>
              </w:rPr>
              <w:t>Coursework</w:t>
            </w:r>
          </w:p>
        </w:tc>
      </w:tr>
      <w:tr w:rsidRPr="007829CE" w:rsidR="00265A33" w:rsidTr="13ABF6D2" w14:paraId="343F9EDD" w14:textId="77777777">
        <w:tc>
          <w:tcPr>
            <w:tcW w:w="9628" w:type="dxa"/>
            <w:shd w:val="clear" w:color="auto" w:fill="auto"/>
            <w:tcMar/>
          </w:tcPr>
          <w:p w:rsidRPr="007829CE" w:rsidR="00265A33" w:rsidP="4BBA9B6B" w:rsidRDefault="00265A33" w14:paraId="64FF612B" w14:textId="09E032AB">
            <w:pPr>
              <w:spacing w:before="40" w:after="40"/>
              <w:rPr>
                <w:rFonts w:ascii="Arial" w:hAnsi="Arial" w:cs="Arial"/>
                <w:b w:val="1"/>
                <w:bCs w:val="1"/>
              </w:rPr>
            </w:pPr>
            <w:r w:rsidRPr="4303D2FE" w:rsidR="00265A33">
              <w:rPr>
                <w:rFonts w:ascii="Arial" w:hAnsi="Arial" w:cs="Arial"/>
                <w:b w:val="1"/>
                <w:bCs w:val="1"/>
              </w:rPr>
              <w:t xml:space="preserve">Coursework Issue Date: </w:t>
            </w:r>
            <w:r w:rsidRPr="4303D2FE" w:rsidR="00265A33">
              <w:rPr>
                <w:rFonts w:ascii="Arial" w:hAnsi="Arial" w:cs="Arial"/>
                <w:b w:val="0"/>
                <w:bCs w:val="0"/>
              </w:rPr>
              <w:t>1</w:t>
            </w:r>
            <w:r w:rsidRPr="4303D2FE" w:rsidR="284634B7">
              <w:rPr>
                <w:rFonts w:ascii="Arial" w:hAnsi="Arial" w:cs="Arial"/>
                <w:b w:val="0"/>
                <w:bCs w:val="0"/>
              </w:rPr>
              <w:t>3</w:t>
            </w:r>
            <w:r w:rsidRPr="4303D2FE" w:rsidR="00265A33">
              <w:rPr>
                <w:rFonts w:ascii="Arial" w:hAnsi="Arial" w:cs="Arial"/>
                <w:b w:val="0"/>
                <w:bCs w:val="0"/>
                <w:vertAlign w:val="superscript"/>
              </w:rPr>
              <w:t>th</w:t>
            </w:r>
            <w:r w:rsidRPr="4303D2FE" w:rsidR="00265A33">
              <w:rPr>
                <w:rFonts w:ascii="Arial" w:hAnsi="Arial" w:cs="Arial"/>
                <w:b w:val="0"/>
                <w:bCs w:val="0"/>
              </w:rPr>
              <w:t xml:space="preserve"> March 2023</w:t>
            </w:r>
          </w:p>
        </w:tc>
      </w:tr>
      <w:tr w:rsidRPr="007829CE" w:rsidR="00265A33" w:rsidTr="13ABF6D2" w14:paraId="2DBD7CD5" w14:textId="77777777">
        <w:tc>
          <w:tcPr>
            <w:tcW w:w="9628" w:type="dxa"/>
            <w:shd w:val="clear" w:color="auto" w:fill="auto"/>
            <w:tcMar/>
          </w:tcPr>
          <w:p w:rsidRPr="007829CE" w:rsidR="00265A33" w:rsidP="4303D2FE" w:rsidRDefault="00265A33" w14:paraId="07BE61E0" w14:textId="51A3A36A">
            <w:pPr>
              <w:spacing w:before="40" w:after="40"/>
              <w:rPr>
                <w:rFonts w:ascii="Arial" w:hAnsi="Arial" w:cs="Arial"/>
                <w:b w:val="1"/>
                <w:bCs w:val="1"/>
              </w:rPr>
            </w:pPr>
            <w:r w:rsidRPr="4303D2FE" w:rsidR="00265A33">
              <w:rPr>
                <w:rFonts w:ascii="Arial" w:hAnsi="Arial" w:cs="Arial"/>
                <w:b w:val="1"/>
                <w:bCs w:val="1"/>
              </w:rPr>
              <w:t>Coursework Submission Date &amp; Time:</w:t>
            </w:r>
            <w:r w:rsidRPr="4303D2FE" w:rsidR="00265A33">
              <w:rPr>
                <w:rFonts w:ascii="Arial" w:hAnsi="Arial" w:cs="Arial"/>
                <w:b w:val="1"/>
                <w:bCs w:val="1"/>
              </w:rPr>
              <w:t xml:space="preserve"> </w:t>
            </w:r>
            <w:r w:rsidRPr="4303D2FE" w:rsidR="00265A33">
              <w:rPr>
                <w:rFonts w:ascii="Arial" w:hAnsi="Arial" w:cs="Arial"/>
                <w:b w:val="0"/>
                <w:bCs w:val="0"/>
              </w:rPr>
              <w:t>24</w:t>
            </w:r>
            <w:r w:rsidRPr="4303D2FE" w:rsidR="00265A33">
              <w:rPr>
                <w:rFonts w:ascii="Arial" w:hAnsi="Arial" w:cs="Arial"/>
                <w:b w:val="0"/>
                <w:bCs w:val="0"/>
                <w:vertAlign w:val="superscript"/>
              </w:rPr>
              <w:t>th</w:t>
            </w:r>
            <w:r w:rsidRPr="4303D2FE" w:rsidR="00265A33">
              <w:rPr>
                <w:rFonts w:ascii="Arial" w:hAnsi="Arial" w:cs="Arial"/>
                <w:b w:val="0"/>
                <w:bCs w:val="0"/>
              </w:rPr>
              <w:t xml:space="preserve"> April 2023</w:t>
            </w:r>
            <w:r w:rsidRPr="4303D2FE" w:rsidR="0C1D600D">
              <w:rPr>
                <w:rFonts w:ascii="Arial" w:hAnsi="Arial" w:cs="Arial"/>
                <w:b w:val="0"/>
                <w:bCs w:val="0"/>
              </w:rPr>
              <w:t>, 23:59</w:t>
            </w:r>
          </w:p>
        </w:tc>
      </w:tr>
      <w:tr w:rsidRPr="007829CE" w:rsidR="00265A33" w:rsidTr="13ABF6D2" w14:paraId="6FB5BC5C" w14:textId="77777777">
        <w:tc>
          <w:tcPr>
            <w:tcW w:w="9628" w:type="dxa"/>
            <w:shd w:val="clear" w:color="auto" w:fill="auto"/>
            <w:tcMar/>
          </w:tcPr>
          <w:p w:rsidRPr="007829CE" w:rsidR="00265A33" w:rsidP="4303D2FE" w:rsidRDefault="00265A33" w14:paraId="596AC288" w14:textId="7B8E7B24">
            <w:pPr>
              <w:spacing w:before="40" w:after="40"/>
              <w:rPr>
                <w:rFonts w:ascii="Arial" w:hAnsi="Arial" w:cs="Arial"/>
                <w:b w:val="1"/>
                <w:bCs w:val="1"/>
              </w:rPr>
            </w:pPr>
            <w:r w:rsidRPr="4303D2FE" w:rsidR="00265A33">
              <w:rPr>
                <w:rFonts w:ascii="Arial" w:hAnsi="Arial" w:cs="Arial"/>
                <w:b w:val="1"/>
                <w:bCs w:val="1"/>
              </w:rPr>
              <w:t xml:space="preserve">Coursework Feedback Date: </w:t>
            </w:r>
            <w:r w:rsidRPr="4303D2FE" w:rsidR="00265A33">
              <w:rPr>
                <w:rFonts w:ascii="Arial" w:hAnsi="Arial" w:cs="Arial"/>
                <w:b w:val="0"/>
                <w:bCs w:val="0"/>
              </w:rPr>
              <w:t>o</w:t>
            </w:r>
            <w:r w:rsidRPr="4303D2FE" w:rsidR="00265A33">
              <w:rPr>
                <w:rFonts w:ascii="Arial" w:hAnsi="Arial" w:cs="Arial"/>
                <w:b w:val="0"/>
                <w:bCs w:val="0"/>
              </w:rPr>
              <w:t>n or before 22</w:t>
            </w:r>
            <w:r w:rsidRPr="4303D2FE" w:rsidR="00265A33">
              <w:rPr>
                <w:rFonts w:ascii="Arial" w:hAnsi="Arial" w:cs="Arial"/>
                <w:b w:val="0"/>
                <w:bCs w:val="0"/>
                <w:vertAlign w:val="superscript"/>
              </w:rPr>
              <w:t>nd</w:t>
            </w:r>
            <w:r w:rsidRPr="4303D2FE" w:rsidR="00265A33">
              <w:rPr>
                <w:rFonts w:ascii="Arial" w:hAnsi="Arial" w:cs="Arial"/>
                <w:b w:val="0"/>
                <w:bCs w:val="0"/>
              </w:rPr>
              <w:t xml:space="preserve"> May 2023</w:t>
            </w:r>
          </w:p>
        </w:tc>
      </w:tr>
      <w:tr w:rsidRPr="007829CE" w:rsidR="00265A33" w:rsidTr="13ABF6D2" w14:paraId="02EFF615" w14:textId="77777777">
        <w:tc>
          <w:tcPr>
            <w:tcW w:w="9628" w:type="dxa"/>
            <w:shd w:val="clear" w:color="auto" w:fill="auto"/>
            <w:tcMar/>
          </w:tcPr>
          <w:p w:rsidRPr="007829CE" w:rsidR="00265A33" w:rsidP="004C37CC" w:rsidRDefault="00265A33" w14:paraId="2A081746" w14:textId="77777777">
            <w:pPr>
              <w:spacing w:before="40" w:after="40"/>
              <w:rPr>
                <w:rFonts w:ascii="Arial" w:hAnsi="Arial" w:cs="Arial"/>
                <w:i/>
                <w:iCs/>
                <w:color w:val="00B0F0"/>
              </w:rPr>
            </w:pPr>
            <w:r w:rsidRPr="36C238BF">
              <w:rPr>
                <w:rFonts w:ascii="Arial" w:hAnsi="Arial" w:cs="Arial"/>
                <w:b/>
                <w:bCs/>
              </w:rPr>
              <w:t xml:space="preserve">Description of Assessment Task and Purpose: </w:t>
            </w:r>
          </w:p>
          <w:p w:rsidRPr="007829CE" w:rsidR="00265A33" w:rsidP="004C37CC" w:rsidRDefault="00265A33" w14:paraId="1371AA08" w14:textId="40673A2F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Answer all questions clearly. Use MATLAB only </w:t>
            </w:r>
            <w:proofErr w:type="gramStart"/>
            <w:r>
              <w:rPr>
                <w:rFonts w:ascii="Arial" w:hAnsi="Arial" w:cs="Arial"/>
              </w:rPr>
              <w:t>where</w:t>
            </w:r>
            <w:proofErr w:type="gramEnd"/>
            <w:r>
              <w:rPr>
                <w:rFonts w:ascii="Arial" w:hAnsi="Arial" w:cs="Arial"/>
              </w:rPr>
              <w:t xml:space="preserve"> asked in the question. All other calculations should be shown. </w:t>
            </w:r>
          </w:p>
          <w:p w:rsidRPr="007829CE" w:rsidR="00265A33" w:rsidP="004C37CC" w:rsidRDefault="00265A33" w14:paraId="0A94A0F8" w14:textId="77777777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Pr="007829CE" w:rsidR="00265A33" w:rsidTr="13ABF6D2" w14:paraId="357BC71C" w14:textId="77777777">
        <w:tc>
          <w:tcPr>
            <w:tcW w:w="9628" w:type="dxa"/>
            <w:shd w:val="clear" w:color="auto" w:fill="auto"/>
            <w:tcMar/>
          </w:tcPr>
          <w:p w:rsidRPr="007829CE" w:rsidR="00265A33" w:rsidP="004C37CC" w:rsidRDefault="00265A33" w14:paraId="4AC028A5" w14:textId="77777777">
            <w:pPr>
              <w:spacing w:before="40" w:after="40"/>
              <w:rPr>
                <w:rFonts w:ascii="Arial" w:hAnsi="Arial" w:cs="Arial"/>
                <w:b/>
              </w:rPr>
            </w:pPr>
            <w:r w:rsidRPr="007829CE">
              <w:rPr>
                <w:rFonts w:ascii="Arial" w:hAnsi="Arial" w:cs="Arial"/>
                <w:b/>
              </w:rPr>
              <w:t xml:space="preserve">Learning Outcomes </w:t>
            </w:r>
            <w:r>
              <w:rPr>
                <w:rFonts w:ascii="Arial" w:hAnsi="Arial" w:cs="Arial"/>
                <w:b/>
              </w:rPr>
              <w:t xml:space="preserve">(LO) </w:t>
            </w:r>
            <w:r w:rsidRPr="007829CE">
              <w:rPr>
                <w:rFonts w:ascii="Arial" w:hAnsi="Arial" w:cs="Arial"/>
                <w:b/>
              </w:rPr>
              <w:t>Assessed:</w:t>
            </w:r>
          </w:p>
          <w:p w:rsidRPr="00265A33" w:rsidR="00265A33" w:rsidP="00265A33" w:rsidRDefault="00265A33" w14:paraId="18CFF1CD" w14:textId="77777777">
            <w:pPr>
              <w:spacing w:before="40" w:after="40"/>
              <w:rPr>
                <w:rFonts w:ascii="Arial" w:hAnsi="Arial" w:cs="Arial"/>
              </w:rPr>
            </w:pPr>
            <w:r w:rsidRPr="00265A33">
              <w:rPr>
                <w:rFonts w:ascii="Arial" w:hAnsi="Arial" w:cs="Arial"/>
              </w:rPr>
              <w:t>LO2 Use mathematical techniques and models to generate data and show how understanding, analysis</w:t>
            </w:r>
          </w:p>
          <w:p w:rsidRPr="00265A33" w:rsidR="00265A33" w:rsidP="00265A33" w:rsidRDefault="00265A33" w14:paraId="7C7C0CA7" w14:textId="77777777">
            <w:pPr>
              <w:spacing w:before="40" w:after="40"/>
              <w:rPr>
                <w:rFonts w:ascii="Arial" w:hAnsi="Arial" w:cs="Arial"/>
              </w:rPr>
            </w:pPr>
            <w:r w:rsidRPr="00265A33">
              <w:rPr>
                <w:rFonts w:ascii="Arial" w:hAnsi="Arial" w:cs="Arial"/>
              </w:rPr>
              <w:t xml:space="preserve">and hence the design of engineering systems </w:t>
            </w:r>
            <w:proofErr w:type="gramStart"/>
            <w:r w:rsidRPr="00265A33">
              <w:rPr>
                <w:rFonts w:ascii="Arial" w:hAnsi="Arial" w:cs="Arial"/>
              </w:rPr>
              <w:t>are</w:t>
            </w:r>
            <w:proofErr w:type="gramEnd"/>
            <w:r w:rsidRPr="00265A33">
              <w:rPr>
                <w:rFonts w:ascii="Arial" w:hAnsi="Arial" w:cs="Arial"/>
              </w:rPr>
              <w:t xml:space="preserve"> informed by the underpinning maths</w:t>
            </w:r>
          </w:p>
          <w:p w:rsidRPr="00265A33" w:rsidR="00265A33" w:rsidP="00265A33" w:rsidRDefault="00265A33" w14:paraId="3DFE51F0" w14:textId="77777777">
            <w:pPr>
              <w:spacing w:before="40" w:after="40"/>
              <w:rPr>
                <w:rFonts w:ascii="Arial" w:hAnsi="Arial" w:cs="Arial"/>
              </w:rPr>
            </w:pPr>
            <w:r w:rsidRPr="00265A33">
              <w:rPr>
                <w:rFonts w:ascii="Arial" w:hAnsi="Arial" w:cs="Arial"/>
              </w:rPr>
              <w:t>LO3 Design and write structured programmes in a high-level language and use them to solve familiar</w:t>
            </w:r>
          </w:p>
          <w:p w:rsidRPr="00265A33" w:rsidR="00265A33" w:rsidP="00265A33" w:rsidRDefault="00265A33" w14:paraId="609A33FC" w14:textId="77777777">
            <w:pPr>
              <w:spacing w:before="40" w:after="40"/>
              <w:rPr>
                <w:rFonts w:ascii="Arial" w:hAnsi="Arial" w:cs="Arial"/>
              </w:rPr>
            </w:pPr>
            <w:r w:rsidRPr="00265A33">
              <w:rPr>
                <w:rFonts w:ascii="Arial" w:hAnsi="Arial" w:cs="Arial"/>
              </w:rPr>
              <w:t>real-world engineering problems</w:t>
            </w:r>
          </w:p>
          <w:p w:rsidRPr="007829CE" w:rsidR="00265A33" w:rsidP="00265A33" w:rsidRDefault="00265A33" w14:paraId="2D26684B" w14:textId="0DF135A0">
            <w:pPr>
              <w:spacing w:before="40" w:after="40"/>
              <w:rPr>
                <w:rFonts w:ascii="Arial" w:hAnsi="Arial" w:cs="Arial"/>
              </w:rPr>
            </w:pPr>
            <w:r w:rsidRPr="00265A33">
              <w:rPr>
                <w:rFonts w:ascii="Arial" w:hAnsi="Arial" w:cs="Arial"/>
              </w:rPr>
              <w:t>LO4 Work and learn independently and communicate results effectively</w:t>
            </w:r>
            <w:r>
              <w:rPr>
                <w:rFonts w:ascii="Arial" w:hAnsi="Arial" w:cs="Arial"/>
              </w:rPr>
              <w:t>.</w:t>
            </w:r>
          </w:p>
        </w:tc>
      </w:tr>
      <w:tr w:rsidRPr="007829CE" w:rsidR="00265A33" w:rsidTr="13ABF6D2" w14:paraId="0FFE0264" w14:textId="77777777">
        <w:tc>
          <w:tcPr>
            <w:tcW w:w="9628" w:type="dxa"/>
            <w:shd w:val="clear" w:color="auto" w:fill="auto"/>
            <w:tcMar/>
          </w:tcPr>
          <w:p w:rsidRPr="007829CE" w:rsidR="00265A33" w:rsidP="094E5608" w:rsidRDefault="00265A33" w14:paraId="4F2F9622" w14:textId="09942FDF">
            <w:pPr>
              <w:spacing w:before="40" w:after="40"/>
              <w:rPr>
                <w:rFonts w:ascii="Arial" w:hAnsi="Arial" w:cs="Arial"/>
                <w:i w:val="1"/>
                <w:iCs w:val="1"/>
                <w:color w:val="00B0F0"/>
              </w:rPr>
            </w:pPr>
            <w:r w:rsidRPr="094E5608" w:rsidR="00265A33">
              <w:rPr>
                <w:rFonts w:ascii="Arial" w:hAnsi="Arial" w:cs="Arial"/>
                <w:b w:val="1"/>
                <w:bCs w:val="1"/>
              </w:rPr>
              <w:t xml:space="preserve">Knowledge &amp; Skills Assessed: </w:t>
            </w:r>
          </w:p>
          <w:p w:rsidR="00265A33" w:rsidP="094E5608" w:rsidRDefault="00265A33" w14:paraId="0F567BF8" w14:textId="77777777">
            <w:pPr>
              <w:spacing w:before="40" w:after="40"/>
              <w:rPr>
                <w:rFonts w:ascii="Arial" w:hAnsi="Arial" w:eastAsia="Arial" w:cs="Arial"/>
              </w:rPr>
            </w:pPr>
            <w:r w:rsidRPr="094E5608" w:rsidR="00265A33">
              <w:rPr>
                <w:rFonts w:ascii="Arial" w:hAnsi="Arial" w:eastAsia="Arial" w:cs="Arial"/>
              </w:rPr>
              <w:t>Techniques and Skills Subject-specific knowledge.</w:t>
            </w:r>
            <w:r w:rsidRPr="00265A33">
              <w:cr/>
            </w:r>
          </w:p>
          <w:p w:rsidRPr="007829CE" w:rsidR="00265A33" w:rsidP="004C37CC" w:rsidRDefault="00265A33" w14:paraId="55EA1394" w14:textId="5831F37A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Pr="007829CE" w:rsidR="00265A33" w:rsidTr="13ABF6D2" w14:paraId="5B431308" w14:textId="77777777">
        <w:tc>
          <w:tcPr>
            <w:tcW w:w="9628" w:type="dxa"/>
            <w:shd w:val="clear" w:color="auto" w:fill="auto"/>
            <w:tcMar/>
          </w:tcPr>
          <w:p w:rsidRPr="007829CE" w:rsidR="00265A33" w:rsidP="004C37CC" w:rsidRDefault="00265A33" w14:paraId="1EAE5FD7" w14:textId="77777777">
            <w:pPr>
              <w:spacing w:before="40" w:after="40"/>
              <w:rPr>
                <w:rFonts w:ascii="Arial" w:hAnsi="Arial" w:cs="Arial"/>
                <w:i/>
                <w:iCs/>
                <w:color w:val="00B0F0"/>
              </w:rPr>
            </w:pPr>
            <w:r w:rsidRPr="49084430">
              <w:rPr>
                <w:rFonts w:ascii="Arial" w:hAnsi="Arial" w:cs="Arial"/>
                <w:b/>
                <w:bCs/>
              </w:rPr>
              <w:t xml:space="preserve">Assessment Submission Instructions: </w:t>
            </w:r>
          </w:p>
          <w:p w:rsidR="00265A33" w:rsidP="004C37CC" w:rsidRDefault="00265A33" w14:paraId="229F86B6" w14:textId="5AEB7C92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submission is: </w:t>
            </w:r>
            <w:r>
              <w:rPr>
                <w:rFonts w:ascii="MS Gothic" w:hAnsi="MS Gothic" w:eastAsia="MS Gothic" w:cs="Arial"/>
              </w:rPr>
              <w:tab/>
            </w:r>
            <w:sdt>
              <w:sdtPr>
                <w:rPr>
                  <w:rFonts w:ascii="Arial" w:hAnsi="Arial" w:cs="Arial"/>
                </w:rPr>
                <w:id w:val="-18629646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</w:rPr>
                  <w:t>☒</w:t>
                </w:r>
              </w:sdtContent>
            </w:sdt>
            <w:r>
              <w:rPr>
                <w:rFonts w:ascii="Arial" w:hAnsi="Arial" w:cs="Arial"/>
              </w:rPr>
              <w:t xml:space="preserve"> individual work.</w:t>
            </w:r>
          </w:p>
          <w:p w:rsidR="00265A33" w:rsidP="004C37CC" w:rsidRDefault="00265A33" w14:paraId="5CFFB228" w14:textId="77777777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sdt>
              <w:sdtPr>
                <w:rPr>
                  <w:rFonts w:ascii="Arial" w:hAnsi="Arial" w:cs="Arial"/>
                </w:rPr>
                <w:id w:val="-2114579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</w:rPr>
                  <w:t>☐</w:t>
                </w:r>
              </w:sdtContent>
            </w:sdt>
            <w:r>
              <w:rPr>
                <w:rFonts w:ascii="Arial" w:hAnsi="Arial" w:cs="Arial"/>
              </w:rPr>
              <w:t xml:space="preserve"> group work.</w:t>
            </w:r>
          </w:p>
          <w:p w:rsidR="00265A33" w:rsidP="004C37CC" w:rsidRDefault="00265A33" w14:paraId="586291A8" w14:textId="77777777">
            <w:pPr>
              <w:spacing w:before="40" w:after="40"/>
              <w:rPr>
                <w:rFonts w:ascii="Arial" w:hAnsi="Arial" w:cs="Arial"/>
              </w:rPr>
            </w:pPr>
          </w:p>
          <w:p w:rsidR="00265A33" w:rsidP="004C37CC" w:rsidRDefault="00265A33" w14:paraId="587AADCD" w14:textId="77777777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work should be submitted by the deadline stated above. Any late submissions will be subject to a lateness penalty in line with the University policy.</w:t>
            </w:r>
          </w:p>
          <w:p w:rsidR="00265A33" w:rsidP="004C37CC" w:rsidRDefault="00265A33" w14:paraId="756A6E28" w14:textId="77777777">
            <w:pPr>
              <w:spacing w:before="40" w:after="40"/>
              <w:rPr>
                <w:rFonts w:ascii="Arial" w:hAnsi="Arial" w:cs="Arial"/>
              </w:rPr>
            </w:pPr>
          </w:p>
          <w:p w:rsidR="00265A33" w:rsidP="004C37CC" w:rsidRDefault="00265A33" w14:paraId="0F10E8D3" w14:textId="77777777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method of submission described above should be used in the first instance however, in cases of technical issues please email your assessment to: </w:t>
            </w:r>
            <w:hyperlink w:history="1" r:id="rId8">
              <w:r w:rsidRPr="001B4833">
                <w:rPr>
                  <w:rStyle w:val="Hyperlink"/>
                  <w:rFonts w:ascii="Arial" w:hAnsi="Arial" w:cs="Arial"/>
                </w:rPr>
                <w:t>soesubmissions@lincoln.ac.uk</w:t>
              </w:r>
            </w:hyperlink>
            <w:r>
              <w:rPr>
                <w:rFonts w:ascii="Arial" w:hAnsi="Arial" w:cs="Arial"/>
              </w:rPr>
              <w:t xml:space="preserve"> by the above deadline. Please include the module code and coursework title in the email subject. </w:t>
            </w:r>
          </w:p>
          <w:p w:rsidR="00265A33" w:rsidP="004C37CC" w:rsidRDefault="00265A33" w14:paraId="16C09689" w14:textId="77777777">
            <w:pPr>
              <w:spacing w:before="40" w:after="40"/>
              <w:rPr>
                <w:rFonts w:ascii="Arial" w:hAnsi="Arial" w:cs="Arial"/>
              </w:rPr>
            </w:pPr>
          </w:p>
          <w:p w:rsidRPr="007829CE" w:rsidR="00265A33" w:rsidP="004C37CC" w:rsidRDefault="00265A33" w14:paraId="755BBBDD" w14:textId="77777777">
            <w:pPr>
              <w:spacing w:before="40" w:after="40"/>
              <w:rPr>
                <w:rFonts w:ascii="Arial" w:hAnsi="Arial" w:cs="Arial"/>
              </w:rPr>
            </w:pPr>
            <w:r w:rsidRPr="00821BCB">
              <w:rPr>
                <w:rFonts w:ascii="Arial" w:hAnsi="Arial" w:cs="Arial"/>
              </w:rPr>
              <w:t xml:space="preserve">All work will be subject to plagiarism </w:t>
            </w:r>
            <w:r>
              <w:rPr>
                <w:rFonts w:ascii="Arial" w:hAnsi="Arial" w:cs="Arial"/>
              </w:rPr>
              <w:t xml:space="preserve">and academic integrity checks. </w:t>
            </w:r>
            <w:r w:rsidRPr="00821BCB">
              <w:rPr>
                <w:rFonts w:ascii="Arial" w:hAnsi="Arial" w:cs="Arial"/>
              </w:rPr>
              <w:t xml:space="preserve">In submitting your </w:t>
            </w:r>
            <w:proofErr w:type="gramStart"/>
            <w:r w:rsidRPr="00821BCB">
              <w:rPr>
                <w:rFonts w:ascii="Arial" w:hAnsi="Arial" w:cs="Arial"/>
              </w:rPr>
              <w:t>assessment</w:t>
            </w:r>
            <w:proofErr w:type="gramEnd"/>
            <w:r w:rsidRPr="00821BCB">
              <w:rPr>
                <w:rFonts w:ascii="Arial" w:hAnsi="Arial" w:cs="Arial"/>
              </w:rPr>
              <w:t xml:space="preserve"> you are claiming that it is your own original work; if standard checks suggest otherwise, Academic Misconduct Regulations will be applied.</w:t>
            </w:r>
          </w:p>
        </w:tc>
      </w:tr>
      <w:tr w:rsidRPr="007829CE" w:rsidR="00265A33" w:rsidTr="13ABF6D2" w14:paraId="306A2E42" w14:textId="77777777">
        <w:tc>
          <w:tcPr>
            <w:tcW w:w="9628" w:type="dxa"/>
            <w:shd w:val="clear" w:color="auto" w:fill="auto"/>
            <w:tcMar/>
          </w:tcPr>
          <w:p w:rsidR="00265A33" w:rsidP="094E5608" w:rsidRDefault="00265A33" w14:paraId="600FE8CC" w14:textId="2805E9D5">
            <w:pPr>
              <w:spacing w:before="40" w:after="40"/>
              <w:rPr>
                <w:rFonts w:ascii="Arial" w:hAnsi="Arial" w:cs="Arial"/>
                <w:i w:val="1"/>
                <w:iCs w:val="1"/>
                <w:color w:val="00B0F0"/>
              </w:rPr>
            </w:pPr>
            <w:r w:rsidRPr="094E5608" w:rsidR="00265A33">
              <w:rPr>
                <w:rFonts w:ascii="Arial" w:hAnsi="Arial" w:cs="Arial"/>
                <w:b w:val="1"/>
                <w:bCs w:val="1"/>
              </w:rPr>
              <w:t xml:space="preserve">Format for Assessment: </w:t>
            </w:r>
          </w:p>
          <w:p w:rsidRPr="007829CE" w:rsidR="00265A33" w:rsidP="004C37CC" w:rsidRDefault="00265A33" w14:paraId="5D62BFEF" w14:textId="47DD9216">
            <w:pPr>
              <w:spacing w:before="40" w:after="40"/>
              <w:rPr>
                <w:rFonts w:ascii="Arial" w:hAnsi="Arial" w:cs="Arial"/>
              </w:rPr>
            </w:pPr>
            <w:r w:rsidRPr="13ABF6D2" w:rsidR="00265A33">
              <w:rPr>
                <w:rFonts w:ascii="Arial" w:hAnsi="Arial" w:cs="Arial"/>
              </w:rPr>
              <w:t xml:space="preserve">Submit </w:t>
            </w:r>
            <w:r w:rsidRPr="13ABF6D2" w:rsidR="422076FD">
              <w:rPr>
                <w:rFonts w:ascii="Arial" w:hAnsi="Arial" w:cs="Arial"/>
              </w:rPr>
              <w:t xml:space="preserve">a </w:t>
            </w:r>
            <w:r w:rsidRPr="13ABF6D2" w:rsidR="00265A33">
              <w:rPr>
                <w:rFonts w:ascii="Arial" w:hAnsi="Arial" w:cs="Arial"/>
              </w:rPr>
              <w:t>PDF</w:t>
            </w:r>
            <w:r w:rsidRPr="13ABF6D2" w:rsidR="1F45212B">
              <w:rPr>
                <w:rFonts w:ascii="Arial" w:hAnsi="Arial" w:cs="Arial"/>
              </w:rPr>
              <w:t xml:space="preserve"> file with the answers to the questions</w:t>
            </w:r>
            <w:r w:rsidRPr="13ABF6D2" w:rsidR="00265A33">
              <w:rPr>
                <w:rFonts w:ascii="Arial" w:hAnsi="Arial" w:cs="Arial"/>
              </w:rPr>
              <w:t>.</w:t>
            </w:r>
          </w:p>
        </w:tc>
      </w:tr>
      <w:tr w:rsidRPr="007829CE" w:rsidR="00265A33" w:rsidTr="13ABF6D2" w14:paraId="0FF6D201" w14:textId="77777777">
        <w:tc>
          <w:tcPr>
            <w:tcW w:w="9628" w:type="dxa"/>
            <w:shd w:val="clear" w:color="auto" w:fill="auto"/>
            <w:tcMar/>
          </w:tcPr>
          <w:p w:rsidRPr="007829CE" w:rsidR="00265A33" w:rsidP="004C37CC" w:rsidRDefault="00265A33" w14:paraId="747D6C2C" w14:textId="77777777">
            <w:pPr>
              <w:spacing w:before="40" w:after="40"/>
              <w:rPr>
                <w:rFonts w:ascii="Arial" w:hAnsi="Arial" w:cs="Arial"/>
                <w:i/>
                <w:iCs/>
                <w:color w:val="00B0F0"/>
              </w:rPr>
            </w:pPr>
            <w:r w:rsidRPr="49084430">
              <w:rPr>
                <w:rFonts w:ascii="Arial" w:hAnsi="Arial" w:cs="Arial"/>
                <w:b/>
                <w:bCs/>
              </w:rPr>
              <w:lastRenderedPageBreak/>
              <w:t xml:space="preserve">Marking Criteria for Assessment: </w:t>
            </w:r>
          </w:p>
          <w:p w:rsidR="00265A33" w:rsidP="094E5608" w:rsidRDefault="00265A33" w14:paraId="0AABB7CB" w14:textId="5688DE43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4E5608" w:rsidR="360472B8"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Marks will be allocated as indicated in the questions.</w:t>
            </w:r>
          </w:p>
          <w:p w:rsidRPr="007829CE" w:rsidR="00265A33" w:rsidP="004C37CC" w:rsidRDefault="00265A33" w14:paraId="78B6981F" w14:textId="77777777">
            <w:pPr>
              <w:spacing w:before="40" w:after="40"/>
              <w:rPr>
                <w:rFonts w:ascii="Arial" w:hAnsi="Arial" w:cs="Arial"/>
                <w:b/>
                <w:i/>
              </w:rPr>
            </w:pPr>
            <w:r w:rsidRPr="00AB174A">
              <w:rPr>
                <w:rFonts w:ascii="Arial" w:hAnsi="Arial" w:cs="Arial"/>
                <w:b/>
                <w:i/>
                <w:sz w:val="20"/>
              </w:rPr>
              <w:t xml:space="preserve">Please note that all work is assessed according to the University of Lincoln </w:t>
            </w:r>
            <w:hyperlink w:history="1" r:id="rId9">
              <w:r w:rsidRPr="00AB174A">
                <w:rPr>
                  <w:rStyle w:val="Hyperlink"/>
                  <w:rFonts w:ascii="Arial" w:hAnsi="Arial" w:cs="Arial"/>
                  <w:b/>
                  <w:i/>
                  <w:color w:val="00B0F0"/>
                  <w:sz w:val="20"/>
                  <w:u w:val="none"/>
                </w:rPr>
                <w:t>Management of Assessment Policy</w:t>
              </w:r>
            </w:hyperlink>
            <w:r w:rsidRPr="00AB174A">
              <w:rPr>
                <w:rFonts w:ascii="Arial" w:hAnsi="Arial" w:cs="Arial"/>
                <w:b/>
                <w:i/>
                <w:color w:val="00B0F0"/>
                <w:sz w:val="20"/>
              </w:rPr>
              <w:t xml:space="preserve"> </w:t>
            </w:r>
            <w:r w:rsidRPr="00AB174A">
              <w:rPr>
                <w:rFonts w:ascii="Arial" w:hAnsi="Arial" w:cs="Arial"/>
                <w:b/>
                <w:i/>
                <w:sz w:val="20"/>
              </w:rPr>
              <w:t>and that marks awarded are provisional on Examination Board decisions (which take place at the end of the Academic Year.</w:t>
            </w:r>
          </w:p>
        </w:tc>
      </w:tr>
      <w:tr w:rsidRPr="007829CE" w:rsidR="00265A33" w:rsidTr="13ABF6D2" w14:paraId="1ED1E6CD" w14:textId="77777777">
        <w:tc>
          <w:tcPr>
            <w:tcW w:w="9628" w:type="dxa"/>
            <w:shd w:val="clear" w:color="auto" w:fill="auto"/>
            <w:tcMar/>
          </w:tcPr>
          <w:p w:rsidRPr="007829CE" w:rsidR="00265A33" w:rsidP="004C37CC" w:rsidRDefault="00265A33" w14:paraId="0AE323D8" w14:textId="77777777">
            <w:pPr>
              <w:spacing w:before="40" w:after="40"/>
              <w:rPr>
                <w:rFonts w:ascii="Arial" w:hAnsi="Arial" w:cs="Arial"/>
                <w:i/>
                <w:iCs/>
                <w:color w:val="00B0F0"/>
              </w:rPr>
            </w:pPr>
            <w:r w:rsidRPr="36C238BF">
              <w:rPr>
                <w:rFonts w:ascii="Arial" w:hAnsi="Arial" w:cs="Arial"/>
                <w:b/>
                <w:bCs/>
              </w:rPr>
              <w:t xml:space="preserve">Feedback Format: </w:t>
            </w:r>
          </w:p>
          <w:p w:rsidRPr="007829CE" w:rsidR="00265A33" w:rsidP="4303D2FE" w:rsidRDefault="00265A33" w14:paraId="46E2C0C7" w14:textId="38410382">
            <w:pPr>
              <w:spacing w:before="40" w:after="40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303D2FE" w:rsidR="613B96B8"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Written via Turnitin.</w:t>
            </w:r>
          </w:p>
          <w:p w:rsidRPr="007829CE" w:rsidR="00265A33" w:rsidP="004C37CC" w:rsidRDefault="00265A33" w14:paraId="040A6BB0" w14:textId="77777777">
            <w:pPr>
              <w:spacing w:before="40" w:after="40"/>
              <w:rPr>
                <w:rFonts w:ascii="Arial" w:hAnsi="Arial" w:cs="Arial"/>
                <w:b/>
              </w:rPr>
            </w:pPr>
          </w:p>
        </w:tc>
      </w:tr>
      <w:tr w:rsidRPr="007829CE" w:rsidR="00265A33" w:rsidTr="13ABF6D2" w14:paraId="312736C9" w14:textId="77777777">
        <w:tc>
          <w:tcPr>
            <w:tcW w:w="9628" w:type="dxa"/>
            <w:shd w:val="clear" w:color="auto" w:fill="auto"/>
            <w:tcMar/>
          </w:tcPr>
          <w:p w:rsidR="00265A33" w:rsidP="004C37CC" w:rsidRDefault="00265A33" w14:paraId="75901239" w14:textId="77777777">
            <w:pPr>
              <w:spacing w:before="40" w:after="40" w:line="259" w:lineRule="auto"/>
              <w:rPr>
                <w:rFonts w:ascii="Arial" w:hAnsi="Arial" w:cs="Arial"/>
                <w:i/>
                <w:iCs/>
                <w:color w:val="00B0F0"/>
              </w:rPr>
            </w:pPr>
            <w:r w:rsidRPr="49084430">
              <w:rPr>
                <w:rFonts w:ascii="Arial" w:hAnsi="Arial" w:cs="Arial"/>
                <w:b/>
                <w:bCs/>
              </w:rPr>
              <w:t xml:space="preserve">Additional Information for Completion of Assessment: </w:t>
            </w:r>
            <w:r w:rsidRPr="49084430">
              <w:rPr>
                <w:rFonts w:ascii="Arial" w:hAnsi="Arial" w:cs="Arial"/>
                <w:i/>
                <w:iCs/>
                <w:color w:val="00B0F0"/>
              </w:rPr>
              <w:t>N/A</w:t>
            </w:r>
          </w:p>
          <w:p w:rsidRPr="007829CE" w:rsidR="00265A33" w:rsidP="004C37CC" w:rsidRDefault="00265A33" w14:paraId="3318070C" w14:textId="77777777">
            <w:pPr>
              <w:spacing w:before="40" w:after="40"/>
              <w:rPr>
                <w:rFonts w:ascii="Arial" w:hAnsi="Arial" w:cs="Arial"/>
                <w:b/>
              </w:rPr>
            </w:pPr>
          </w:p>
          <w:p w:rsidRPr="007829CE" w:rsidR="00265A33" w:rsidP="004C37CC" w:rsidRDefault="00265A33" w14:paraId="3BD33864" w14:textId="77777777">
            <w:pPr>
              <w:spacing w:before="40" w:after="40"/>
              <w:rPr>
                <w:rFonts w:ascii="Arial" w:hAnsi="Arial" w:cs="Arial"/>
                <w:b/>
              </w:rPr>
            </w:pPr>
          </w:p>
        </w:tc>
      </w:tr>
      <w:tr w:rsidRPr="007829CE" w:rsidR="00265A33" w:rsidTr="13ABF6D2" w14:paraId="62050C3C" w14:textId="77777777">
        <w:tc>
          <w:tcPr>
            <w:tcW w:w="9628" w:type="dxa"/>
            <w:shd w:val="clear" w:color="auto" w:fill="auto"/>
            <w:tcMar/>
          </w:tcPr>
          <w:p w:rsidR="00265A33" w:rsidP="004C37CC" w:rsidRDefault="00265A33" w14:paraId="486D8A6C" w14:textId="77777777">
            <w:pPr>
              <w:spacing w:before="40" w:after="40"/>
              <w:rPr>
                <w:rFonts w:ascii="Arial" w:hAnsi="Arial" w:cs="Arial"/>
                <w:i/>
                <w:iCs/>
                <w:color w:val="00B0F0"/>
              </w:rPr>
            </w:pPr>
            <w:r w:rsidRPr="49084430">
              <w:rPr>
                <w:rFonts w:ascii="Arial" w:hAnsi="Arial" w:cs="Arial"/>
                <w:b/>
                <w:bCs/>
              </w:rPr>
              <w:t xml:space="preserve">Assessment Support Information: </w:t>
            </w:r>
          </w:p>
          <w:p w:rsidRPr="00B840B7" w:rsidR="00265A33" w:rsidP="004C37CC" w:rsidRDefault="00265A33" w14:paraId="2D641D10" w14:textId="78924D6A">
            <w:pPr>
              <w:spacing w:before="40" w:after="40"/>
              <w:rPr>
                <w:rFonts w:ascii="Arial" w:hAnsi="Arial" w:cs="Arial"/>
              </w:rPr>
            </w:pPr>
            <w:r w:rsidRPr="4B53B71C" w:rsidR="00265A33">
              <w:rPr>
                <w:rFonts w:ascii="Arial" w:hAnsi="Arial" w:cs="Arial"/>
              </w:rPr>
              <w:t xml:space="preserve">Please email any questions to </w:t>
            </w:r>
            <w:r w:rsidRPr="4B53B71C" w:rsidR="06D4B6D2">
              <w:rPr>
                <w:rFonts w:ascii="Arial" w:hAnsi="Arial" w:cs="Arial"/>
              </w:rPr>
              <w:t>yyang</w:t>
            </w:r>
            <w:r w:rsidRPr="4B53B71C" w:rsidR="00265A33">
              <w:rPr>
                <w:rFonts w:ascii="Arial" w:hAnsi="Arial" w:cs="Arial"/>
              </w:rPr>
              <w:t>@lincoln.ac.uk</w:t>
            </w:r>
          </w:p>
          <w:p w:rsidRPr="007829CE" w:rsidR="00265A33" w:rsidP="004C37CC" w:rsidRDefault="00265A33" w14:paraId="74BBC1C1" w14:textId="77777777">
            <w:pPr>
              <w:spacing w:before="40" w:after="40"/>
              <w:rPr>
                <w:rFonts w:ascii="Arial" w:hAnsi="Arial" w:cs="Arial"/>
                <w:b/>
              </w:rPr>
            </w:pPr>
          </w:p>
        </w:tc>
      </w:tr>
      <w:tr w:rsidRPr="007829CE" w:rsidR="00265A33" w:rsidTr="13ABF6D2" w14:paraId="10862D67" w14:textId="77777777">
        <w:tc>
          <w:tcPr>
            <w:tcW w:w="9628" w:type="dxa"/>
            <w:shd w:val="clear" w:color="auto" w:fill="auto"/>
            <w:tcMar/>
          </w:tcPr>
          <w:p w:rsidRPr="007829CE" w:rsidR="00265A33" w:rsidP="004C37CC" w:rsidRDefault="00265A33" w14:paraId="76B35533" w14:textId="77777777">
            <w:pPr>
              <w:spacing w:before="40" w:after="40"/>
              <w:rPr>
                <w:rFonts w:ascii="Arial" w:hAnsi="Arial" w:cs="Arial"/>
                <w:b/>
              </w:rPr>
            </w:pPr>
            <w:r w:rsidRPr="007829CE">
              <w:rPr>
                <w:rFonts w:ascii="Arial" w:hAnsi="Arial" w:cs="Arial"/>
                <w:b/>
              </w:rPr>
              <w:t>Important Information on Dishonesty &amp; Plagiarism:</w:t>
            </w:r>
          </w:p>
          <w:p w:rsidRPr="007829CE" w:rsidR="00265A33" w:rsidP="004C37CC" w:rsidRDefault="00265A33" w14:paraId="58D88BF3" w14:textId="77777777">
            <w:pPr>
              <w:spacing w:before="40" w:after="40"/>
              <w:rPr>
                <w:rFonts w:ascii="Arial" w:hAnsi="Arial" w:cs="Arial"/>
              </w:rPr>
            </w:pPr>
            <w:r w:rsidRPr="007829CE">
              <w:rPr>
                <w:rFonts w:ascii="Arial" w:hAnsi="Arial" w:cs="Arial"/>
              </w:rPr>
              <w:t xml:space="preserve">University of Lincoln Regulations define plagiarism as 'the passing off of another person's thoughts, ideas, </w:t>
            </w:r>
            <w:proofErr w:type="gramStart"/>
            <w:r w:rsidRPr="007829CE">
              <w:rPr>
                <w:rFonts w:ascii="Arial" w:hAnsi="Arial" w:cs="Arial"/>
              </w:rPr>
              <w:t>writings</w:t>
            </w:r>
            <w:proofErr w:type="gramEnd"/>
            <w:r w:rsidRPr="007829CE">
              <w:rPr>
                <w:rFonts w:ascii="Arial" w:hAnsi="Arial" w:cs="Arial"/>
              </w:rPr>
              <w:t xml:space="preserve"> or images as one's own...Examples of plagiarism include the unacknowledged use of another person's material whether in original or summary form. Plagiarism also includes the copying of another student's work'.</w:t>
            </w:r>
          </w:p>
          <w:p w:rsidRPr="007829CE" w:rsidR="00265A33" w:rsidP="004C37CC" w:rsidRDefault="00265A33" w14:paraId="067DBE06" w14:textId="77777777">
            <w:pPr>
              <w:spacing w:before="40" w:after="40"/>
              <w:rPr>
                <w:rFonts w:ascii="Arial" w:hAnsi="Arial" w:cs="Arial"/>
              </w:rPr>
            </w:pPr>
            <w:r w:rsidRPr="007829CE">
              <w:rPr>
                <w:rFonts w:ascii="Arial" w:hAnsi="Arial" w:cs="Arial"/>
              </w:rPr>
              <w:t>Plagiarism is a serious offence and is treated by the University as a form of academic dishonesty. Students are directed to the University Regulations for details of the procedures and penalties involved.</w:t>
            </w:r>
          </w:p>
          <w:p w:rsidRPr="007829CE" w:rsidR="00265A33" w:rsidP="004C37CC" w:rsidRDefault="00265A33" w14:paraId="20EFB05E" w14:textId="77777777">
            <w:pPr>
              <w:spacing w:before="40" w:after="40"/>
              <w:rPr>
                <w:rFonts w:ascii="Arial" w:hAnsi="Arial" w:cs="Arial"/>
              </w:rPr>
            </w:pPr>
          </w:p>
          <w:p w:rsidRPr="007829CE" w:rsidR="00265A33" w:rsidP="004C37CC" w:rsidRDefault="00265A33" w14:paraId="264DC4DE" w14:textId="77777777">
            <w:pPr>
              <w:spacing w:before="40" w:after="40"/>
              <w:rPr>
                <w:rFonts w:ascii="Arial" w:hAnsi="Arial" w:cs="Arial"/>
                <w:b/>
              </w:rPr>
            </w:pPr>
            <w:r w:rsidRPr="007829CE">
              <w:rPr>
                <w:rFonts w:ascii="Arial" w:hAnsi="Arial" w:cs="Arial"/>
              </w:rPr>
              <w:t xml:space="preserve">For further information, see </w:t>
            </w:r>
            <w:hyperlink w:history="1" r:id="rId10">
              <w:r w:rsidRPr="007829CE">
                <w:rPr>
                  <w:rStyle w:val="Hyperlink"/>
                  <w:rFonts w:ascii="Arial" w:hAnsi="Arial" w:cs="Arial"/>
                  <w:color w:val="00B0F0"/>
                </w:rPr>
                <w:t>www.plagiarism.org</w:t>
              </w:r>
            </w:hyperlink>
            <w:r w:rsidRPr="007829CE">
              <w:rPr>
                <w:rFonts w:ascii="Arial" w:hAnsi="Arial" w:cs="Arial"/>
              </w:rPr>
              <w:t xml:space="preserve">  </w:t>
            </w:r>
          </w:p>
        </w:tc>
      </w:tr>
    </w:tbl>
    <w:p w:rsidR="00457593" w:rsidP="00457593" w:rsidRDefault="00457593" w14:paraId="24665D82" w14:textId="77777777">
      <w:pPr>
        <w:rPr>
          <w:rFonts w:ascii="Arial" w:hAnsi="Arial" w:cs="Arial"/>
          <w:sz w:val="24"/>
        </w:rPr>
        <w:sectPr w:rsidR="00457593" w:rsidSect="00AB174A">
          <w:headerReference w:type="default" r:id="rId11"/>
          <w:headerReference w:type="first" r:id="rId12"/>
          <w:pgSz w:w="11906" w:h="16838" w:orient="portrait" w:code="9"/>
          <w:pgMar w:top="851" w:right="1134" w:bottom="1134" w:left="1134" w:header="454" w:footer="709" w:gutter="0"/>
          <w:pgNumType w:start="1"/>
          <w:cols w:space="708"/>
          <w:titlePg/>
          <w:docGrid w:linePitch="360"/>
        </w:sectPr>
      </w:pPr>
    </w:p>
    <w:p w:rsidR="00B32BC4" w:rsidP="00EB7BCB" w:rsidRDefault="00B32BC4" w14:paraId="3A86C02F" w14:textId="77777777">
      <w:pPr>
        <w:pStyle w:val="Subhead"/>
        <w:numPr>
          <w:ilvl w:val="0"/>
          <w:numId w:val="2"/>
        </w:numPr>
      </w:pPr>
      <w:r>
        <w:lastRenderedPageBreak/>
        <w:t>Obtain a Fourier series for the periodic function f (x) defined as follows:</w:t>
      </w:r>
    </w:p>
    <w:p w:rsidR="00B32BC4" w:rsidP="00EB7BCB" w:rsidRDefault="00B32BC4" w14:paraId="5E87904E" w14:textId="77777777">
      <w:pPr>
        <w:pStyle w:val="Subhead"/>
      </w:pPr>
    </w:p>
    <w:p w:rsidR="00B32BC4" w:rsidP="00EB7BCB" w:rsidRDefault="00B32BC4" w14:paraId="11B7FA3F" w14:textId="3CB2ECA9">
      <w:pPr>
        <w:pStyle w:val="Subhead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when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when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0≤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mr>
              </m:m>
            </m:e>
          </m:d>
        </m:oMath>
      </m:oMathPara>
    </w:p>
    <w:p w:rsidR="00B32BC4" w:rsidP="00EB7BCB" w:rsidRDefault="00B32BC4" w14:paraId="5A080AAB" w14:textId="77777777">
      <w:pPr>
        <w:pStyle w:val="Subhead"/>
      </w:pPr>
    </w:p>
    <w:p w:rsidR="00B32BC4" w:rsidP="00EB7BCB" w:rsidRDefault="00B32BC4" w14:paraId="018E1C6A" w14:textId="77777777">
      <w:pPr>
        <w:pStyle w:val="Subhead"/>
      </w:pPr>
      <w:r>
        <w:t xml:space="preserve">The function is periodic outside of this range with period </w:t>
      </w:r>
      <m:oMath>
        <m:r>
          <w:rPr>
            <w:rFonts w:ascii="Cambria Math" w:hAnsi="Cambria Math"/>
          </w:rPr>
          <m:t>2π.</m:t>
        </m:r>
      </m:oMath>
    </w:p>
    <w:p w:rsidRPr="00A56202" w:rsidR="00B32BC4" w:rsidP="00A9205F" w:rsidRDefault="00B32BC4" w14:paraId="43E4BD43" w14:textId="31D10F11">
      <w:pPr>
        <w:pStyle w:val="Subhead"/>
        <w:jc w:val="right"/>
      </w:pPr>
      <w:r w:rsidRPr="00A56202">
        <w:t>(</w:t>
      </w:r>
      <w:r w:rsidR="00EB7BCB">
        <w:t>10</w:t>
      </w:r>
      <w:r w:rsidRPr="00A56202">
        <w:t xml:space="preserve"> marks)</w:t>
      </w:r>
    </w:p>
    <w:p w:rsidR="00B32BC4" w:rsidP="00EB7BCB" w:rsidRDefault="00B32BC4" w14:paraId="45D5F4F6" w14:textId="77777777">
      <w:pPr>
        <w:pStyle w:val="Subhead"/>
      </w:pPr>
    </w:p>
    <w:p w:rsidR="00B32BC4" w:rsidP="00EB7BCB" w:rsidRDefault="00B32BC4" w14:paraId="3C235A75" w14:textId="77777777">
      <w:pPr>
        <w:pStyle w:val="Subhead"/>
        <w:numPr>
          <w:ilvl w:val="0"/>
          <w:numId w:val="2"/>
        </w:numPr>
      </w:pPr>
      <w:r>
        <w:t xml:space="preserve">Expand the function </w:t>
      </w:r>
      <m:oMath>
        <m:r>
          <w:rPr>
            <w:rFonts w:ascii="Cambria Math" w:hAnsi="Cambria Math"/>
          </w:rPr>
          <m:t>f (θ) = θ</m:t>
        </m:r>
      </m:oMath>
      <w:r>
        <w:t xml:space="preserve"> in the range </w:t>
      </w:r>
      <m:oMath>
        <m:r>
          <w:rPr>
            <w:rFonts w:ascii="Cambria Math" w:hAnsi="Cambria Math"/>
          </w:rPr>
          <m:t xml:space="preserve">0 ≤ θ ≤ π </m:t>
        </m:r>
      </m:oMath>
      <w:r>
        <w:t>into (a) a half range cosine series, and (b) a half range sine series.</w:t>
      </w:r>
    </w:p>
    <w:p w:rsidRPr="00A56202" w:rsidR="00B32BC4" w:rsidP="00A9205F" w:rsidRDefault="00231DFF" w14:paraId="33521338" w14:textId="5F9D79F4">
      <w:pPr>
        <w:pStyle w:val="Subhead"/>
        <w:jc w:val="right"/>
      </w:pPr>
      <w:r>
        <w:t xml:space="preserve">(15 </w:t>
      </w:r>
      <w:r w:rsidRPr="00A56202" w:rsidR="00B32BC4">
        <w:t>marks)</w:t>
      </w:r>
    </w:p>
    <w:p w:rsidR="00B32BC4" w:rsidP="00EB7BCB" w:rsidRDefault="00B32BC4" w14:paraId="6EB82794" w14:textId="77777777">
      <w:pPr>
        <w:pStyle w:val="Subhead"/>
      </w:pPr>
    </w:p>
    <w:p w:rsidR="00B32BC4" w:rsidP="00EB7BCB" w:rsidRDefault="00B32BC4" w14:paraId="29D3499C" w14:textId="77777777">
      <w:pPr>
        <w:pStyle w:val="Subhead"/>
        <w:numPr>
          <w:ilvl w:val="0"/>
          <w:numId w:val="2"/>
        </w:numPr>
      </w:pPr>
      <w:r>
        <w:t>(a) Sketch the waveform defined by:</w:t>
      </w:r>
    </w:p>
    <w:p w:rsidR="00B32BC4" w:rsidP="00EB7BCB" w:rsidRDefault="00B32BC4" w14:paraId="29BBAE6E" w14:textId="77777777">
      <w:pPr>
        <w:pStyle w:val="Subhead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when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-4 ≤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≤ 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when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 ≤ x ≤ 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when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2 ≤ x ≤ 4 </m:t>
                    </m:r>
                  </m:e>
                </m:mr>
              </m:m>
            </m:e>
          </m:d>
        </m:oMath>
      </m:oMathPara>
    </w:p>
    <w:p w:rsidR="00B32BC4" w:rsidP="00EB7BCB" w:rsidRDefault="00B32BC4" w14:paraId="201F73C0" w14:textId="77777777">
      <w:pPr>
        <w:pStyle w:val="Subhead"/>
      </w:pPr>
      <w:r>
        <w:t xml:space="preserve"> </w:t>
      </w:r>
    </w:p>
    <w:p w:rsidR="00B32BC4" w:rsidP="00EB7BCB" w:rsidRDefault="00B32BC4" w14:paraId="71A852A8" w14:textId="77777777">
      <w:pPr>
        <w:pStyle w:val="Subhead"/>
      </w:pPr>
      <w:r>
        <w:t xml:space="preserve">and is periodic outside of this range of period 8. </w:t>
      </w:r>
    </w:p>
    <w:p w:rsidR="00B32BC4" w:rsidP="00EB7BCB" w:rsidRDefault="00B32BC4" w14:paraId="6177E2ED" w14:textId="77777777">
      <w:pPr>
        <w:pStyle w:val="Subhead"/>
      </w:pPr>
      <w:r>
        <w:t xml:space="preserve">      (b) State whether the waveform in (a) is odd, even or neither odd nor even. </w:t>
      </w:r>
    </w:p>
    <w:p w:rsidR="00B32BC4" w:rsidP="00EB7BCB" w:rsidRDefault="00B32BC4" w14:paraId="4F498D84" w14:textId="1D044223">
      <w:pPr>
        <w:pStyle w:val="Subhead"/>
      </w:pPr>
      <w:r>
        <w:t xml:space="preserve">      (c) Deduce the Fourier series for the function defined in (a)</w:t>
      </w:r>
      <w:r w:rsidR="00094801">
        <w:t xml:space="preserve"> and </w:t>
      </w:r>
      <w:r w:rsidR="00EB7BCB">
        <w:t>plot</w:t>
      </w:r>
      <w:r w:rsidR="00094801">
        <w:t xml:space="preserve"> the results using MATLAB (attach your script</w:t>
      </w:r>
      <w:r w:rsidR="00187A34">
        <w:t xml:space="preserve"> and plot</w:t>
      </w:r>
      <w:r w:rsidR="00094801">
        <w:t>)</w:t>
      </w:r>
      <w:r>
        <w:t>.</w:t>
      </w:r>
    </w:p>
    <w:p w:rsidRPr="00A56202" w:rsidR="00B32BC4" w:rsidP="00A9205F" w:rsidRDefault="00B32BC4" w14:paraId="53C6DE9D" w14:textId="28EB70F0">
      <w:pPr>
        <w:pStyle w:val="Subhead"/>
        <w:jc w:val="right"/>
      </w:pPr>
      <w:r w:rsidRPr="00A56202">
        <w:t>(</w:t>
      </w:r>
      <w:r w:rsidR="00EB7BCB">
        <w:t>15</w:t>
      </w:r>
      <w:r w:rsidRPr="00A56202">
        <w:t xml:space="preserve"> marks)</w:t>
      </w:r>
    </w:p>
    <w:p w:rsidR="00B32BC4" w:rsidP="00EB7BCB" w:rsidRDefault="00B32BC4" w14:paraId="0F5708D3" w14:textId="77777777">
      <w:pPr>
        <w:pStyle w:val="Subhead"/>
        <w:numPr>
          <w:ilvl w:val="0"/>
          <w:numId w:val="2"/>
        </w:numPr>
      </w:pPr>
      <w:r>
        <w:t xml:space="preserve">Displacement </w:t>
      </w:r>
      <m:oMath>
        <m:r>
          <w:rPr>
            <w:rFonts w:ascii="Cambria Math" w:hAnsi="Cambria Math"/>
          </w:rPr>
          <m:t>y</m:t>
        </m:r>
      </m:oMath>
      <w:r>
        <w:t xml:space="preserve"> on a point on a pulley when turned through an angle of </w:t>
      </w:r>
      <m:oMath>
        <m:r>
          <w:rPr>
            <w:rFonts w:ascii="Cambria Math" w:hAnsi="Cambria Math"/>
          </w:rPr>
          <m:t>θ</m:t>
        </m:r>
      </m:oMath>
      <w:r>
        <w:t xml:space="preserve"> degrees is given by:</w:t>
      </w:r>
    </w:p>
    <w:tbl>
      <w:tblPr>
        <w:tblStyle w:val="TableGrid"/>
        <w:tblW w:w="0" w:type="auto"/>
        <w:tblInd w:w="2972" w:type="dxa"/>
        <w:tblLook w:val="04A0" w:firstRow="1" w:lastRow="0" w:firstColumn="1" w:lastColumn="0" w:noHBand="0" w:noVBand="1"/>
      </w:tblPr>
      <w:tblGrid>
        <w:gridCol w:w="2142"/>
        <w:gridCol w:w="1685"/>
      </w:tblGrid>
      <w:tr w:rsidR="00B32BC4" w:rsidTr="00C70E79" w14:paraId="209F8340" w14:textId="77777777">
        <w:tc>
          <w:tcPr>
            <w:tcW w:w="2142" w:type="dxa"/>
          </w:tcPr>
          <w:p w:rsidR="00B32BC4" w:rsidP="00EB7BCB" w:rsidRDefault="00B32BC4" w14:paraId="18FA4DB0" w14:textId="77777777">
            <w:pPr>
              <w:pStyle w:val="Subhead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1685" w:type="dxa"/>
          </w:tcPr>
          <w:p w:rsidR="00B32BC4" w:rsidP="00EB7BCB" w:rsidRDefault="00B32BC4" w14:paraId="558313E8" w14:textId="77777777">
            <w:pPr>
              <w:pStyle w:val="Subhead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B32BC4" w:rsidTr="00C70E79" w14:paraId="73643822" w14:textId="77777777">
        <w:tc>
          <w:tcPr>
            <w:tcW w:w="2142" w:type="dxa"/>
          </w:tcPr>
          <w:p w:rsidR="00B32BC4" w:rsidP="00EB7BCB" w:rsidRDefault="00B32BC4" w14:paraId="227AEB2B" w14:textId="77777777">
            <w:pPr>
              <w:pStyle w:val="Subhead"/>
            </w:pPr>
            <w:r>
              <w:t>30</w:t>
            </w:r>
          </w:p>
        </w:tc>
        <w:tc>
          <w:tcPr>
            <w:tcW w:w="1685" w:type="dxa"/>
          </w:tcPr>
          <w:p w:rsidR="00B32BC4" w:rsidP="00EB7BCB" w:rsidRDefault="00B32BC4" w14:paraId="609C9DF2" w14:textId="77777777">
            <w:pPr>
              <w:pStyle w:val="Subhead"/>
            </w:pPr>
            <w:r>
              <w:t>3.99</w:t>
            </w:r>
          </w:p>
        </w:tc>
      </w:tr>
      <w:tr w:rsidR="00B32BC4" w:rsidTr="00C70E79" w14:paraId="4FAA3427" w14:textId="77777777">
        <w:tc>
          <w:tcPr>
            <w:tcW w:w="2142" w:type="dxa"/>
          </w:tcPr>
          <w:p w:rsidR="00B32BC4" w:rsidP="00EB7BCB" w:rsidRDefault="00B32BC4" w14:paraId="66CA6DC8" w14:textId="77777777">
            <w:pPr>
              <w:pStyle w:val="Subhead"/>
            </w:pPr>
            <w:r>
              <w:t>60</w:t>
            </w:r>
          </w:p>
        </w:tc>
        <w:tc>
          <w:tcPr>
            <w:tcW w:w="1685" w:type="dxa"/>
          </w:tcPr>
          <w:p w:rsidR="00B32BC4" w:rsidP="00EB7BCB" w:rsidRDefault="00B32BC4" w14:paraId="7EE26E30" w14:textId="77777777">
            <w:pPr>
              <w:pStyle w:val="Subhead"/>
            </w:pPr>
            <w:r>
              <w:t>4.01</w:t>
            </w:r>
          </w:p>
        </w:tc>
      </w:tr>
      <w:tr w:rsidR="00B32BC4" w:rsidTr="00C70E79" w14:paraId="32F94773" w14:textId="77777777">
        <w:tc>
          <w:tcPr>
            <w:tcW w:w="2142" w:type="dxa"/>
          </w:tcPr>
          <w:p w:rsidR="00B32BC4" w:rsidP="00EB7BCB" w:rsidRDefault="00B32BC4" w14:paraId="4F9F9ACD" w14:textId="77777777">
            <w:pPr>
              <w:pStyle w:val="Subhead"/>
            </w:pPr>
            <w:r>
              <w:t>90</w:t>
            </w:r>
          </w:p>
        </w:tc>
        <w:tc>
          <w:tcPr>
            <w:tcW w:w="1685" w:type="dxa"/>
          </w:tcPr>
          <w:p w:rsidR="00B32BC4" w:rsidP="00EB7BCB" w:rsidRDefault="00B32BC4" w14:paraId="3902941F" w14:textId="77777777">
            <w:pPr>
              <w:pStyle w:val="Subhead"/>
            </w:pPr>
            <w:r>
              <w:t>3.60</w:t>
            </w:r>
          </w:p>
        </w:tc>
      </w:tr>
      <w:tr w:rsidR="00B32BC4" w:rsidTr="00C70E79" w14:paraId="573006DE" w14:textId="77777777">
        <w:tc>
          <w:tcPr>
            <w:tcW w:w="2142" w:type="dxa"/>
          </w:tcPr>
          <w:p w:rsidR="00B32BC4" w:rsidP="00EB7BCB" w:rsidRDefault="00B32BC4" w14:paraId="2036C69E" w14:textId="77777777">
            <w:pPr>
              <w:pStyle w:val="Subhead"/>
            </w:pPr>
            <w:r>
              <w:t>120</w:t>
            </w:r>
          </w:p>
        </w:tc>
        <w:tc>
          <w:tcPr>
            <w:tcW w:w="1685" w:type="dxa"/>
          </w:tcPr>
          <w:p w:rsidR="00B32BC4" w:rsidP="00EB7BCB" w:rsidRDefault="00B32BC4" w14:paraId="706E6BF2" w14:textId="77777777">
            <w:pPr>
              <w:pStyle w:val="Subhead"/>
            </w:pPr>
            <w:r>
              <w:t>2.84</w:t>
            </w:r>
          </w:p>
        </w:tc>
      </w:tr>
      <w:tr w:rsidR="00B32BC4" w:rsidTr="00C70E79" w14:paraId="00721287" w14:textId="77777777">
        <w:tc>
          <w:tcPr>
            <w:tcW w:w="2142" w:type="dxa"/>
          </w:tcPr>
          <w:p w:rsidR="00B32BC4" w:rsidP="00EB7BCB" w:rsidRDefault="00B32BC4" w14:paraId="68845879" w14:textId="77777777">
            <w:pPr>
              <w:pStyle w:val="Subhead"/>
            </w:pPr>
            <w:r>
              <w:t>150</w:t>
            </w:r>
          </w:p>
        </w:tc>
        <w:tc>
          <w:tcPr>
            <w:tcW w:w="1685" w:type="dxa"/>
          </w:tcPr>
          <w:p w:rsidR="00B32BC4" w:rsidP="00EB7BCB" w:rsidRDefault="00B32BC4" w14:paraId="38431464" w14:textId="77777777">
            <w:pPr>
              <w:pStyle w:val="Subhead"/>
            </w:pPr>
            <w:r>
              <w:t>1.84</w:t>
            </w:r>
          </w:p>
        </w:tc>
      </w:tr>
      <w:tr w:rsidR="00B32BC4" w:rsidTr="00C70E79" w14:paraId="41E26D42" w14:textId="77777777">
        <w:tc>
          <w:tcPr>
            <w:tcW w:w="2142" w:type="dxa"/>
          </w:tcPr>
          <w:p w:rsidR="00B32BC4" w:rsidP="00EB7BCB" w:rsidRDefault="00B32BC4" w14:paraId="333D827C" w14:textId="77777777">
            <w:pPr>
              <w:pStyle w:val="Subhead"/>
            </w:pPr>
            <w:r>
              <w:t>180</w:t>
            </w:r>
          </w:p>
        </w:tc>
        <w:tc>
          <w:tcPr>
            <w:tcW w:w="1685" w:type="dxa"/>
          </w:tcPr>
          <w:p w:rsidR="00B32BC4" w:rsidP="00EB7BCB" w:rsidRDefault="00B32BC4" w14:paraId="59C3A6CA" w14:textId="77777777">
            <w:pPr>
              <w:pStyle w:val="Subhead"/>
            </w:pPr>
            <w:r>
              <w:t>0.88</w:t>
            </w:r>
          </w:p>
        </w:tc>
      </w:tr>
      <w:tr w:rsidR="00B32BC4" w:rsidTr="00C70E79" w14:paraId="416BD8DF" w14:textId="77777777">
        <w:tc>
          <w:tcPr>
            <w:tcW w:w="2142" w:type="dxa"/>
          </w:tcPr>
          <w:p w:rsidR="00B32BC4" w:rsidP="00EB7BCB" w:rsidRDefault="00B32BC4" w14:paraId="26866547" w14:textId="77777777">
            <w:pPr>
              <w:pStyle w:val="Subhead"/>
            </w:pPr>
            <w:r>
              <w:t>210</w:t>
            </w:r>
          </w:p>
        </w:tc>
        <w:tc>
          <w:tcPr>
            <w:tcW w:w="1685" w:type="dxa"/>
          </w:tcPr>
          <w:p w:rsidR="00B32BC4" w:rsidP="00EB7BCB" w:rsidRDefault="00B32BC4" w14:paraId="0CE828A4" w14:textId="77777777">
            <w:pPr>
              <w:pStyle w:val="Subhead"/>
            </w:pPr>
            <w:r>
              <w:t>0.27</w:t>
            </w:r>
          </w:p>
        </w:tc>
      </w:tr>
      <w:tr w:rsidR="00B32BC4" w:rsidTr="00C70E79" w14:paraId="57A2416F" w14:textId="77777777">
        <w:tc>
          <w:tcPr>
            <w:tcW w:w="2142" w:type="dxa"/>
          </w:tcPr>
          <w:p w:rsidR="00B32BC4" w:rsidP="00EB7BCB" w:rsidRDefault="00B32BC4" w14:paraId="616BACD0" w14:textId="77777777">
            <w:pPr>
              <w:pStyle w:val="Subhead"/>
            </w:pPr>
            <w:r>
              <w:t>240</w:t>
            </w:r>
          </w:p>
        </w:tc>
        <w:tc>
          <w:tcPr>
            <w:tcW w:w="1685" w:type="dxa"/>
          </w:tcPr>
          <w:p w:rsidR="00B32BC4" w:rsidP="00EB7BCB" w:rsidRDefault="00B32BC4" w14:paraId="7AD1A48A" w14:textId="77777777">
            <w:pPr>
              <w:pStyle w:val="Subhead"/>
            </w:pPr>
            <w:r>
              <w:t>0.13</w:t>
            </w:r>
          </w:p>
        </w:tc>
      </w:tr>
      <w:tr w:rsidR="00B32BC4" w:rsidTr="00C70E79" w14:paraId="4BC05EBD" w14:textId="77777777">
        <w:tc>
          <w:tcPr>
            <w:tcW w:w="2142" w:type="dxa"/>
          </w:tcPr>
          <w:p w:rsidR="00B32BC4" w:rsidP="00EB7BCB" w:rsidRDefault="00B32BC4" w14:paraId="06B5308B" w14:textId="77777777">
            <w:pPr>
              <w:pStyle w:val="Subhead"/>
            </w:pPr>
            <w:r>
              <w:t>270</w:t>
            </w:r>
          </w:p>
        </w:tc>
        <w:tc>
          <w:tcPr>
            <w:tcW w:w="1685" w:type="dxa"/>
          </w:tcPr>
          <w:p w:rsidR="00B32BC4" w:rsidP="00EB7BCB" w:rsidRDefault="00B32BC4" w14:paraId="70140994" w14:textId="77777777">
            <w:pPr>
              <w:pStyle w:val="Subhead"/>
            </w:pPr>
            <w:r>
              <w:t>0.45</w:t>
            </w:r>
          </w:p>
        </w:tc>
      </w:tr>
      <w:tr w:rsidR="00B32BC4" w:rsidTr="00C70E79" w14:paraId="00F30D97" w14:textId="77777777">
        <w:tc>
          <w:tcPr>
            <w:tcW w:w="2142" w:type="dxa"/>
          </w:tcPr>
          <w:p w:rsidR="00B32BC4" w:rsidP="00EB7BCB" w:rsidRDefault="00B32BC4" w14:paraId="2DFF48C3" w14:textId="77777777">
            <w:pPr>
              <w:pStyle w:val="Subhead"/>
            </w:pPr>
            <w:r>
              <w:t>300</w:t>
            </w:r>
          </w:p>
        </w:tc>
        <w:tc>
          <w:tcPr>
            <w:tcW w:w="1685" w:type="dxa"/>
          </w:tcPr>
          <w:p w:rsidR="00B32BC4" w:rsidP="00EB7BCB" w:rsidRDefault="00B32BC4" w14:paraId="35971AFC" w14:textId="77777777">
            <w:pPr>
              <w:pStyle w:val="Subhead"/>
            </w:pPr>
            <w:r>
              <w:t>1.25</w:t>
            </w:r>
          </w:p>
        </w:tc>
      </w:tr>
      <w:tr w:rsidR="00B32BC4" w:rsidTr="00C70E79" w14:paraId="4263672B" w14:textId="77777777">
        <w:tc>
          <w:tcPr>
            <w:tcW w:w="2142" w:type="dxa"/>
          </w:tcPr>
          <w:p w:rsidR="00B32BC4" w:rsidP="00EB7BCB" w:rsidRDefault="00B32BC4" w14:paraId="075D1DBF" w14:textId="77777777">
            <w:pPr>
              <w:pStyle w:val="Subhead"/>
            </w:pPr>
            <w:r>
              <w:lastRenderedPageBreak/>
              <w:t>330</w:t>
            </w:r>
          </w:p>
        </w:tc>
        <w:tc>
          <w:tcPr>
            <w:tcW w:w="1685" w:type="dxa"/>
          </w:tcPr>
          <w:p w:rsidR="00B32BC4" w:rsidP="00EB7BCB" w:rsidRDefault="00B32BC4" w14:paraId="1A4ACB3B" w14:textId="77777777">
            <w:pPr>
              <w:pStyle w:val="Subhead"/>
            </w:pPr>
            <w:r>
              <w:t>2.37</w:t>
            </w:r>
          </w:p>
        </w:tc>
      </w:tr>
      <w:tr w:rsidR="00B32BC4" w:rsidTr="00C70E79" w14:paraId="52D07C44" w14:textId="77777777">
        <w:tc>
          <w:tcPr>
            <w:tcW w:w="2142" w:type="dxa"/>
          </w:tcPr>
          <w:p w:rsidR="00B32BC4" w:rsidP="00EB7BCB" w:rsidRDefault="00B32BC4" w14:paraId="7A79BED0" w14:textId="77777777">
            <w:pPr>
              <w:pStyle w:val="Subhead"/>
            </w:pPr>
            <w:r>
              <w:t>360</w:t>
            </w:r>
          </w:p>
        </w:tc>
        <w:tc>
          <w:tcPr>
            <w:tcW w:w="1685" w:type="dxa"/>
          </w:tcPr>
          <w:p w:rsidR="00B32BC4" w:rsidP="00EB7BCB" w:rsidRDefault="00B32BC4" w14:paraId="2B9A2029" w14:textId="77777777">
            <w:pPr>
              <w:pStyle w:val="Subhead"/>
            </w:pPr>
            <w:r>
              <w:t>3.41</w:t>
            </w:r>
          </w:p>
        </w:tc>
      </w:tr>
    </w:tbl>
    <w:p w:rsidR="00B32BC4" w:rsidP="00EB7BCB" w:rsidRDefault="00B32BC4" w14:paraId="233C1F76" w14:textId="77777777">
      <w:pPr>
        <w:pStyle w:val="Subhead"/>
      </w:pPr>
    </w:p>
    <w:p w:rsidR="00B32BC4" w:rsidP="00EB7BCB" w:rsidRDefault="00B32BC4" w14:paraId="548FB4C7" w14:textId="77777777">
      <w:pPr>
        <w:pStyle w:val="Subhead"/>
      </w:pPr>
      <w:r>
        <w:t>Sketch the waveform and construct a Fourier series for the first three harmonics.</w:t>
      </w:r>
    </w:p>
    <w:p w:rsidR="00B32BC4" w:rsidP="00A9205F" w:rsidRDefault="00B32BC4" w14:paraId="05124333" w14:textId="4174B26A">
      <w:pPr>
        <w:pStyle w:val="Subhead"/>
        <w:jc w:val="right"/>
      </w:pPr>
      <w:r w:rsidRPr="00A56202">
        <w:t>(</w:t>
      </w:r>
      <w:r w:rsidR="005743BC">
        <w:t>2</w:t>
      </w:r>
      <w:r w:rsidR="00EB7BCB">
        <w:t>0</w:t>
      </w:r>
      <w:r w:rsidRPr="00A56202">
        <w:t xml:space="preserve"> marks)</w:t>
      </w:r>
    </w:p>
    <w:p w:rsidR="00B32BC4" w:rsidP="00EB7BCB" w:rsidRDefault="00B32BC4" w14:paraId="28A8B06E" w14:textId="77777777">
      <w:pPr>
        <w:pStyle w:val="Subhead"/>
      </w:pPr>
    </w:p>
    <w:p w:rsidRPr="004F663A" w:rsidR="004F663A" w:rsidP="004F663A" w:rsidRDefault="004F663A" w14:paraId="0ED45A63" w14:textId="1617871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426" w:hanging="426"/>
        <w:rPr>
          <w:rFonts w:ascii="Arial" w:hAnsi="Arial" w:eastAsia="Times New Roman" w:cs="Arial"/>
          <w:sz w:val="24"/>
          <w:szCs w:val="24"/>
          <w:lang w:eastAsia="en-GB"/>
        </w:rPr>
      </w:pPr>
      <w:r w:rsidRPr="004F663A">
        <w:rPr>
          <w:rFonts w:ascii="Arial" w:hAnsi="Arial" w:eastAsia="Times New Roman" w:cs="Arial"/>
          <w:sz w:val="24"/>
          <w:szCs w:val="24"/>
          <w:lang w:eastAsia="en-GB"/>
        </w:rPr>
        <w:t xml:space="preserve">In electric circuits, it is common to see current </w:t>
      </w:r>
      <w:r w:rsidRPr="004F663A" w:rsidR="0045424D">
        <w:rPr>
          <w:rFonts w:ascii="Arial" w:hAnsi="Arial" w:eastAsia="Times New Roman" w:cs="Arial"/>
          <w:sz w:val="24"/>
          <w:szCs w:val="24"/>
          <w:lang w:eastAsia="en-GB"/>
        </w:rPr>
        <w:t>behaviour</w:t>
      </w:r>
      <w:r w:rsidRPr="004F663A">
        <w:rPr>
          <w:rFonts w:ascii="Arial" w:hAnsi="Arial" w:eastAsia="Times New Roman" w:cs="Arial"/>
          <w:sz w:val="24"/>
          <w:szCs w:val="24"/>
          <w:lang w:eastAsia="en-GB"/>
        </w:rPr>
        <w:t xml:space="preserve"> in</w:t>
      </w:r>
      <w:r w:rsidR="0045424D">
        <w:rPr>
          <w:rFonts w:ascii="Arial" w:hAnsi="Arial" w:eastAsia="Times New Roman" w:cs="Arial"/>
          <w:sz w:val="24"/>
          <w:szCs w:val="24"/>
          <w:lang w:eastAsia="en-GB"/>
        </w:rPr>
        <w:t xml:space="preserve"> </w:t>
      </w:r>
      <w:r w:rsidRPr="004F663A">
        <w:rPr>
          <w:rFonts w:ascii="Arial" w:hAnsi="Arial" w:eastAsia="Times New Roman" w:cs="Arial"/>
          <w:sz w:val="24"/>
          <w:szCs w:val="24"/>
          <w:lang w:eastAsia="en-GB"/>
        </w:rPr>
        <w:t>the form of a sq</w:t>
      </w:r>
      <w:r w:rsidR="002F1070">
        <w:rPr>
          <w:rFonts w:ascii="Arial" w:hAnsi="Arial" w:eastAsia="Times New Roman" w:cs="Arial"/>
          <w:sz w:val="24"/>
          <w:szCs w:val="24"/>
          <w:lang w:eastAsia="en-GB"/>
        </w:rPr>
        <w:t>uare wave</w:t>
      </w:r>
      <w:r>
        <w:rPr>
          <w:rFonts w:ascii="Arial" w:hAnsi="Arial" w:eastAsia="Times New Roman" w:cs="Arial"/>
          <w:sz w:val="24"/>
          <w:szCs w:val="24"/>
          <w:lang w:eastAsia="en-GB"/>
        </w:rPr>
        <w:t xml:space="preserve"> as shown in </w:t>
      </w:r>
      <w:r w:rsidR="00187A34">
        <w:rPr>
          <w:rFonts w:ascii="Arial" w:hAnsi="Arial" w:eastAsia="Times New Roman" w:cs="Arial"/>
          <w:sz w:val="24"/>
          <w:szCs w:val="24"/>
          <w:lang w:eastAsia="en-GB"/>
        </w:rPr>
        <w:t>Fig 1</w:t>
      </w:r>
      <w:r w:rsidRPr="004F663A">
        <w:rPr>
          <w:rFonts w:ascii="Arial" w:hAnsi="Arial" w:eastAsia="Times New Roman" w:cs="Arial"/>
          <w:sz w:val="24"/>
          <w:szCs w:val="24"/>
          <w:lang w:eastAsia="en-GB"/>
        </w:rPr>
        <w:t>. Solving for the Fourier series from</w:t>
      </w:r>
    </w:p>
    <w:p w:rsidR="00B32BC4" w:rsidP="00EB7BCB" w:rsidRDefault="004F663A" w14:paraId="6A852893" w14:textId="640C32F5">
      <w:pPr>
        <w:pStyle w:val="Subhead"/>
      </w:pPr>
      <w:r>
        <w:drawing>
          <wp:inline distT="0" distB="0" distL="0" distR="0" wp14:anchorId="430BDC7C" wp14:editId="7E11C53D">
            <wp:extent cx="2110740" cy="548554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0282" cy="5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C4" w:rsidP="00EB7BCB" w:rsidRDefault="00B32BC4" w14:paraId="72AE6278" w14:textId="377EA11E">
      <w:pPr>
        <w:pStyle w:val="Subhead"/>
      </w:pPr>
    </w:p>
    <w:p w:rsidR="00B32BC4" w:rsidP="00EB7BCB" w:rsidRDefault="00231DFF" w14:paraId="27049187" w14:textId="2C39A6CC">
      <w:pPr>
        <w:pStyle w:val="Subhead"/>
        <w:numPr>
          <w:ilvl w:val="0"/>
          <w:numId w:val="7"/>
        </w:numPr>
      </w:pPr>
      <w:r>
        <w:t xml:space="preserve">Prove that the </w:t>
      </w:r>
      <w:r w:rsidR="004F663A">
        <w:t>Fourier Series</w:t>
      </w:r>
      <w:r>
        <w:t xml:space="preserve"> is</w:t>
      </w:r>
      <w:r w:rsidR="004F663A">
        <w:t xml:space="preserve">: </w:t>
      </w:r>
    </w:p>
    <w:p w:rsidR="004F663A" w:rsidP="00EB7BCB" w:rsidRDefault="004F663A" w14:paraId="4899E9D6" w14:textId="7442B997">
      <w:pPr>
        <w:pStyle w:val="Subhead"/>
      </w:pPr>
      <w:r>
        <w:drawing>
          <wp:inline distT="0" distB="0" distL="0" distR="0" wp14:anchorId="3ED6CE31" wp14:editId="753A046A">
            <wp:extent cx="2415540" cy="506161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689" cy="51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C4" w:rsidP="00EB7BCB" w:rsidRDefault="00B32BC4" w14:paraId="754FAC4D" w14:textId="4B18652F">
      <w:pPr>
        <w:pStyle w:val="Subhead"/>
      </w:pPr>
    </w:p>
    <w:p w:rsidRPr="00231DFF" w:rsidR="004F663A" w:rsidP="00231DFF" w:rsidRDefault="004F663A" w14:paraId="02493AAC" w14:textId="13AC06C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eastAsia="Times New Roman" w:cs="Arial"/>
          <w:sz w:val="24"/>
          <w:szCs w:val="24"/>
          <w:lang w:eastAsia="en-GB"/>
        </w:rPr>
      </w:pPr>
      <w:r w:rsidRPr="00231DFF">
        <w:rPr>
          <w:rFonts w:ascii="Arial" w:hAnsi="Arial" w:eastAsia="Times New Roman" w:cs="Arial"/>
          <w:sz w:val="24"/>
          <w:szCs w:val="24"/>
          <w:lang w:eastAsia="en-GB"/>
        </w:rPr>
        <w:t xml:space="preserve">Let </w:t>
      </w:r>
      <m:oMath>
        <m:sSub>
          <m:sSubPr>
            <m:ctrlPr>
              <w:rPr>
                <w:rFonts w:ascii="Cambria Math" w:hAnsi="Cambria Math" w:eastAsia="Times New Roman" w:cs="Arial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hAnsi="Cambria Math" w:eastAsia="Times New Roman" w:cs="Arial"/>
                <w:sz w:val="24"/>
                <w:szCs w:val="24"/>
                <w:lang w:eastAsia="en-GB"/>
              </w:rPr>
              <m:t>A</m:t>
            </m:r>
          </m:e>
          <m:sub>
            <m:r>
              <w:rPr>
                <w:rFonts w:ascii="Cambria Math" w:hAnsi="Cambria Math" w:eastAsia="Times New Roman" w:cs="Arial"/>
                <w:sz w:val="24"/>
                <w:szCs w:val="24"/>
                <w:lang w:eastAsia="en-GB"/>
              </w:rPr>
              <m:t>0</m:t>
            </m:r>
          </m:sub>
        </m:sSub>
        <m:r>
          <w:rPr>
            <w:rFonts w:ascii="Cambria Math" w:hAnsi="Cambria Math" w:eastAsia="Times New Roman" w:cs="Arial"/>
            <w:sz w:val="24"/>
            <w:szCs w:val="24"/>
            <w:lang w:eastAsia="en-GB"/>
          </w:rPr>
          <m:t>= 1</m:t>
        </m:r>
      </m:oMath>
      <w:r w:rsidRPr="00231DFF">
        <w:rPr>
          <w:rFonts w:ascii="Arial" w:hAnsi="Arial" w:eastAsia="Times New Roman" w:cs="Arial"/>
          <w:sz w:val="24"/>
          <w:szCs w:val="24"/>
          <w:lang w:eastAsia="en-GB"/>
        </w:rPr>
        <w:t xml:space="preserve"> and </w:t>
      </w:r>
      <m:oMath>
        <m:r>
          <w:rPr>
            <w:rFonts w:ascii="Cambria Math" w:hAnsi="Cambria Math" w:eastAsia="Times New Roman" w:cs="Arial"/>
            <w:sz w:val="24"/>
            <w:szCs w:val="24"/>
            <w:lang w:eastAsia="en-GB"/>
          </w:rPr>
          <m:t>T = 0.25 s</m:t>
        </m:r>
      </m:oMath>
      <w:r w:rsidRPr="00231DFF">
        <w:rPr>
          <w:rFonts w:ascii="Arial" w:hAnsi="Arial" w:eastAsia="Times New Roman" w:cs="Arial"/>
          <w:sz w:val="24"/>
          <w:szCs w:val="24"/>
          <w:lang w:eastAsia="en-GB"/>
        </w:rPr>
        <w:t>. Plot the first six terms of the Fourier series individually, as well</w:t>
      </w:r>
      <w:r w:rsidR="00B77D23">
        <w:rPr>
          <w:rFonts w:ascii="Arial" w:hAnsi="Arial" w:eastAsia="Times New Roman" w:cs="Arial"/>
          <w:sz w:val="24"/>
          <w:szCs w:val="24"/>
          <w:lang w:eastAsia="en-GB"/>
        </w:rPr>
        <w:t xml:space="preserve"> as the sum of these six terms</w:t>
      </w:r>
      <w:r w:rsidR="00EB7BCB">
        <w:rPr>
          <w:rFonts w:ascii="Arial" w:hAnsi="Arial" w:eastAsia="Times New Roman" w:cs="Arial"/>
          <w:sz w:val="24"/>
          <w:szCs w:val="24"/>
          <w:lang w:eastAsia="en-GB"/>
        </w:rPr>
        <w:t>.</w:t>
      </w:r>
    </w:p>
    <w:p w:rsidR="001A5A27" w:rsidP="00EB7BCB" w:rsidRDefault="001A5A27" w14:paraId="05AD0B2D" w14:textId="5A927385">
      <w:pPr>
        <w:pStyle w:val="Subhead"/>
      </w:pPr>
    </w:p>
    <w:p w:rsidR="00231DFF" w:rsidP="00EB7BCB" w:rsidRDefault="00231DFF" w14:paraId="3D0C3D8B" w14:textId="08588389">
      <w:pPr>
        <w:pStyle w:val="Subhead"/>
      </w:pPr>
      <w:r>
        <w:t xml:space="preserve">                           </w:t>
      </w:r>
      <w:r w:rsidR="001A5A27">
        <w:drawing>
          <wp:inline distT="0" distB="0" distL="0" distR="0" wp14:anchorId="6E54263F" wp14:editId="312D2237">
            <wp:extent cx="3116580" cy="2062048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992" cy="206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31DFF" w:rsidR="00231DFF" w:rsidP="00231DFF" w:rsidRDefault="001A5A27" w14:paraId="60E999DD" w14:textId="0A8E9176">
      <w:pPr>
        <w:pStyle w:val="Caption"/>
        <w:jc w:val="center"/>
      </w:pPr>
      <w:r>
        <w:t xml:space="preserve">Figure </w:t>
      </w:r>
      <w:r w:rsidR="00187A34">
        <w:t>1</w:t>
      </w:r>
    </w:p>
    <w:p w:rsidR="001A5A27" w:rsidP="00A9205F" w:rsidRDefault="00231DFF" w14:paraId="5130E40A" w14:textId="7641962C">
      <w:pPr>
        <w:pStyle w:val="Subhead"/>
        <w:jc w:val="right"/>
      </w:pPr>
      <w:r>
        <w:t xml:space="preserve">                                                                                                      (2</w:t>
      </w:r>
      <w:r w:rsidR="003412F0">
        <w:t>0</w:t>
      </w:r>
      <w:r>
        <w:t xml:space="preserve"> </w:t>
      </w:r>
      <w:r w:rsidRPr="00A56202" w:rsidR="001A5A27">
        <w:t>marks)</w:t>
      </w:r>
    </w:p>
    <w:p w:rsidR="001A5A27" w:rsidP="00EB7BCB" w:rsidRDefault="001A5A27" w14:paraId="25602753" w14:textId="74D16B53">
      <w:pPr>
        <w:pStyle w:val="Subhead"/>
      </w:pPr>
    </w:p>
    <w:p w:rsidR="00E236B4" w:rsidP="00EB7BCB" w:rsidRDefault="003412F0" w14:paraId="0FAC5F55" w14:textId="0AB7F4C8">
      <w:pPr>
        <w:pStyle w:val="Subhead"/>
        <w:numPr>
          <w:ilvl w:val="0"/>
          <w:numId w:val="2"/>
        </w:numPr>
      </w:pPr>
      <w:r w:rsidRPr="003412F0">
        <w:t xml:space="preserve">Use Euler’s method </w:t>
      </w:r>
      <w:r w:rsidR="00EB7BCB">
        <w:t xml:space="preserve">in MATLAB </w:t>
      </w:r>
      <w:r w:rsidRPr="003412F0">
        <w:t xml:space="preserve">to integrate </w:t>
      </w:r>
      <m:oMath>
        <m:r>
          <w:rPr>
            <w:rFonts w:ascii="Cambria Math" w:hAnsi="Cambria Math"/>
          </w:rPr>
          <m:t>y' = 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0.8t</m:t>
            </m:r>
          </m:sup>
        </m:sSup>
        <m:r>
          <w:rPr>
            <w:rFonts w:ascii="Cambria Math" w:hAnsi="Cambria Math"/>
          </w:rPr>
          <m:t xml:space="preserve"> - 0.5y</m:t>
        </m:r>
      </m:oMath>
      <w:r w:rsidRPr="003412F0">
        <w:t xml:space="preserve"> from</w:t>
      </w:r>
      <m:oMath>
        <m:r>
          <w:rPr>
            <w:rFonts w:ascii="Cambria Math" w:hAnsi="Cambria Math"/>
          </w:rPr>
          <m:t xml:space="preserve"> t = 0 to 4</m:t>
        </m:r>
      </m:oMath>
      <w:r>
        <w:t xml:space="preserve">. </w:t>
      </w:r>
      <w:r w:rsidRPr="003412F0">
        <w:t xml:space="preserve">The initial condition at </w:t>
      </w:r>
      <m:oMath>
        <m:r>
          <w:rPr>
            <w:rFonts w:ascii="Cambria Math" w:hAnsi="Cambria Math"/>
          </w:rPr>
          <m:t xml:space="preserve">t = 0 </m:t>
        </m:r>
      </m:oMath>
      <w:r w:rsidRPr="003412F0">
        <w:t xml:space="preserve">is </w:t>
      </w:r>
      <m:oMath>
        <m:r>
          <w:rPr>
            <w:rFonts w:ascii="Cambria Math" w:hAnsi="Cambria Math"/>
          </w:rPr>
          <m:t>y = 2</m:t>
        </m:r>
      </m:oMath>
      <w:r w:rsidRPr="003412F0">
        <w:t>. Note that the exact solution can be determined analytically as</w:t>
      </w:r>
      <w:r>
        <w:t>:</w:t>
      </w:r>
    </w:p>
    <w:p w:rsidRPr="003412F0" w:rsidR="003412F0" w:rsidP="00EB7BCB" w:rsidRDefault="003412F0" w14:paraId="3FD39DC6" w14:textId="0CC6DC03">
      <w:pPr>
        <w:pStyle w:val="Subhead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0.8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-0.5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412F0" w:rsidP="00EB7BCB" w:rsidRDefault="003412F0" w14:paraId="70D43951" w14:textId="476A0059">
      <w:pPr>
        <w:pStyle w:val="Subhead"/>
      </w:pPr>
      <w:r>
        <w:t xml:space="preserve">Compare these two solutions by plotting both. </w:t>
      </w:r>
      <w:r w:rsidR="00EB7BCB">
        <w:t xml:space="preserve">Attach your script. </w:t>
      </w:r>
    </w:p>
    <w:p w:rsidRPr="00A56202" w:rsidR="00A1563C" w:rsidP="00A9205F" w:rsidRDefault="00EB7BCB" w14:paraId="580B60DD" w14:textId="11CC2942">
      <w:pPr>
        <w:pStyle w:val="Subhead"/>
        <w:jc w:val="right"/>
      </w:pPr>
      <w:r w:rsidRPr="00A56202">
        <w:t>(</w:t>
      </w:r>
      <w:r>
        <w:t>20</w:t>
      </w:r>
      <w:r w:rsidRPr="00A56202">
        <w:t xml:space="preserve"> marks)</w:t>
      </w:r>
    </w:p>
    <w:sectPr w:rsidRPr="00A56202" w:rsidR="00A1563C" w:rsidSect="00AB174A">
      <w:footerReference w:type="default" r:id="rId17"/>
      <w:pgSz w:w="11906" w:h="16838" w:orient="portrait" w:code="9"/>
      <w:pgMar w:top="851" w:right="1247" w:bottom="851" w:left="1247" w:header="454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67BD" w:rsidP="00A11973" w:rsidRDefault="004167BD" w14:paraId="79F52A82" w14:textId="77777777">
      <w:pPr>
        <w:spacing w:after="0" w:line="240" w:lineRule="auto"/>
      </w:pPr>
      <w:r>
        <w:separator/>
      </w:r>
    </w:p>
  </w:endnote>
  <w:endnote w:type="continuationSeparator" w:id="0">
    <w:p w:rsidR="004167BD" w:rsidP="00A11973" w:rsidRDefault="004167BD" w14:paraId="5D33932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7593" w:rsidRDefault="00457593" w14:paraId="3097C4C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67BD" w:rsidP="00A11973" w:rsidRDefault="004167BD" w14:paraId="1B3528C4" w14:textId="77777777">
      <w:pPr>
        <w:spacing w:after="0" w:line="240" w:lineRule="auto"/>
      </w:pPr>
      <w:r>
        <w:separator/>
      </w:r>
    </w:p>
  </w:footnote>
  <w:footnote w:type="continuationSeparator" w:id="0">
    <w:p w:rsidR="004167BD" w:rsidP="00A11973" w:rsidRDefault="004167BD" w14:paraId="2B03DB0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307E" w:rsidP="007829CE" w:rsidRDefault="001E307E" w14:paraId="08F1BA24" w14:textId="0B2D6440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1E307E" w:rsidP="007829CE" w:rsidRDefault="001E307E" w14:paraId="6F6B80A8" w14:textId="245AC348">
    <w:pPr>
      <w:pStyle w:val="Header"/>
      <w:jc w:val="right"/>
    </w:pPr>
    <w:r w:rsidRPr="007829CE">
      <w:rPr>
        <w:noProof/>
        <w:lang w:eastAsia="en-GB"/>
      </w:rPr>
      <w:drawing>
        <wp:inline distT="0" distB="0" distL="0" distR="0" wp14:anchorId="26DC75BF" wp14:editId="49026484">
          <wp:extent cx="1242000" cy="1256400"/>
          <wp:effectExtent l="0" t="0" r="0" b="0"/>
          <wp:docPr id="8" name="Picture 8" descr="I:\Engagement Team\1. Admin\Logos\University of Lincoln_logo_General Black Portra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Engagement Team\1. Admin\Logos\University of Lincoln_logo_General Black Portra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2000" cy="125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2CBA"/>
    <w:multiLevelType w:val="hybridMultilevel"/>
    <w:tmpl w:val="69C4E5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93C0D"/>
    <w:multiLevelType w:val="hybridMultilevel"/>
    <w:tmpl w:val="0B482CE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B4A0D26"/>
    <w:multiLevelType w:val="hybridMultilevel"/>
    <w:tmpl w:val="709206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43F2B"/>
    <w:multiLevelType w:val="hybridMultilevel"/>
    <w:tmpl w:val="5EB0F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6678C"/>
    <w:multiLevelType w:val="hybridMultilevel"/>
    <w:tmpl w:val="18F037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E0FF3"/>
    <w:multiLevelType w:val="hybridMultilevel"/>
    <w:tmpl w:val="2E3E6AAE"/>
    <w:lvl w:ilvl="0" w:tplc="456004F2">
      <w:start w:val="2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121C8B"/>
    <w:multiLevelType w:val="hybridMultilevel"/>
    <w:tmpl w:val="FE20CBB0"/>
    <w:lvl w:ilvl="0" w:tplc="7D0A7A1C">
      <w:start w:val="18"/>
      <w:numFmt w:val="decimal"/>
      <w:lvlText w:val="(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F2D6D"/>
    <w:multiLevelType w:val="hybridMultilevel"/>
    <w:tmpl w:val="FE20CBB0"/>
    <w:lvl w:ilvl="0" w:tplc="7D0A7A1C">
      <w:start w:val="18"/>
      <w:numFmt w:val="decimal"/>
      <w:lvlText w:val="(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Njc0MTMxszA2NjBU0lEKTi0uzszPAykwqwUAi3I1HywAAAA="/>
  </w:docVars>
  <w:rsids>
    <w:rsidRoot w:val="00C3203F"/>
    <w:rsid w:val="000108FE"/>
    <w:rsid w:val="000139BB"/>
    <w:rsid w:val="00045781"/>
    <w:rsid w:val="000603ED"/>
    <w:rsid w:val="00071E7E"/>
    <w:rsid w:val="00071F73"/>
    <w:rsid w:val="00075B5F"/>
    <w:rsid w:val="0009332E"/>
    <w:rsid w:val="00094801"/>
    <w:rsid w:val="000C3E69"/>
    <w:rsid w:val="000D1F76"/>
    <w:rsid w:val="00162FAD"/>
    <w:rsid w:val="001748C1"/>
    <w:rsid w:val="00187A34"/>
    <w:rsid w:val="001A5A27"/>
    <w:rsid w:val="001B6D89"/>
    <w:rsid w:val="001E307E"/>
    <w:rsid w:val="00231DFF"/>
    <w:rsid w:val="0025407A"/>
    <w:rsid w:val="00265A33"/>
    <w:rsid w:val="002D76A7"/>
    <w:rsid w:val="002F1070"/>
    <w:rsid w:val="003321BB"/>
    <w:rsid w:val="003412F0"/>
    <w:rsid w:val="00364524"/>
    <w:rsid w:val="00370C90"/>
    <w:rsid w:val="00376EA4"/>
    <w:rsid w:val="003D5A8F"/>
    <w:rsid w:val="004167BD"/>
    <w:rsid w:val="00434493"/>
    <w:rsid w:val="0045424D"/>
    <w:rsid w:val="00457593"/>
    <w:rsid w:val="00490DC3"/>
    <w:rsid w:val="004D15AD"/>
    <w:rsid w:val="004E501D"/>
    <w:rsid w:val="004F663A"/>
    <w:rsid w:val="00542E9C"/>
    <w:rsid w:val="0054339D"/>
    <w:rsid w:val="005743BC"/>
    <w:rsid w:val="005A4DFF"/>
    <w:rsid w:val="005C19CA"/>
    <w:rsid w:val="005C59E3"/>
    <w:rsid w:val="005E4E2F"/>
    <w:rsid w:val="005E7E6E"/>
    <w:rsid w:val="00635B75"/>
    <w:rsid w:val="0068603F"/>
    <w:rsid w:val="00755D0A"/>
    <w:rsid w:val="0077624E"/>
    <w:rsid w:val="007829CE"/>
    <w:rsid w:val="00795402"/>
    <w:rsid w:val="007A4EB0"/>
    <w:rsid w:val="007B24AD"/>
    <w:rsid w:val="007B4B44"/>
    <w:rsid w:val="007B5C97"/>
    <w:rsid w:val="00822176"/>
    <w:rsid w:val="00907C43"/>
    <w:rsid w:val="009E3EB5"/>
    <w:rsid w:val="009E7031"/>
    <w:rsid w:val="00A11973"/>
    <w:rsid w:val="00A1563C"/>
    <w:rsid w:val="00A27ECB"/>
    <w:rsid w:val="00A30E5A"/>
    <w:rsid w:val="00A77F96"/>
    <w:rsid w:val="00A9205F"/>
    <w:rsid w:val="00A95559"/>
    <w:rsid w:val="00AB174A"/>
    <w:rsid w:val="00AC693D"/>
    <w:rsid w:val="00AE4A63"/>
    <w:rsid w:val="00B32BC4"/>
    <w:rsid w:val="00B77D23"/>
    <w:rsid w:val="00BE39D5"/>
    <w:rsid w:val="00C20278"/>
    <w:rsid w:val="00C3203F"/>
    <w:rsid w:val="00D13D34"/>
    <w:rsid w:val="00D9135D"/>
    <w:rsid w:val="00DA5F6A"/>
    <w:rsid w:val="00E236B4"/>
    <w:rsid w:val="00E7079C"/>
    <w:rsid w:val="00E87D06"/>
    <w:rsid w:val="00EA2FE8"/>
    <w:rsid w:val="00EB7BCB"/>
    <w:rsid w:val="00ED3B97"/>
    <w:rsid w:val="00ED67AE"/>
    <w:rsid w:val="00EF3A11"/>
    <w:rsid w:val="00F35C29"/>
    <w:rsid w:val="00FC37B4"/>
    <w:rsid w:val="06D4B6D2"/>
    <w:rsid w:val="094E5608"/>
    <w:rsid w:val="0C1D600D"/>
    <w:rsid w:val="13ABF6D2"/>
    <w:rsid w:val="1F45212B"/>
    <w:rsid w:val="284634B7"/>
    <w:rsid w:val="2F04214D"/>
    <w:rsid w:val="360472B8"/>
    <w:rsid w:val="422076FD"/>
    <w:rsid w:val="4303D2FE"/>
    <w:rsid w:val="48873F15"/>
    <w:rsid w:val="4B53B71C"/>
    <w:rsid w:val="4BBA9B6B"/>
    <w:rsid w:val="4E0AAB2C"/>
    <w:rsid w:val="613B96B8"/>
    <w:rsid w:val="69D2F378"/>
    <w:rsid w:val="6E87F177"/>
    <w:rsid w:val="7004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7802EF"/>
  <w15:docId w15:val="{0BC6E5DE-EBDC-473B-A086-0F7FEA25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C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C320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A119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197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19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1973"/>
  </w:style>
  <w:style w:type="paragraph" w:styleId="Footer">
    <w:name w:val="footer"/>
    <w:basedOn w:val="Normal"/>
    <w:link w:val="FooterChar"/>
    <w:uiPriority w:val="99"/>
    <w:unhideWhenUsed/>
    <w:rsid w:val="00A119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1973"/>
  </w:style>
  <w:style w:type="paragraph" w:styleId="Title">
    <w:name w:val="Title"/>
    <w:basedOn w:val="Normal"/>
    <w:next w:val="Normal"/>
    <w:link w:val="TitleChar"/>
    <w:uiPriority w:val="10"/>
    <w:qFormat/>
    <w:rsid w:val="007829C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829C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7829CE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30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57593"/>
    <w:rPr>
      <w:rFonts w:ascii="Segoe UI" w:hAnsi="Segoe UI" w:cs="Segoe UI"/>
      <w:sz w:val="18"/>
      <w:szCs w:val="18"/>
    </w:rPr>
  </w:style>
  <w:style w:type="paragraph" w:styleId="Subhead" w:customStyle="1">
    <w:name w:val="Subhead"/>
    <w:basedOn w:val="Normal"/>
    <w:autoRedefine/>
    <w:rsid w:val="00EB7BCB"/>
    <w:pPr>
      <w:spacing w:after="120" w:line="240" w:lineRule="auto"/>
      <w:ind w:left="1440" w:hanging="731"/>
    </w:pPr>
    <w:rPr>
      <w:rFonts w:ascii="Arial" w:hAnsi="Arial" w:eastAsia="Times New Roman" w:cs="Arial"/>
      <w:noProof/>
      <w:sz w:val="24"/>
      <w:szCs w:val="24"/>
      <w:lang w:eastAsia="en-GB"/>
    </w:rPr>
  </w:style>
  <w:style w:type="paragraph" w:styleId="Caption">
    <w:name w:val="caption"/>
    <w:basedOn w:val="Normal"/>
    <w:next w:val="Normal"/>
    <w:unhideWhenUsed/>
    <w:qFormat/>
    <w:rsid w:val="00B32BC4"/>
    <w:pPr>
      <w:spacing w:after="200" w:line="240" w:lineRule="auto"/>
    </w:pPr>
    <w:rPr>
      <w:rFonts w:ascii="Times New Roman" w:hAnsi="Times New Roman" w:eastAsia="Times New Roman" w:cs="Times New Roman"/>
      <w:i/>
      <w:iCs/>
      <w:color w:val="44546A" w:themeColor="text2"/>
      <w:sz w:val="18"/>
      <w:szCs w:val="18"/>
      <w:lang w:eastAsia="en-GB"/>
    </w:rPr>
  </w:style>
  <w:style w:type="character" w:styleId="ff5" w:customStyle="1">
    <w:name w:val="ff5"/>
    <w:basedOn w:val="DefaultParagraphFont"/>
    <w:rsid w:val="004F663A"/>
  </w:style>
  <w:style w:type="character" w:styleId="a" w:customStyle="1">
    <w:name w:val="_"/>
    <w:basedOn w:val="DefaultParagraphFont"/>
    <w:rsid w:val="004F663A"/>
  </w:style>
  <w:style w:type="character" w:styleId="ff6" w:customStyle="1">
    <w:name w:val="ff6"/>
    <w:basedOn w:val="DefaultParagraphFont"/>
    <w:rsid w:val="004F663A"/>
  </w:style>
  <w:style w:type="character" w:styleId="ff85" w:customStyle="1">
    <w:name w:val="ff85"/>
    <w:basedOn w:val="DefaultParagraphFont"/>
    <w:rsid w:val="004F663A"/>
  </w:style>
  <w:style w:type="character" w:styleId="lsc" w:customStyle="1">
    <w:name w:val="lsc"/>
    <w:basedOn w:val="DefaultParagraphFont"/>
    <w:rsid w:val="004F663A"/>
  </w:style>
  <w:style w:type="character" w:styleId="PlaceholderText">
    <w:name w:val="Placeholder Text"/>
    <w:basedOn w:val="DefaultParagraphFont"/>
    <w:uiPriority w:val="99"/>
    <w:semiHidden/>
    <w:rsid w:val="003412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oesubmissions@lincoln.ac.uk?subject=INSERT%20MODULE%20CODE%20&amp;%20COURSEWORK%20TITLE" TargetMode="External" Id="rId8" /><Relationship Type="http://schemas.openxmlformats.org/officeDocument/2006/relationships/image" Target="media/image2.png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microsoft.com/office/2007/relationships/hdphoto" Target="media/hdphoto1.wdp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image" Target="media/image4.png" Id="rId15" /><Relationship Type="http://schemas.openxmlformats.org/officeDocument/2006/relationships/hyperlink" Target="http://www.plagiarism.org" TargetMode="External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hyperlink" Target="https://cpb-eu-w2.wpmucdn.com/blogs.lincoln.ac.uk/dist/8/8024/files/2019/07/Management-of-Assessment-Policy.pdf" TargetMode="External" Id="rId9" /><Relationship Type="http://schemas.openxmlformats.org/officeDocument/2006/relationships/image" Target="media/image3.png" Id="rId14" /><Relationship Type="http://schemas.openxmlformats.org/officeDocument/2006/relationships/glossaryDocument" Target="glossary/document.xml" Id="R4c3b81598fc6400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14a48-5afb-4b5e-a800-52b15060a8f2}"/>
      </w:docPartPr>
      <w:docPartBody>
        <w:p w14:paraId="4BBA9B6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2D03A-4E41-4B6D-85FA-2D4B6E22D2F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Lincoln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Andy Evenden</dc:creator>
  <keywords/>
  <dc:description/>
  <lastModifiedBy>Yuli Yang</lastModifiedBy>
  <revision>21</revision>
  <lastPrinted>2020-11-12T10:34:00.0000000Z</lastPrinted>
  <dcterms:created xsi:type="dcterms:W3CDTF">2020-09-30T12:38:00.0000000Z</dcterms:created>
  <dcterms:modified xsi:type="dcterms:W3CDTF">2023-02-02T11:08:18.5102792Z</dcterms:modified>
</coreProperties>
</file>