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t xml:space="preserve">) </w:t>
      </w:r>
      <w:r>
        <w:rPr>
          <w:rFonts w:hint="eastAsia"/>
          <w:lang w:val="en-US" w:eastAsia="zh-CN"/>
        </w:rPr>
        <w:t>如何解决我的困扰？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3081"/>
        <w:gridCol w:w="41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你的困扰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关键生理机制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对应解决点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记忆力差、注意力不集中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血糖大起大落→能量不稳；脑胰岛素抵抗；炎症影响海马体/前额叶；睡眠受零食/晚吃影响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不吃反式脂肪（炎症↓）、不吃零食（胰岛素暴露↓）、饭后轻动（血糖峰↓）、每餐蛋白+蔬菜（血糖平稳+饱腹↑）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体重超标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胰岛素长期偏高→脂肪动员受抑；超加工能量密度高、饱腹差；晚间加餐破坏节律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不吃零食（减少“无意热量”与胰岛素 AUC）、饭后轻动（直接消峰耗能）、蛋白+蔬菜（少吃主食甜点、总热量↓）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甜食上瘾、总想吃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多巴胺被强刺激→线索诱发、越吃越想；纤维/蛋白不足导致“生理饱”不成立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把甜味并入正餐后（心理满足+生理缓冲）、提高蛋白与纤维（饱腹激素↑）、避开超加工（线索脱敏）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1）</w:t>
      </w:r>
      <w:r>
        <w:t>不要氢化油甜品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hint="eastAsia"/>
          <w:lang w:eastAsia="zh-CN"/>
        </w:rPr>
      </w:pPr>
      <w:r>
        <w:rPr>
          <w:rStyle w:val="6"/>
          <w:rFonts w:hint="eastAsia"/>
        </w:rPr>
        <w:t>便宜但口感“酥、脆、奶香过头”的甜食大都大量添加工业化植物油，比如甜甜圈、廉价饼干/曲奇、廉价蛋糕/派、起酥面包、奶茶粉球、微波爆米花、劣质巧克力、植脂末咖啡等</w:t>
      </w:r>
      <w:r>
        <w:rPr>
          <w:rStyle w:val="6"/>
          <w:rFonts w:hint="eastAsia"/>
          <w:lang w:eastAsia="zh-CN"/>
        </w:rPr>
        <w:t>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hint="eastAsia"/>
          <w:lang w:eastAsia="zh-CN"/>
        </w:rPr>
      </w:pPr>
      <w:r>
        <w:rPr>
          <w:rStyle w:val="6"/>
          <w:rFonts w:hint="eastAsia"/>
          <w:lang w:eastAsia="zh-CN"/>
        </w:rPr>
        <w:t>长期食用会造成严重后果：动脉硬化风险↑、慢性炎症↑、胰岛素抵抗↑ → 伤害大脑与代谢。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血脂与血管</w:t>
      </w:r>
      <w:r>
        <w:t xml:space="preserve">：反式脂肪让 </w:t>
      </w:r>
      <w:r>
        <w:rPr>
          <w:rStyle w:val="6"/>
        </w:rPr>
        <w:t>LDL↑ / HDL↓</w:t>
      </w:r>
      <w:r>
        <w:t>，产生更多小而密的 LDL，促斑块与内皮损伤 → 大脑微循环供能变差，长期与认知下降相关。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慢性炎症</w:t>
      </w:r>
      <w:r>
        <w:t xml:space="preserve">：反式脂肪掺入细胞膜，改变膜流动性/受体功能，诱发 </w:t>
      </w:r>
      <w:r>
        <w:rPr>
          <w:rStyle w:val="6"/>
        </w:rPr>
        <w:t>NF-κB、IL-6、CRP</w:t>
      </w:r>
      <w:r>
        <w:t xml:space="preserve"> 等炎症通路；炎症可穿越血脑屏障，激活小胶质细胞，损伤海马体突触可塑性（记忆的“刻录头”）。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胰岛素抵抗</w:t>
      </w:r>
      <w:r>
        <w:t>：反式脂肪与高糖并行时更易出现</w:t>
      </w:r>
      <w:r>
        <w:rPr>
          <w:rStyle w:val="6"/>
        </w:rPr>
        <w:t>肝脂肪变性与外周胰抗</w:t>
      </w:r>
      <w:r>
        <w:t>；而</w:t>
      </w:r>
      <w:r>
        <w:rPr>
          <w:rStyle w:val="6"/>
        </w:rPr>
        <w:t>脑也需要胰岛素信号维持突触可塑性</w:t>
      </w:r>
      <w:r>
        <w:t>，脑胰抗会体现在“脑雾、记忆与执行功能下降”。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体重走向</w:t>
      </w:r>
      <w:r>
        <w:t>：反式脂肪与高热量超加工食品常伴随；炎症+胰抗让脂肪动员变差，腹型肥胖与体重上升更明显。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结论</w:t>
      </w:r>
      <w:r>
        <w:t>：第一刀先砍“工业反式脂肪”，是在</w:t>
      </w:r>
      <w:r>
        <w:rPr>
          <w:rStyle w:val="6"/>
        </w:rPr>
        <w:t>源头</w:t>
      </w:r>
      <w:r>
        <w:t>上减少炎症与胰抗，对心脑血管与记忆最“省力有效”。</w:t>
      </w:r>
    </w:p>
    <w:p>
      <w:pPr>
        <w:pStyle w:val="2"/>
        <w:keepNext w:val="0"/>
        <w:keepLines w:val="0"/>
        <w:widowControl/>
        <w:suppressLineNumbers w:val="0"/>
      </w:pPr>
      <w:r>
        <w:t>2) 饭后要轻锻炼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问题靶点</w:t>
      </w:r>
      <w:r>
        <w:t>：餐后血糖/血脂波动、氧化应激与糖化终产物（AGEs）。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快速降峰</w:t>
      </w:r>
      <w:r>
        <w:t>：饭后10–15分钟的低到中等活动，可以通过</w:t>
      </w:r>
      <w:r>
        <w:rPr>
          <w:rStyle w:val="6"/>
        </w:rPr>
        <w:t>肌肉非胰岛素依赖的葡萄糖摄取（GLUT4 转运）</w:t>
      </w:r>
      <w:r>
        <w:t>，把“尖峰血糖”拉平，减少“高—低—再饿”的过山车。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减少氧化与糖化</w:t>
      </w:r>
      <w:r>
        <w:t xml:space="preserve">：较低的餐后血糖峰值与曲线下面积（AUC）→ </w:t>
      </w:r>
      <w:r>
        <w:rPr>
          <w:rStyle w:val="6"/>
        </w:rPr>
        <w:t>AGEs 生成↓</w:t>
      </w:r>
      <w:r>
        <w:t>、</w:t>
      </w:r>
      <w:r>
        <w:rPr>
          <w:rStyle w:val="6"/>
        </w:rPr>
        <w:t>氧化应激↓</w:t>
      </w:r>
      <w:r>
        <w:t>，对血管内皮与神经元更友好。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对记忆/专注</w:t>
      </w:r>
      <w:r>
        <w:t>：稳定供能 = 少“餐后犯困/脑雾”；血糖平稳有利于海马体的即时编码与前额叶的执行功能（注意与抑制冲动）。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对体重</w:t>
      </w:r>
      <w:r>
        <w:t>：直接“截胡”一部分餐后能量，抑制肝内脂质新生（DNL），长期更利于腰围与体重控制。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结论</w:t>
      </w:r>
      <w:r>
        <w:t>：饭后微运动是</w:t>
      </w:r>
      <w:r>
        <w:rPr>
          <w:rStyle w:val="6"/>
        </w:rPr>
        <w:t>最低成本</w:t>
      </w:r>
      <w:r>
        <w:t>的“代谢开关”，用最小的意志消耗换取最大的血糖/血脂收益。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饭后散步几乎</w:t>
      </w:r>
      <w:r>
        <w:rPr>
          <w:rStyle w:val="6"/>
          <w:rFonts w:ascii="宋体" w:hAnsi="宋体" w:eastAsia="宋体" w:cs="宋体"/>
          <w:sz w:val="24"/>
          <w:szCs w:val="24"/>
        </w:rPr>
        <w:t>零门槛</w:t>
      </w:r>
      <w:r>
        <w:rPr>
          <w:rFonts w:ascii="宋体" w:hAnsi="宋体" w:eastAsia="宋体" w:cs="宋体"/>
          <w:sz w:val="24"/>
          <w:szCs w:val="24"/>
        </w:rPr>
        <w:t>：不需要换装、不挑器材，家里楼道、社区路面、商场走廊都能完成；把行动与“吃完饭”这一</w:t>
      </w:r>
      <w:r>
        <w:rPr>
          <w:rStyle w:val="6"/>
          <w:rFonts w:ascii="宋体" w:hAnsi="宋体" w:eastAsia="宋体" w:cs="宋体"/>
          <w:sz w:val="24"/>
          <w:szCs w:val="24"/>
        </w:rPr>
        <w:t>固定线索</w:t>
      </w:r>
      <w:r>
        <w:rPr>
          <w:rFonts w:ascii="宋体" w:hAnsi="宋体" w:eastAsia="宋体" w:cs="宋体"/>
          <w:sz w:val="24"/>
          <w:szCs w:val="24"/>
        </w:rPr>
        <w:t>绑定，容易形成</w:t>
      </w:r>
      <w:r>
        <w:rPr>
          <w:rStyle w:val="6"/>
          <w:rFonts w:ascii="宋体" w:hAnsi="宋体" w:eastAsia="宋体" w:cs="宋体"/>
          <w:sz w:val="24"/>
          <w:szCs w:val="24"/>
        </w:rPr>
        <w:t>习惯回路</w:t>
      </w:r>
      <w:r>
        <w:rPr>
          <w:rFonts w:ascii="宋体" w:hAnsi="宋体" w:eastAsia="宋体" w:cs="宋体"/>
          <w:sz w:val="24"/>
          <w:szCs w:val="24"/>
        </w:rPr>
        <w:t>（线索→行为→轻爽反馈），坚持成本极低。散步属低冲击，对膝踝友好；与家人同走还能增加</w:t>
      </w:r>
      <w:r>
        <w:rPr>
          <w:rStyle w:val="6"/>
          <w:rFonts w:ascii="宋体" w:hAnsi="宋体" w:eastAsia="宋体" w:cs="宋体"/>
          <w:sz w:val="24"/>
          <w:szCs w:val="24"/>
        </w:rPr>
        <w:t>社交黏性</w:t>
      </w:r>
      <w:r>
        <w:rPr>
          <w:rFonts w:ascii="宋体" w:hAnsi="宋体" w:eastAsia="宋体" w:cs="宋体"/>
          <w:sz w:val="24"/>
          <w:szCs w:val="24"/>
        </w:rPr>
        <w:t>，用聊天分散对甜食的注意偏向。把路线固定（如“饭后阳台—楼梯—小花园一圈”）、设置 10–15 分钟闹钟并在门口放好舒适鞋，即使忙碌也能</w:t>
      </w:r>
      <w:r>
        <w:rPr>
          <w:rStyle w:val="6"/>
          <w:rFonts w:ascii="宋体" w:hAnsi="宋体" w:eastAsia="宋体" w:cs="宋体"/>
          <w:sz w:val="24"/>
          <w:szCs w:val="24"/>
        </w:rPr>
        <w:t>不假思索地启动</w:t>
      </w:r>
      <w:r>
        <w:rPr>
          <w:rFonts w:ascii="宋体" w:hAnsi="宋体" w:eastAsia="宋体" w:cs="宋体"/>
          <w:sz w:val="24"/>
          <w:szCs w:val="24"/>
        </w:rPr>
        <w:t>。若遇雨雪或加班，可用</w:t>
      </w:r>
      <w:r>
        <w:rPr>
          <w:rStyle w:val="6"/>
          <w:rFonts w:ascii="宋体" w:hAnsi="宋体" w:eastAsia="宋体" w:cs="宋体"/>
          <w:sz w:val="24"/>
          <w:szCs w:val="24"/>
        </w:rPr>
        <w:t>室内替代</w:t>
      </w:r>
      <w:r>
        <w:rPr>
          <w:rFonts w:ascii="宋体" w:hAnsi="宋体" w:eastAsia="宋体" w:cs="宋体"/>
          <w:sz w:val="24"/>
          <w:szCs w:val="24"/>
        </w:rPr>
        <w:t>：原地快走、收纳整理、扫地拖地等，同样达到</w:t>
      </w:r>
      <w:r>
        <w:rPr>
          <w:rStyle w:val="6"/>
          <w:rFonts w:ascii="宋体" w:hAnsi="宋体" w:eastAsia="宋体" w:cs="宋体"/>
          <w:sz w:val="24"/>
          <w:szCs w:val="24"/>
        </w:rPr>
        <w:t>降低餐后血糖峰</w:t>
      </w:r>
      <w:r>
        <w:rPr>
          <w:rFonts w:ascii="宋体" w:hAnsi="宋体" w:eastAsia="宋体" w:cs="宋体"/>
          <w:sz w:val="24"/>
          <w:szCs w:val="24"/>
        </w:rPr>
        <w:t>与“轻量能量消耗”的目的。长期看，它不像高强度训练那样需要额外意志力加持，却能稳步改善</w:t>
      </w:r>
      <w:r>
        <w:rPr>
          <w:rStyle w:val="6"/>
          <w:rFonts w:ascii="宋体" w:hAnsi="宋体" w:eastAsia="宋体" w:cs="宋体"/>
          <w:sz w:val="24"/>
          <w:szCs w:val="24"/>
        </w:rPr>
        <w:t>餐后嗜睡、注意分散与夜间报复性进食</w:t>
      </w:r>
      <w:r>
        <w:rPr>
          <w:rFonts w:ascii="宋体" w:hAnsi="宋体" w:eastAsia="宋体" w:cs="宋体"/>
          <w:sz w:val="24"/>
          <w:szCs w:val="24"/>
        </w:rPr>
        <w:t>，是最具</w:t>
      </w:r>
      <w:r>
        <w:rPr>
          <w:rStyle w:val="6"/>
          <w:rFonts w:ascii="宋体" w:hAnsi="宋体" w:eastAsia="宋体" w:cs="宋体"/>
          <w:sz w:val="24"/>
          <w:szCs w:val="24"/>
        </w:rPr>
        <w:t>可持续性</w:t>
      </w:r>
      <w:r>
        <w:rPr>
          <w:rFonts w:ascii="宋体" w:hAnsi="宋体" w:eastAsia="宋体" w:cs="宋体"/>
          <w:sz w:val="24"/>
          <w:szCs w:val="24"/>
        </w:rPr>
        <w:t>的代谢“开关”。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3) 为何“不要零食”（把甜味搬到正餐后少量解决）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问题靶点</w:t>
      </w:r>
      <w:r>
        <w:t>：持续高胰岛素暴露、奖赏系统被超加工食物驯化、节律紊乱。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内分泌角度</w:t>
      </w:r>
      <w:r>
        <w:t>：频繁加餐会让</w:t>
      </w:r>
      <w:r>
        <w:rPr>
          <w:rStyle w:val="6"/>
        </w:rPr>
        <w:t>胰岛素长期维持在较高水平</w:t>
      </w:r>
      <w:r>
        <w:t xml:space="preserve">；脂肪动员（HSL）被抑制，脂肪合成（脂蛋白脂肪酶/LPL 于脂肪组织）偏强 → </w:t>
      </w:r>
      <w:r>
        <w:rPr>
          <w:rStyle w:val="6"/>
        </w:rPr>
        <w:t>更易囤脂</w:t>
      </w:r>
      <w:r>
        <w:t>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食欲激素</w:t>
      </w:r>
      <w:r>
        <w:t>：零食通常精制高糖/高脂/高盐，</w:t>
      </w:r>
      <w:r>
        <w:rPr>
          <w:rStyle w:val="6"/>
        </w:rPr>
        <w:t>饱腹激素（GLP-1、PYY、胰高血糖素）信号弱</w:t>
      </w:r>
      <w:r>
        <w:t>，越吃越想吃。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大脑奖赏</w:t>
      </w:r>
      <w:r>
        <w:t>：超加工零食强刺激</w:t>
      </w:r>
      <w:r>
        <w:rPr>
          <w:rStyle w:val="6"/>
        </w:rPr>
        <w:t>多巴胺通路</w:t>
      </w:r>
      <w:r>
        <w:t>，形成“线索—奖励”的条件反射（看到就馋、分心），注意力资源被“食物线索”绑架。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节律学</w:t>
      </w:r>
      <w:r>
        <w:t>：晚间/随时“啃两口”打乱</w:t>
      </w:r>
      <w:r>
        <w:rPr>
          <w:rStyle w:val="6"/>
        </w:rPr>
        <w:t>胃肠-肝脏-胰岛</w:t>
      </w:r>
      <w:r>
        <w:t>的生物钟协同，睡眠质量下降 → 第二天记忆与专注更差。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把甜味放到正餐后</w:t>
      </w:r>
      <w:r>
        <w:t>：有蛋白与纤维“垫底”时，</w:t>
      </w:r>
      <w:r>
        <w:rPr>
          <w:rStyle w:val="6"/>
        </w:rPr>
        <w:t>胃排空变慢、血糖峰更平缓</w:t>
      </w:r>
      <w:r>
        <w:t>，同时心理上“有安排、不剥夺”，更可持续。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4) 为何“每餐要有蛋白+蔬菜”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问题靶点</w:t>
      </w:r>
      <w:r>
        <w:t>：餐后血糖峰、饱腹感、微量营养与肠-脑轴。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先吃蛋白+蔬菜</w:t>
      </w:r>
      <w:r>
        <w:t>：蛋白与纤维</w:t>
      </w:r>
      <w:r>
        <w:rPr>
          <w:rStyle w:val="6"/>
        </w:rPr>
        <w:t>延缓胃排空</w:t>
      </w:r>
      <w:r>
        <w:t>、增强</w:t>
      </w:r>
      <w:r>
        <w:rPr>
          <w:rStyle w:val="6"/>
        </w:rPr>
        <w:t>肠促胰素（GLP-1）与 PYY</w:t>
      </w:r>
      <w:r>
        <w:t>释放，</w:t>
      </w:r>
      <w:r>
        <w:rPr>
          <w:rStyle w:val="6"/>
        </w:rPr>
        <w:t>血糖峰与速度都下降</w:t>
      </w:r>
      <w:r>
        <w:t>，同时更持久的饱腹感减少对甜食的注意偏向。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微量营养素</w:t>
      </w:r>
      <w:r>
        <w:t>：叶酸、维生素 B 族、镁、钾等对</w:t>
      </w:r>
      <w:r>
        <w:rPr>
          <w:rStyle w:val="6"/>
        </w:rPr>
        <w:t>神经递质合成与线粒体代谢</w:t>
      </w:r>
      <w:r>
        <w:t>重要，缺了也会表现为注意力差、易疲劳。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肠道菌群与短链脂肪酸（SCFA）</w:t>
      </w:r>
      <w:r>
        <w:t>：蔬菜/全谷纤维喂养产丁酸菌群，</w:t>
      </w:r>
      <w:r>
        <w:rPr>
          <w:rStyle w:val="6"/>
        </w:rPr>
        <w:t>胰岛素敏感性↑、炎症↓</w:t>
      </w:r>
      <w:r>
        <w:t>；肠-脑轴信号更稳定，主观“馋劲”与焦虑感下降。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结论</w:t>
      </w:r>
      <w:r>
        <w:t>：它是“</w:t>
      </w:r>
      <w:r>
        <w:rPr>
          <w:rStyle w:val="6"/>
        </w:rPr>
        <w:t>前置型刹车</w:t>
      </w:r>
      <w:r>
        <w:t>”：在血糖冲高前就把坡度变缓；也是“</w:t>
      </w:r>
      <w:r>
        <w:rPr>
          <w:rStyle w:val="6"/>
        </w:rPr>
        <w:t>长效型刹车</w:t>
      </w:r>
      <w:r>
        <w:t>”：提高饱腹与稳定情绪，减少后续分心与暴食。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B4432"/>
    <w:multiLevelType w:val="singleLevel"/>
    <w:tmpl w:val="11EB44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lOTgyNjBhYzFjOWVkMjE0ZjRiZDg4M2YzMmMwMjkifQ=="/>
  </w:docVars>
  <w:rsids>
    <w:rsidRoot w:val="5D047C8D"/>
    <w:rsid w:val="3D4946F4"/>
    <w:rsid w:val="5D047C8D"/>
    <w:rsid w:val="6C80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2025-10-18T23:57:00Z</dcterms:created>
  <dc:creator>朱中华</dc:creator>
  <cp:lastModifiedBy>朱中华</cp:lastModifiedBy>
  <dcterms:modified xsi:type="dcterms:W3CDTF">2025-10-19T02:49:33Z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D020930B7CD3437698C9A8C1D3253A32_11</vt:lpwstr>
  </property>
</Properties>
</file>