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8CAEF" w14:textId="77777777" w:rsidR="00032F89" w:rsidRPr="00032F89" w:rsidRDefault="00032F89" w:rsidP="00032F89">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 with Machine Learning</w:t>
      </w:r>
    </w:p>
    <w:p w14:paraId="364E2A7C" w14:textId="77777777" w:rsidR="00032F89" w:rsidRPr="00032F89" w:rsidRDefault="00032F89" w:rsidP="00032F89">
      <w:pPr>
        <w:spacing w:after="0"/>
        <w:rPr>
          <w:rFonts w:ascii="Times New Roman" w:hAnsi="Times New Roman" w:cs="Times New Roman"/>
          <w:b/>
          <w:bCs/>
          <w:sz w:val="28"/>
          <w:szCs w:val="28"/>
        </w:rPr>
      </w:pPr>
    </w:p>
    <w:p w14:paraId="6FC0B408" w14:textId="77777777" w:rsidR="00032F89" w:rsidRDefault="00032F89" w:rsidP="00032F89">
      <w:pPr>
        <w:spacing w:after="0"/>
        <w:rPr>
          <w:rFonts w:ascii="Times New Roman" w:hAnsi="Times New Roman" w:cs="Times New Roman"/>
          <w:b/>
          <w:bCs/>
          <w:sz w:val="28"/>
          <w:szCs w:val="28"/>
        </w:rPr>
      </w:pPr>
      <w:r w:rsidRPr="00032F89">
        <w:rPr>
          <w:rFonts w:ascii="Times New Roman" w:hAnsi="Times New Roman" w:cs="Times New Roman"/>
          <w:b/>
          <w:bCs/>
          <w:sz w:val="28"/>
          <w:szCs w:val="28"/>
        </w:rPr>
        <w:t>Abstract</w:t>
      </w:r>
    </w:p>
    <w:p w14:paraId="466F1AD0" w14:textId="77777777" w:rsidR="00754820" w:rsidRPr="00032F89" w:rsidRDefault="00754820" w:rsidP="00032F89">
      <w:pPr>
        <w:spacing w:after="0"/>
        <w:rPr>
          <w:rFonts w:ascii="Times New Roman" w:hAnsi="Times New Roman" w:cs="Times New Roman"/>
          <w:b/>
          <w:bCs/>
          <w:sz w:val="28"/>
          <w:szCs w:val="28"/>
        </w:rPr>
      </w:pPr>
    </w:p>
    <w:p w14:paraId="4EC780B4" w14:textId="33308245"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Natural and anthropogenic aerosol atmospheric aerosols have the potential to carry carcinogenic chemicals that can harm public health. Conventional tests for toxicity, although well established, are time-consuming, expensive, and ethically limited and thus unsuitable for large-scale environmental screening. This study solves two primary goals: building a model for predicting p53-mediated carcinogenicity of ambient chemicals and validating it against independent spectral measurements and real laboratory samples. To </w:t>
      </w:r>
      <w:r w:rsidR="00754820" w:rsidRPr="00032F89">
        <w:rPr>
          <w:rFonts w:ascii="Times New Roman" w:hAnsi="Times New Roman" w:cs="Times New Roman"/>
          <w:sz w:val="24"/>
          <w:szCs w:val="24"/>
        </w:rPr>
        <w:t>fulfil</w:t>
      </w:r>
      <w:r w:rsidRPr="00032F89">
        <w:rPr>
          <w:rFonts w:ascii="Times New Roman" w:hAnsi="Times New Roman" w:cs="Times New Roman"/>
          <w:sz w:val="24"/>
          <w:szCs w:val="24"/>
        </w:rPr>
        <w:t xml:space="preserve"> these aims, the study applies the </w:t>
      </w:r>
      <w:proofErr w:type="spellStart"/>
      <w:r w:rsidRPr="00032F89">
        <w:rPr>
          <w:rFonts w:ascii="Times New Roman" w:hAnsi="Times New Roman" w:cs="Times New Roman"/>
          <w:sz w:val="24"/>
          <w:szCs w:val="24"/>
        </w:rPr>
        <w:t>XGBoost</w:t>
      </w:r>
      <w:proofErr w:type="spellEnd"/>
      <w:r w:rsidRPr="00032F89">
        <w:rPr>
          <w:rFonts w:ascii="Times New Roman" w:hAnsi="Times New Roman" w:cs="Times New Roman"/>
          <w:sz w:val="24"/>
          <w:szCs w:val="24"/>
        </w:rPr>
        <w:t xml:space="preserve"> machine learning model that has been trained on dataset-repaired assay data of the U.S. EPA </w:t>
      </w:r>
      <w:proofErr w:type="spellStart"/>
      <w:r w:rsidRPr="00032F89">
        <w:rPr>
          <w:rFonts w:ascii="Times New Roman" w:hAnsi="Times New Roman" w:cs="Times New Roman"/>
          <w:sz w:val="24"/>
          <w:szCs w:val="24"/>
        </w:rPr>
        <w:t>CompTox</w:t>
      </w:r>
      <w:proofErr w:type="spellEnd"/>
      <w:r w:rsidRPr="00032F89">
        <w:rPr>
          <w:rFonts w:ascii="Times New Roman" w:hAnsi="Times New Roman" w:cs="Times New Roman"/>
          <w:sz w:val="24"/>
          <w:szCs w:val="24"/>
        </w:rPr>
        <w:t xml:space="preserve"> Chemicals Dashboard (ATG_p53_CIS) with cheminformatics-derived molecular fingerprints and monoisotopic mass as predictive variables.</w:t>
      </w:r>
    </w:p>
    <w:p w14:paraId="671AEE70" w14:textId="77777777" w:rsidR="00754820" w:rsidRPr="00032F89" w:rsidRDefault="00754820" w:rsidP="00140C87">
      <w:pPr>
        <w:spacing w:after="0"/>
        <w:jc w:val="both"/>
        <w:rPr>
          <w:rFonts w:ascii="Times New Roman" w:hAnsi="Times New Roman" w:cs="Times New Roman"/>
          <w:sz w:val="24"/>
          <w:szCs w:val="24"/>
        </w:rPr>
      </w:pPr>
    </w:p>
    <w:p w14:paraId="56A16583" w14:textId="1CE13BC8"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Data were extensively </w:t>
      </w:r>
      <w:r w:rsidR="00754820" w:rsidRPr="00032F89">
        <w:rPr>
          <w:rFonts w:ascii="Times New Roman" w:hAnsi="Times New Roman" w:cs="Times New Roman"/>
          <w:sz w:val="24"/>
          <w:szCs w:val="24"/>
        </w:rPr>
        <w:t>pre-processed</w:t>
      </w:r>
      <w:r w:rsidRPr="00032F89">
        <w:rPr>
          <w:rFonts w:ascii="Times New Roman" w:hAnsi="Times New Roman" w:cs="Times New Roman"/>
          <w:sz w:val="24"/>
          <w:szCs w:val="24"/>
        </w:rPr>
        <w:t xml:space="preserve"> for chemical quality and relevance before model training. Validation was initially performed with LC-MS spectra from </w:t>
      </w:r>
      <w:proofErr w:type="spellStart"/>
      <w:r w:rsidRPr="00032F89">
        <w:rPr>
          <w:rFonts w:ascii="Times New Roman" w:hAnsi="Times New Roman" w:cs="Times New Roman"/>
          <w:sz w:val="24"/>
          <w:szCs w:val="24"/>
        </w:rPr>
        <w:t>MassBank</w:t>
      </w:r>
      <w:proofErr w:type="spellEnd"/>
      <w:r w:rsidRPr="00032F89">
        <w:rPr>
          <w:rFonts w:ascii="Times New Roman" w:hAnsi="Times New Roman" w:cs="Times New Roman"/>
          <w:sz w:val="24"/>
          <w:szCs w:val="24"/>
        </w:rPr>
        <w:t>, which were processed in SIRIUS software to produce structure-based predictions for direct comparison of model output. The model was then transferred to LC-MS data of laboratory-collected aerosol-related samples for real-world usability testing.</w:t>
      </w:r>
    </w:p>
    <w:p w14:paraId="071A8D4C" w14:textId="77777777" w:rsidR="00754820" w:rsidRPr="00032F89" w:rsidRDefault="00754820" w:rsidP="00140C87">
      <w:pPr>
        <w:spacing w:after="0"/>
        <w:jc w:val="both"/>
        <w:rPr>
          <w:rFonts w:ascii="Times New Roman" w:hAnsi="Times New Roman" w:cs="Times New Roman"/>
          <w:sz w:val="24"/>
          <w:szCs w:val="24"/>
        </w:rPr>
      </w:pPr>
    </w:p>
    <w:p w14:paraId="12B7653B" w14:textId="77777777"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The results show that the combination of high-quality chemical datasets, interpretable machine learning, and staged validation provides an efficient, scalable, and ethical solution to carcinogenicity evaluation. The solution improves aerosol toxicity prediction, enhances the integration of computational tools in environmental health, and enables future regulatory and monitoring systems to ensure public health protection.</w:t>
      </w:r>
    </w:p>
    <w:p w14:paraId="424C7469" w14:textId="77777777" w:rsidR="00754820" w:rsidRDefault="00754820" w:rsidP="00032F89">
      <w:pPr>
        <w:spacing w:after="0"/>
        <w:rPr>
          <w:rFonts w:ascii="Times New Roman" w:hAnsi="Times New Roman" w:cs="Times New Roman"/>
          <w:sz w:val="24"/>
          <w:szCs w:val="24"/>
        </w:rPr>
      </w:pPr>
    </w:p>
    <w:p w14:paraId="1025CABD" w14:textId="4D6216C3" w:rsidR="00032F89" w:rsidRDefault="00032F89" w:rsidP="00032F89">
      <w:pPr>
        <w:spacing w:after="0"/>
        <w:rPr>
          <w:rFonts w:ascii="Times New Roman" w:hAnsi="Times New Roman" w:cs="Times New Roman"/>
          <w:b/>
          <w:bCs/>
          <w:sz w:val="28"/>
          <w:szCs w:val="28"/>
        </w:rPr>
      </w:pPr>
      <w:r w:rsidRPr="00032F89">
        <w:rPr>
          <w:rFonts w:ascii="Times New Roman" w:hAnsi="Times New Roman" w:cs="Times New Roman"/>
          <w:b/>
          <w:bCs/>
          <w:sz w:val="28"/>
          <w:szCs w:val="28"/>
        </w:rPr>
        <w:t>1. Introduction</w:t>
      </w:r>
    </w:p>
    <w:p w14:paraId="73D16077" w14:textId="77777777" w:rsidR="00754820" w:rsidRPr="00032F89" w:rsidRDefault="00754820" w:rsidP="00032F89">
      <w:pPr>
        <w:spacing w:after="0"/>
        <w:rPr>
          <w:rFonts w:ascii="Times New Roman" w:hAnsi="Times New Roman" w:cs="Times New Roman"/>
          <w:b/>
          <w:bCs/>
          <w:sz w:val="28"/>
          <w:szCs w:val="28"/>
        </w:rPr>
      </w:pPr>
    </w:p>
    <w:p w14:paraId="76364F33" w14:textId="77777777" w:rsidR="00355FB8" w:rsidRPr="00355FB8" w:rsidRDefault="00355FB8" w:rsidP="00355FB8">
      <w:pPr>
        <w:spacing w:after="0"/>
        <w:rPr>
          <w:rFonts w:ascii="Times New Roman" w:hAnsi="Times New Roman" w:cs="Times New Roman"/>
          <w:b/>
          <w:bCs/>
          <w:sz w:val="28"/>
          <w:szCs w:val="28"/>
        </w:rPr>
      </w:pPr>
      <w:r w:rsidRPr="00355FB8">
        <w:rPr>
          <w:rFonts w:ascii="Times New Roman" w:hAnsi="Times New Roman" w:cs="Times New Roman"/>
          <w:b/>
          <w:bCs/>
          <w:sz w:val="28"/>
          <w:szCs w:val="28"/>
        </w:rPr>
        <w:t>1.1 Latent Cancer Toxicity and Air Pollution</w:t>
      </w:r>
    </w:p>
    <w:p w14:paraId="1C895B41" w14:textId="77777777" w:rsidR="00355FB8" w:rsidRPr="00355FB8" w:rsidRDefault="00355FB8" w:rsidP="00355FB8">
      <w:pPr>
        <w:spacing w:after="0"/>
        <w:rPr>
          <w:rFonts w:ascii="Times New Roman" w:hAnsi="Times New Roman" w:cs="Times New Roman"/>
          <w:b/>
          <w:bCs/>
          <w:sz w:val="28"/>
          <w:szCs w:val="28"/>
        </w:rPr>
      </w:pPr>
    </w:p>
    <w:p w14:paraId="5C7E8CAD" w14:textId="0D1881FA" w:rsidR="00355FB8" w:rsidRDefault="00355FB8" w:rsidP="00355FB8">
      <w:pPr>
        <w:spacing w:after="0"/>
        <w:jc w:val="both"/>
        <w:rPr>
          <w:rFonts w:ascii="Times New Roman" w:hAnsi="Times New Roman" w:cs="Times New Roman"/>
          <w:sz w:val="24"/>
          <w:szCs w:val="24"/>
        </w:rPr>
      </w:pPr>
      <w:r w:rsidRPr="00355FB8">
        <w:rPr>
          <w:rFonts w:ascii="Times New Roman" w:hAnsi="Times New Roman" w:cs="Times New Roman"/>
          <w:sz w:val="24"/>
          <w:szCs w:val="24"/>
        </w:rPr>
        <w:t>The most detrimental environment health risk to human beings is air pollution, estimated to have caused around seven million premature fatalities every year</w:t>
      </w:r>
      <w:r w:rsidR="00C03378">
        <w:rPr>
          <w:rFonts w:ascii="Times New Roman" w:hAnsi="Times New Roman" w:cs="Times New Roman"/>
          <w:sz w:val="24"/>
          <w:szCs w:val="24"/>
        </w:rPr>
        <w:t xml:space="preserve"> </w:t>
      </w:r>
      <w:r w:rsidR="00C03378">
        <w:rPr>
          <w:rFonts w:ascii="Times New Roman" w:hAnsi="Times New Roman" w:cs="Times New Roman"/>
          <w:sz w:val="24"/>
          <w:szCs w:val="24"/>
        </w:rPr>
        <w:fldChar w:fldCharType="begin"/>
      </w:r>
      <w:r w:rsidR="00C03378">
        <w:rPr>
          <w:rFonts w:ascii="Times New Roman" w:hAnsi="Times New Roman" w:cs="Times New Roman"/>
          <w:sz w:val="24"/>
          <w:szCs w:val="24"/>
        </w:rPr>
        <w:instrText xml:space="preserve"> ADDIN ZOTERO_ITEM CSL_CITATION {"citationID":"SdG6cdLJ","properties":{"formattedCitation":"(WHO, 2023)","plainCitation":"(WHO, 2023)","noteIndex":0},"citationItems":[{"id":532,"uris":["http://zotero.org/users/local/PQz9MTWE/items/SRNFKIDL"],"itemData":{"id":532,"type":"webpage","abstract":"WHO fact sheet on ambient (outdoor) air quality guidelines: includes key facts, definition, health effects, guideline values and WHO response.","language":"en","title":"Ambient (outdoor) air pollution","URL":"https://www.who.int/news-room/fact-sheets/detail/ambient-(outdoor)-air-quality-and-health","author":[{"family":"WHO","given":""}],"accessed":{"date-parts":[["2025",7,28]]},"issued":{"date-parts":[["2023"]]}}}],"schema":"https://github.com/citation-style-language/schema/raw/master/csl-citation.json"} </w:instrText>
      </w:r>
      <w:r w:rsidR="00C03378">
        <w:rPr>
          <w:rFonts w:ascii="Times New Roman" w:hAnsi="Times New Roman" w:cs="Times New Roman"/>
          <w:sz w:val="24"/>
          <w:szCs w:val="24"/>
        </w:rPr>
        <w:fldChar w:fldCharType="separate"/>
      </w:r>
      <w:r w:rsidR="00C03378" w:rsidRPr="00C03378">
        <w:rPr>
          <w:rFonts w:ascii="Times New Roman" w:hAnsi="Times New Roman" w:cs="Times New Roman"/>
          <w:sz w:val="24"/>
        </w:rPr>
        <w:t>(WHO, 2023)</w:t>
      </w:r>
      <w:r w:rsidR="00C03378">
        <w:rPr>
          <w:rFonts w:ascii="Times New Roman" w:hAnsi="Times New Roman" w:cs="Times New Roman"/>
          <w:sz w:val="24"/>
          <w:szCs w:val="24"/>
        </w:rPr>
        <w:fldChar w:fldCharType="end"/>
      </w:r>
      <w:r w:rsidRPr="00355FB8">
        <w:rPr>
          <w:rFonts w:ascii="Times New Roman" w:hAnsi="Times New Roman" w:cs="Times New Roman"/>
          <w:sz w:val="24"/>
          <w:szCs w:val="24"/>
        </w:rPr>
        <w:t>. Most troubling is fine particulate matter with a diameter smaller than 2.5 microns (PM₂.₅) since it can enter the body's own natural air defences, go deep into tissue within the lungs and into the blood</w:t>
      </w:r>
      <w:r w:rsidR="00287C01">
        <w:rPr>
          <w:rFonts w:ascii="Times New Roman" w:hAnsi="Times New Roman" w:cs="Times New Roman"/>
          <w:sz w:val="24"/>
          <w:szCs w:val="24"/>
        </w:rPr>
        <w:t xml:space="preserve"> </w:t>
      </w:r>
      <w:r w:rsidR="00287C01">
        <w:rPr>
          <w:rFonts w:ascii="Times New Roman" w:hAnsi="Times New Roman" w:cs="Times New Roman"/>
          <w:sz w:val="24"/>
          <w:szCs w:val="24"/>
        </w:rPr>
        <w:fldChar w:fldCharType="begin"/>
      </w:r>
      <w:r w:rsidR="00287C01">
        <w:rPr>
          <w:rFonts w:ascii="Times New Roman" w:hAnsi="Times New Roman" w:cs="Times New Roman"/>
          <w:sz w:val="24"/>
          <w:szCs w:val="24"/>
        </w:rPr>
        <w:instrText xml:space="preserve"> ADDIN ZOTERO_ITEM CSL_CITATION {"citationID":"N23yKcMt","properties":{"formattedCitation":"(Brook et al., 2010; Pope III and and Dockery, 2006)","plainCitation":"(Brook et al., 2010; Pope III and and Dockery, 2006)","noteIndex":0},"citationItems":[{"id":299,"uris":["http://zotero.org/users/local/PQz9MTWE/items/UMMQTSDN"],"itemData":{"id":299,"type":"article-journal","abstract":"In 2004, the first American Heart Association scientific statement on “Air Pollution and Cardiovascular Disease” concluded that exposure to particulate matter (PM) air pollution contributes to cardiovascular morbidity and mortality. In the interim, numerous studies have expanded our understanding of this association and further elucidated the physiological and molecular mechanisms involved. The main objective of this updated American Heart Association scientific statement is to provide a comprehensive review of the new evidence linking PM exposure with cardiovascular disease, with a specific focus on highlighting the clinical implications for researchers and healthcare providers. The writing group also sought to provide expert consensus opinions on many aspects of the current state of science and updated suggestions for areas of future research. On the basis of the findings of this review, several new conclusions were reached, including the following: Exposure to PM &lt;2.5 μm in diameter (PM2.5) over a few hours to weeks can trigger cardiovascular disease–related mortality and nonfatal events; longer-term exposure (eg, a few years) increases the risk for cardiovascular mortality to an even greater extent than exposures over a few days and reduces life expectancy within more highly exposed segments of the population by several months to a few years; reductions in PM levels are associated with decreases in cardiovascular mortality within a time frame as short as a few years; and many credible pathological mechanisms have been elucidated that lend biological plausibility to these findings. It is the opinion of the writing group that the overall evidence is consistent with a causal relationship between PM2.5 exposure and cardiovascular morbidity and mortality. This body of evidence has grown and been strengthened substantially since the first American Heart Association scientific statement was published. Finally, PM2.5 exposure is deemed a modifiable factor that contributes to cardiovascular morbidity and mortality.","container-title":"Circulation","DOI":"10.1161/CIR.0b013e3181dbece1","issue":"21","note":"publisher: American Heart Association","page":"2331-2378","source":"ahajournals.org (Atypon)","title":"Particulate Matter Air Pollution and Cardiovascular Disease","volume":"121","author":[{"family":"Brook","given":"Robert D."},{"family":"Rajagopalan","given":"Sanjay"},{"family":"Pope","given":"C. Arden"},{"family":"Brook","given":"Jeffrey R."},{"family":"Bhatnagar","given":"Aruni"},{"family":"Diez-Roux","given":"Ana V."},{"family":"Holguin","given":"Fernando"},{"family":"Hong","given":"Yuling"},{"family":"Luepker","given":"Russell V."},{"family":"Mittleman","given":"Murray A."},{"family":"Peters","given":"Annette"},{"family":"Siscovick","given":"David"},{"family":"Smith","given":"Sidney C."},{"family":"Whitsel","given":"Laurie"},{"family":"Kaufman","given":"Joel D."}],"issued":{"date-parts":[["2010",6]]}}},{"id":129,"uris":["http://zotero.org/users/local/PQz9MTWE/items/U85WHVRD"],"itemData":{"id":129,"type":"article-journal","container-title":"Journal of the Air &amp; Waste Management Association","DOI":"10.1080/10473289.2006.10464485","ISSN":"1096-2247","issue":"6","note":"publisher: Taylor &amp; Francis","page":"709-742","source":"tandfonline.com (Atypon)","title":"Health Effects of Fine Particulate Air Pollution: Lines that Connect","title-short":"Health Effects of Fine Particulate Air Pollution","volume":"56","author":[{"family":"Pope III","given":"C. Arden"},{"family":"Dockery","given":"Douglas W.","non-dropping-particle":"and"}],"issued":{"date-parts":[["2006",6]]}}}],"schema":"https://github.com/citation-style-language/schema/raw/master/csl-citation.json"} </w:instrText>
      </w:r>
      <w:r w:rsidR="00287C01">
        <w:rPr>
          <w:rFonts w:ascii="Times New Roman" w:hAnsi="Times New Roman" w:cs="Times New Roman"/>
          <w:sz w:val="24"/>
          <w:szCs w:val="24"/>
        </w:rPr>
        <w:fldChar w:fldCharType="separate"/>
      </w:r>
      <w:r w:rsidR="00287C01" w:rsidRPr="00287C01">
        <w:rPr>
          <w:rFonts w:ascii="Times New Roman" w:hAnsi="Times New Roman" w:cs="Times New Roman"/>
          <w:sz w:val="24"/>
        </w:rPr>
        <w:t xml:space="preserve">(Brook et al., 2010; Pope III and </w:t>
      </w:r>
      <w:proofErr w:type="spellStart"/>
      <w:r w:rsidR="00287C01" w:rsidRPr="00287C01">
        <w:rPr>
          <w:rFonts w:ascii="Times New Roman" w:hAnsi="Times New Roman" w:cs="Times New Roman"/>
          <w:sz w:val="24"/>
        </w:rPr>
        <w:t>and</w:t>
      </w:r>
      <w:proofErr w:type="spellEnd"/>
      <w:r w:rsidR="00287C01" w:rsidRPr="00287C01">
        <w:rPr>
          <w:rFonts w:ascii="Times New Roman" w:hAnsi="Times New Roman" w:cs="Times New Roman"/>
          <w:sz w:val="24"/>
        </w:rPr>
        <w:t xml:space="preserve"> Dockery, 2006)</w:t>
      </w:r>
      <w:r w:rsidR="00287C01">
        <w:rPr>
          <w:rFonts w:ascii="Times New Roman" w:hAnsi="Times New Roman" w:cs="Times New Roman"/>
          <w:sz w:val="24"/>
          <w:szCs w:val="24"/>
        </w:rPr>
        <w:fldChar w:fldCharType="end"/>
      </w:r>
      <w:r w:rsidRPr="00355FB8">
        <w:rPr>
          <w:rFonts w:ascii="Times New Roman" w:hAnsi="Times New Roman" w:cs="Times New Roman"/>
          <w:sz w:val="24"/>
          <w:szCs w:val="24"/>
        </w:rPr>
        <w:t>. If in the blood, they can cause one to be more susceptible to disease</w:t>
      </w:r>
      <w:r w:rsidR="00287C01">
        <w:rPr>
          <w:rFonts w:ascii="Times New Roman" w:hAnsi="Times New Roman" w:cs="Times New Roman"/>
          <w:sz w:val="24"/>
          <w:szCs w:val="24"/>
        </w:rPr>
        <w:t xml:space="preserve"> </w:t>
      </w:r>
      <w:r w:rsidR="00287C01">
        <w:rPr>
          <w:rFonts w:ascii="Times New Roman" w:hAnsi="Times New Roman" w:cs="Times New Roman"/>
          <w:sz w:val="24"/>
          <w:szCs w:val="24"/>
        </w:rPr>
        <w:fldChar w:fldCharType="begin"/>
      </w:r>
      <w:r w:rsidR="00287C01">
        <w:rPr>
          <w:rFonts w:ascii="Times New Roman" w:hAnsi="Times New Roman" w:cs="Times New Roman"/>
          <w:sz w:val="24"/>
          <w:szCs w:val="24"/>
        </w:rPr>
        <w:instrText xml:space="preserve"> ADDIN ZOTERO_ITEM CSL_CITATION {"citationID":"43SCFV2W","properties":{"formattedCitation":"(Kim et al., 2015)","plainCitation":"(Kim et al., 2015)","noteIndex":0},"citationItems":[{"id":304,"uris":["http://zotero.org/users/local/PQz9MTWE/items/V3RGNBYS"],"itemData":{"id":304,"type":"article-journal","container-title":"Environment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sidR="00287C01">
        <w:rPr>
          <w:rFonts w:ascii="Times New Roman" w:hAnsi="Times New Roman" w:cs="Times New Roman"/>
          <w:sz w:val="24"/>
          <w:szCs w:val="24"/>
        </w:rPr>
        <w:fldChar w:fldCharType="separate"/>
      </w:r>
      <w:r w:rsidR="00287C01" w:rsidRPr="00287C01">
        <w:rPr>
          <w:rFonts w:ascii="Times New Roman" w:hAnsi="Times New Roman" w:cs="Times New Roman"/>
          <w:sz w:val="24"/>
        </w:rPr>
        <w:t>(Kim et al., 2015)</w:t>
      </w:r>
      <w:r w:rsidR="00287C01">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4978F020" w14:textId="77777777" w:rsidR="00411A18" w:rsidRDefault="00411A18" w:rsidP="00355FB8">
      <w:pPr>
        <w:spacing w:after="0"/>
        <w:jc w:val="both"/>
        <w:rPr>
          <w:rFonts w:ascii="Times New Roman" w:hAnsi="Times New Roman" w:cs="Times New Roman"/>
          <w:sz w:val="24"/>
          <w:szCs w:val="24"/>
        </w:rPr>
      </w:pPr>
    </w:p>
    <w:p w14:paraId="1B298560" w14:textId="20F65CCC" w:rsidR="00411A18" w:rsidRDefault="00411A18" w:rsidP="00411A18">
      <w:pPr>
        <w:spacing w:after="0"/>
        <w:jc w:val="center"/>
        <w:rPr>
          <w:rFonts w:ascii="Times New Roman" w:hAnsi="Times New Roman" w:cs="Times New Roman"/>
          <w:sz w:val="24"/>
          <w:szCs w:val="24"/>
        </w:rPr>
      </w:pPr>
      <w:r>
        <w:rPr>
          <w:noProof/>
        </w:rPr>
        <w:lastRenderedPageBreak/>
        <w:drawing>
          <wp:inline distT="0" distB="0" distL="0" distR="0" wp14:anchorId="2E901849" wp14:editId="02FA1C0B">
            <wp:extent cx="4639483" cy="4638968"/>
            <wp:effectExtent l="0" t="0" r="8890" b="9525"/>
            <wp:docPr id="1229390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45998" cy="4645482"/>
                    </a:xfrm>
                    <a:prstGeom prst="rect">
                      <a:avLst/>
                    </a:prstGeom>
                    <a:noFill/>
                    <a:ln>
                      <a:noFill/>
                    </a:ln>
                  </pic:spPr>
                </pic:pic>
              </a:graphicData>
            </a:graphic>
          </wp:inline>
        </w:drawing>
      </w:r>
    </w:p>
    <w:p w14:paraId="37FAA7BE" w14:textId="6C22D9DB" w:rsidR="00411A18" w:rsidRPr="004D48C3" w:rsidRDefault="00411A18" w:rsidP="00411A18">
      <w:pPr>
        <w:spacing w:after="0"/>
        <w:jc w:val="center"/>
        <w:rPr>
          <w:rFonts w:ascii="Times New Roman" w:hAnsi="Times New Roman" w:cs="Times New Roman"/>
        </w:rPr>
      </w:pPr>
      <w:r w:rsidRPr="004D48C3">
        <w:rPr>
          <w:rFonts w:ascii="Times New Roman" w:hAnsi="Times New Roman" w:cs="Times New Roman"/>
          <w:b/>
          <w:bCs/>
        </w:rPr>
        <w:t>Figure</w:t>
      </w:r>
      <w:r w:rsidR="005D505F" w:rsidRPr="004D48C3">
        <w:rPr>
          <w:rFonts w:ascii="Times New Roman" w:hAnsi="Times New Roman" w:cs="Times New Roman"/>
          <w:b/>
          <w:bCs/>
        </w:rPr>
        <w:t xml:space="preserve"> 1.1.</w:t>
      </w:r>
      <w:r w:rsidR="008D57AB">
        <w:rPr>
          <w:rFonts w:ascii="Times New Roman" w:hAnsi="Times New Roman" w:cs="Times New Roman"/>
        </w:rPr>
        <w:t xml:space="preserve"> </w:t>
      </w:r>
      <w:r w:rsidR="008D57AB" w:rsidRPr="008D57AB">
        <w:rPr>
          <w:rFonts w:ascii="Times New Roman" w:hAnsi="Times New Roman" w:cs="Times New Roman"/>
        </w:rPr>
        <w:t>Schematic of PM₂.₅ particle penetration into the respiratory tract and bloodstream, highlighting pathways of systemic health effects</w:t>
      </w:r>
      <w:r w:rsidR="008D57AB">
        <w:rPr>
          <w:rFonts w:ascii="Times New Roman" w:hAnsi="Times New Roman" w:cs="Times New Roman"/>
        </w:rPr>
        <w:t xml:space="preserve"> </w:t>
      </w:r>
      <w:r w:rsidR="002948F9">
        <w:rPr>
          <w:rFonts w:ascii="Times New Roman" w:hAnsi="Times New Roman" w:cs="Times New Roman"/>
        </w:rPr>
        <w:fldChar w:fldCharType="begin"/>
      </w:r>
      <w:r w:rsidR="002948F9">
        <w:rPr>
          <w:rFonts w:ascii="Times New Roman" w:hAnsi="Times New Roman" w:cs="Times New Roman"/>
        </w:rPr>
        <w:instrText xml:space="preserve"> ADDIN ZOTERO_ITEM CSL_CITATION {"citationID":"Fw0AAllu","properties":{"formattedCitation":"(WHO, 2025)","plainCitation":"(WHO, 2025)","noteIndex":0},"citationItems":[{"id":842,"uris":["http://zotero.org/users/local/PQz9MTWE/items/LDFQNGTL"],"itemData":{"id":842,"type":"webpage","language":"en","title":"Particulate matters and its health impacts","URL":"https://www.who.int/multi-media/details/particulate-matters-and-its-health-impacts","author":[{"family":"WHO","given":"WHO"}],"accessed":{"date-parts":[["2025",8,18]]},"issued":{"date-parts":[["2025"]]}}}],"schema":"https://github.com/citation-style-language/schema/raw/master/csl-citation.json"} </w:instrText>
      </w:r>
      <w:r w:rsidR="002948F9">
        <w:rPr>
          <w:rFonts w:ascii="Times New Roman" w:hAnsi="Times New Roman" w:cs="Times New Roman"/>
        </w:rPr>
        <w:fldChar w:fldCharType="separate"/>
      </w:r>
      <w:r w:rsidR="002948F9" w:rsidRPr="002948F9">
        <w:rPr>
          <w:rFonts w:ascii="Times New Roman" w:hAnsi="Times New Roman" w:cs="Times New Roman"/>
        </w:rPr>
        <w:t>(WHO, 2025)</w:t>
      </w:r>
      <w:r w:rsidR="002948F9">
        <w:rPr>
          <w:rFonts w:ascii="Times New Roman" w:hAnsi="Times New Roman" w:cs="Times New Roman"/>
        </w:rPr>
        <w:fldChar w:fldCharType="end"/>
      </w:r>
      <w:r w:rsidR="004D48C3" w:rsidRPr="004D48C3">
        <w:rPr>
          <w:rFonts w:ascii="Times New Roman" w:hAnsi="Times New Roman" w:cs="Times New Roman"/>
        </w:rPr>
        <w:t>.</w:t>
      </w:r>
    </w:p>
    <w:p w14:paraId="7DE7AE4C" w14:textId="77777777" w:rsidR="00355FB8" w:rsidRPr="00355FB8" w:rsidRDefault="00355FB8" w:rsidP="00355FB8">
      <w:pPr>
        <w:spacing w:after="0"/>
        <w:jc w:val="both"/>
        <w:rPr>
          <w:rFonts w:ascii="Times New Roman" w:hAnsi="Times New Roman" w:cs="Times New Roman"/>
          <w:sz w:val="24"/>
          <w:szCs w:val="24"/>
        </w:rPr>
      </w:pPr>
    </w:p>
    <w:p w14:paraId="3C169790" w14:textId="23068B2B" w:rsidR="00355FB8" w:rsidRPr="00355FB8" w:rsidRDefault="00355FB8" w:rsidP="00355FB8">
      <w:pPr>
        <w:spacing w:after="0"/>
        <w:jc w:val="both"/>
        <w:rPr>
          <w:rFonts w:ascii="Times New Roman" w:hAnsi="Times New Roman" w:cs="Times New Roman"/>
          <w:sz w:val="24"/>
          <w:szCs w:val="24"/>
        </w:rPr>
      </w:pPr>
      <w:r w:rsidRPr="00355FB8">
        <w:rPr>
          <w:rFonts w:ascii="Times New Roman" w:hAnsi="Times New Roman" w:cs="Times New Roman"/>
          <w:sz w:val="24"/>
          <w:szCs w:val="24"/>
        </w:rPr>
        <w:t>The danger posed by PM</w:t>
      </w:r>
      <w:proofErr w:type="gramStart"/>
      <w:r w:rsidRPr="00355FB8">
        <w:rPr>
          <w:rFonts w:ascii="Times New Roman" w:hAnsi="Times New Roman" w:cs="Times New Roman"/>
          <w:sz w:val="24"/>
          <w:szCs w:val="24"/>
        </w:rPr>
        <w:t>₂.₅</w:t>
      </w:r>
      <w:proofErr w:type="gramEnd"/>
      <w:r w:rsidRPr="00355FB8">
        <w:rPr>
          <w:rFonts w:ascii="Times New Roman" w:hAnsi="Times New Roman" w:cs="Times New Roman"/>
          <w:sz w:val="24"/>
          <w:szCs w:val="24"/>
        </w:rPr>
        <w:t xml:space="preserve"> is not just because of the infinitesimal size but also because of the compound multivalency of the chemical structure of PM₂.₅. These particles have a propensity to transfer a mix of the toxicants of the polycyclic aromatic hydrocarbons (PAHs) and the volatile organic compounds (VOCs) to nitroaromatics and transition metals such as lead and cadmium, together with reactive oxygen species (ROS), all of which have well-documented connections to carcinogenic processes </w:t>
      </w:r>
      <w:r w:rsidR="00AF6BE1">
        <w:rPr>
          <w:rFonts w:ascii="Times New Roman" w:hAnsi="Times New Roman" w:cs="Times New Roman"/>
          <w:sz w:val="24"/>
          <w:szCs w:val="24"/>
        </w:rPr>
        <w:fldChar w:fldCharType="begin"/>
      </w:r>
      <w:r w:rsidR="00AF6BE1">
        <w:rPr>
          <w:rFonts w:ascii="Times New Roman" w:hAnsi="Times New Roman" w:cs="Times New Roman"/>
          <w:sz w:val="24"/>
          <w:szCs w:val="24"/>
        </w:rPr>
        <w:instrText xml:space="preserve"> ADDIN ZOTERO_ITEM CSL_CITATION {"citationID":"62twpV4O","properties":{"formattedCitation":"(Kelly and Fussell, 2012; Kovacic and Somanathan, 2014; Shrivastava et al., 2017)","plainCitation":"(Kelly and Fussell, 2012; Kovacic and Somanathan, 2014; Shrivastava et al., 2017)","noteIndex":0},"citationItems":[{"id":260,"uris":["http://zotero.org/users/local/PQz9MTWE/items/WXYLJWWT"],"itemData":{"id":260,"type":"article-journal","abstract":"Particulate matter (PM) is a complex, heterogeneous mixture that changes in time and space. It encompasses many different chemical components and physical characteristics, many of which have been cited as potential contributors to toxicity. Each component has multiple sources, and each source generates multiple components. Identifying and quantifying the inﬂuences of speciﬁc components or source-related mixtures on measures of health-related impacts, especially when particles interact with other co-pollutants, therefore represents one of the most challenging areas of environmental health research. Current knowledge does not allow precise quantiﬁcation or deﬁnitive ranking of the health effects of PM emissions from different sources or of individual PM components and indeed, associations may be the result of multiple components acting on different physiological mechanisms. Some results do suggest a degree of differential toxicity, namely more consistent associations with trafﬁc-related PM emissions, ﬁne and ultraﬁne particles, speciﬁc metals and elemental carbon and a range of serious health effects, including increased morbidity and mortality from cardiovascular and respiratory conditions. A carefully targeted programme of contemporary toxicological and epidemiological research, incorporating more reﬁned approaches (e.g. greater speciation data, more reﬁned modelling techniques, accurate exposure assessment and better deﬁnition of individual susceptibility) and optimal collaboration amongst multidisciplinary teams, is now needed to advance our understanding of the relative toxicity of particles from various sources, especially the components and reactions products of trafﬁc. This will facilitate targeted abatement policies, more effective pollution control measures and ultimately, a reduction in the burden of disease attributable to ambient PM pollution.","container-title":"Atmospheric Environment","DOI":"10.1016/j.atmosenv.2012.06.039","ISSN":"1352-2310","language":"en","license":"https://www.elsevier.com/tdm/userlicense/1.0/","note":"publisher: Elsevier BV","page":"504-526","source":"Crossref","title":"Size, source and chemical composition as determinants of toxicity attributable to ambient particulate matter","volume":"60","author":[{"family":"Kelly","given":"Frank J."},{"family":"Fussell","given":"Julia C."}],"issued":{"date-parts":[["2012",12]]}}},{"id":223,"uris":["http://zotero.org/users/local/PQz9MTWE/items/7N78APR9"],"itemData":{"id":223,"type":"article-journal","abstract":"ABSTRACTVehicle pollution is an increasing problem in the industrial world. Aromatic nitro compounds comprise a significant portion of the threat. In this review, the class includes nitro derivatives of benzene, biphenyls, naphthalenes, benzanthrone and polycyclic aromatic hydrocarbons, plus nitroheteroaromatic compounds. The numerous toxic manifestations are discussed. An appreciable number of drugs incorporate the nitroaromatic structure. The mechanistic aspects of both toxicity and therapy are addressed in the context of a unifying mechanism involving electron transfer, reactive oxygen species, oxidative stress and antioxidants. Copyright © 2014 John Wiley &amp; Sons, Ltd.","container-title":"Journal of Applied Toxicology","DOI":"10.1002/jat.2980","ISSN":"1099-1263","issue":"8","language":"en","license":"Copyright © 2014 John Wiley &amp; Sons, Ltd.","note":"_eprint: https://onlinelibrary.wiley.com/doi/pdf/10.1002/jat.2980","page":"810-824","source":"Wiley Online Library","title":"Nitroaromatic compounds: Environmental toxicity, carcinogenicity, mutagenicity, therapy and mechanism","title-short":"Nitroaromatic compounds","volume":"34","author":[{"family":"Kovacic","given":"Peter"},{"family":"Somanathan","given":"Ratnasamy"}],"issued":{"date-parts":[["2014"]]}}},{"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sidR="00AF6BE1">
        <w:rPr>
          <w:rFonts w:ascii="Times New Roman" w:hAnsi="Times New Roman" w:cs="Times New Roman"/>
          <w:sz w:val="24"/>
          <w:szCs w:val="24"/>
        </w:rPr>
        <w:fldChar w:fldCharType="separate"/>
      </w:r>
      <w:r w:rsidR="00AF6BE1" w:rsidRPr="00AF6BE1">
        <w:rPr>
          <w:rFonts w:ascii="Times New Roman" w:hAnsi="Times New Roman" w:cs="Times New Roman"/>
          <w:sz w:val="24"/>
        </w:rPr>
        <w:t>(Kelly and Fussell, 2012; Kovacic and Somanathan, 2014; Shrivastava et al., 2017)</w:t>
      </w:r>
      <w:r w:rsidR="00AF6BE1">
        <w:rPr>
          <w:rFonts w:ascii="Times New Roman" w:hAnsi="Times New Roman" w:cs="Times New Roman"/>
          <w:sz w:val="24"/>
          <w:szCs w:val="24"/>
        </w:rPr>
        <w:fldChar w:fldCharType="end"/>
      </w:r>
      <w:r w:rsidRPr="00355FB8">
        <w:rPr>
          <w:rFonts w:ascii="Times New Roman" w:hAnsi="Times New Roman" w:cs="Times New Roman"/>
          <w:sz w:val="24"/>
          <w:szCs w:val="24"/>
        </w:rPr>
        <w:t>. They are primarily derived from automotive exhausts, fossil fuel combustion, industrial discharge, and agricultural burning of biomass</w:t>
      </w:r>
      <w:r w:rsidR="005B5E2A">
        <w:rPr>
          <w:rFonts w:ascii="Times New Roman" w:hAnsi="Times New Roman" w:cs="Times New Roman"/>
          <w:sz w:val="24"/>
          <w:szCs w:val="24"/>
        </w:rPr>
        <w:t xml:space="preserve"> </w:t>
      </w:r>
      <w:r w:rsidR="005B5E2A">
        <w:rPr>
          <w:rFonts w:ascii="Times New Roman" w:hAnsi="Times New Roman" w:cs="Times New Roman"/>
          <w:sz w:val="24"/>
          <w:szCs w:val="24"/>
        </w:rPr>
        <w:fldChar w:fldCharType="begin"/>
      </w:r>
      <w:r w:rsidR="005B5E2A">
        <w:rPr>
          <w:rFonts w:ascii="Times New Roman" w:hAnsi="Times New Roman" w:cs="Times New Roman"/>
          <w:sz w:val="24"/>
          <w:szCs w:val="24"/>
        </w:rPr>
        <w:instrText xml:space="preserve"> ADDIN ZOTERO_ITEM CSL_CITATION {"citationID":"D0pcR76n","properties":{"formattedCitation":"(Hallquist et al., 2009; P\\uc0\\u246{}schl, 2005; Seinfeld, n.d., p. 2016; Seinfeld and Pandis, 2016)","plainCitation":"(Hallquist et al., 2009; Pöschl, 2005; Seinfeld, n.d., p. 2016; Seinfeld and Pandis, 2016)","noteIndex":0},"citationItems":[{"id":737,"uris":["http://zotero.org/users/local/PQz9MTWE/items/WIN9UDB7"],"itemData":{"id":737,"type":"article-journal","abstract":"Secondary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D."},{"family":"Szmigielski","given":"R."},{"family":"Wildt","given":"J."}],"issued":{"date-parts":[["2009",7,29]]}}},{"id":307,"uris":["http://zotero.org/users/local/PQz9MTWE/items/ENDPBZBL"],"itemData":{"id":307,"type":"article-journal","abstract":"Aerosols are of central importance for atmospheric chemistry and physics, the biosphere, climate, and public health. The airborne solid and liquid particles in the nanometer to micrometer size range influence the energy balance of the Earth, the hydrological cycle, atmospheric circulation, and the abundance of greenhouse and reactive trace gases. Moreover, they play important roles in the reproduction of biological organisms and can cause or enhance diseases. The primary parameters that determine the environmental and health effects of aerosol particles are their concentration, size, structure, and chemical composition. These parameters, however, are spatially and temporally highly variable. The quantification and identification of biological particles and carbonaceous components of fine particulate matter in the air (organic compounds and black or elemental carbon, respectively) represent demanding analytical challenges. This Review outlines the current state of knowledge, major open questions, and research perspectives on the properties and interactions of atmospheric aerosols and their effects on climate and human health.","container-title":"Angewandte Chemie International Edition","DOI":"10.1002/anie.200501122","ISSN":"1521-3773","issue":"46","language":"en","license":"Copyright © 2005 WILEY-VCH Verlag GmbH &amp; Co. KGaA, Weinheim","note":"_eprint: https://onlinelibrary.wiley.com/doi/pdf/10.1002/anie.200501122","page":"7520-7540","source":"Wiley Online Library","title":"Atmospheric Aerosols: Composition, Transformation, Climate and Health Effects","title-short":"Atmospheric Aerosols","volume":"44","author":[{"family":"Pöschl","given":"Ulrich"}],"issued":{"date-parts":[["2005"]]}}},{"id":619,"uris":["http://zotero.org/users/local/PQz9MTWE/items/YMAYND8A"],"itemData":{"id":619,"type":"article-journal","language":"en","source":"Zotero","title":"A Wiley Interscience Publication","author":[{"family":"Seinfeld","given":"J. H."}]},"locator":"2016","label":"page"},{"id":808,"uris":["http://zotero.org/users/local/PQz9MTWE/items/TZT9YSUV"],"itemData":{"id":808,"type":"book","abstract":"Expanded and updated with new findings and new features  New chapter on Global Climate providing a self-contained treatment of climate forcing, feedbacks, and climate sensitivity New chapter on Atmospheric Organic Aerosols and new treatment of the statistical method of Positive Matrix Factorization Updated treatments of physical meteorology, atmospheric nucleation, aerosol-cloud relationships, chemistry of biogenic hydrocarbons Each topic developed from the fundamental science to the point of application to real-world problems New problems at an introductory level to aid in classroom teaching","ISBN":"978-1-118-94740-1","language":"en","note":"Google-Books-ID: n_RmCgAAQBAJ","number-of-pages":"1146","publisher":"John Wiley &amp; Sons","source":"Google Books","title":"Atmospheric Chemistry and Physics: From Air Pollution to Climate Change","title-short":"Atmospheric Chemistry and Physics","author":[{"family":"Seinfeld","given":"John H."},{"family":"Pandis","given":"Spyros N."}],"issued":{"date-parts":[["2016",4,4]]}}}],"schema":"https://github.com/citation-style-language/schema/raw/master/csl-citation.json"} </w:instrText>
      </w:r>
      <w:r w:rsidR="005B5E2A">
        <w:rPr>
          <w:rFonts w:ascii="Times New Roman" w:hAnsi="Times New Roman" w:cs="Times New Roman"/>
          <w:sz w:val="24"/>
          <w:szCs w:val="24"/>
        </w:rPr>
        <w:fldChar w:fldCharType="separate"/>
      </w:r>
      <w:r w:rsidR="005B5E2A" w:rsidRPr="005B5E2A">
        <w:rPr>
          <w:rFonts w:ascii="Times New Roman" w:hAnsi="Times New Roman" w:cs="Times New Roman"/>
          <w:kern w:val="0"/>
          <w:sz w:val="24"/>
        </w:rPr>
        <w:t xml:space="preserve">(Hallquist et al., 2009; </w:t>
      </w:r>
      <w:proofErr w:type="spellStart"/>
      <w:r w:rsidR="005B5E2A" w:rsidRPr="005B5E2A">
        <w:rPr>
          <w:rFonts w:ascii="Times New Roman" w:hAnsi="Times New Roman" w:cs="Times New Roman"/>
          <w:kern w:val="0"/>
          <w:sz w:val="24"/>
        </w:rPr>
        <w:t>Pöschl</w:t>
      </w:r>
      <w:proofErr w:type="spellEnd"/>
      <w:r w:rsidR="005B5E2A" w:rsidRPr="005B5E2A">
        <w:rPr>
          <w:rFonts w:ascii="Times New Roman" w:hAnsi="Times New Roman" w:cs="Times New Roman"/>
          <w:kern w:val="0"/>
          <w:sz w:val="24"/>
        </w:rPr>
        <w:t xml:space="preserve">, 2005; Seinfeld and </w:t>
      </w:r>
      <w:proofErr w:type="spellStart"/>
      <w:r w:rsidR="005B5E2A" w:rsidRPr="005B5E2A">
        <w:rPr>
          <w:rFonts w:ascii="Times New Roman" w:hAnsi="Times New Roman" w:cs="Times New Roman"/>
          <w:kern w:val="0"/>
          <w:sz w:val="24"/>
        </w:rPr>
        <w:t>Pandis</w:t>
      </w:r>
      <w:proofErr w:type="spellEnd"/>
      <w:r w:rsidR="005B5E2A" w:rsidRPr="005B5E2A">
        <w:rPr>
          <w:rFonts w:ascii="Times New Roman" w:hAnsi="Times New Roman" w:cs="Times New Roman"/>
          <w:kern w:val="0"/>
          <w:sz w:val="24"/>
        </w:rPr>
        <w:t>, 2016)</w:t>
      </w:r>
      <w:r w:rsidR="005B5E2A">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49C15630" w14:textId="77777777" w:rsidR="00355FB8" w:rsidRPr="00355FB8" w:rsidRDefault="00355FB8" w:rsidP="00355FB8">
      <w:pPr>
        <w:spacing w:after="0"/>
        <w:jc w:val="both"/>
        <w:rPr>
          <w:rFonts w:ascii="Times New Roman" w:hAnsi="Times New Roman" w:cs="Times New Roman"/>
          <w:sz w:val="24"/>
          <w:szCs w:val="24"/>
        </w:rPr>
      </w:pPr>
    </w:p>
    <w:p w14:paraId="07AB8400" w14:textId="3612005B" w:rsidR="00754820" w:rsidRPr="00355FB8" w:rsidRDefault="00355FB8" w:rsidP="00355FB8">
      <w:pPr>
        <w:spacing w:after="0"/>
        <w:jc w:val="both"/>
        <w:rPr>
          <w:rFonts w:ascii="Times New Roman" w:hAnsi="Times New Roman" w:cs="Times New Roman"/>
          <w:sz w:val="24"/>
          <w:szCs w:val="24"/>
        </w:rPr>
      </w:pPr>
      <w:r w:rsidRPr="00355FB8">
        <w:rPr>
          <w:rFonts w:ascii="Times New Roman" w:hAnsi="Times New Roman" w:cs="Times New Roman"/>
          <w:sz w:val="24"/>
          <w:szCs w:val="24"/>
        </w:rPr>
        <w:t xml:space="preserve">Due to its deep lung penetration and chemical toxics load, PM₂.₅ is also widely reported to cause a series of chronic diseases like cardiovascular and respiratory diseases, and importantly, a series of cancers </w:t>
      </w:r>
      <w:r w:rsidR="001A5FE9">
        <w:rPr>
          <w:rFonts w:ascii="Times New Roman" w:hAnsi="Times New Roman" w:cs="Times New Roman"/>
          <w:sz w:val="24"/>
          <w:szCs w:val="24"/>
        </w:rPr>
        <w:fldChar w:fldCharType="begin"/>
      </w:r>
      <w:r w:rsidR="001A5FE9">
        <w:rPr>
          <w:rFonts w:ascii="Times New Roman" w:hAnsi="Times New Roman" w:cs="Times New Roman"/>
          <w:sz w:val="24"/>
          <w:szCs w:val="24"/>
        </w:rPr>
        <w:instrText xml:space="preserve"> ADDIN ZOTERO_ITEM CSL_CITATION {"citationID":"AWpsuYRc","properties":{"formattedCitation":"(Eaves et al., 2020; Khan et al., 2022; Li et al., 2018; Lima de Albuquerque et al., 2021; Thangavel et al., 2022)","plainCitation":"(Eaves et al., 2020; Khan et al., 2022; Li et al., 2018; Lima de Albuquerque et al., 2021; Thangavel et al., 2022)","noteIndex":0},"citationItems":[{"id":158,"uris":["http://zotero.org/users/local/PQz9MTWE/items/4AHHEPM7"],"itemData":{"id":158,"type":"article-journal","abstract":"Exposure to fine particulate matter (PM2.5), of which secondary organic aerosol (SOA) is a major constituent, is linked to adverse health outcomes, including cardiovascular disease, lung cancer, and preterm birth. Atmospheric oxidation of isoprene, the most abundant nonmethane hydrocarbon emitted into Earth's atmosphere primarily from vegetation, contributes to SOA formation. Isoprene-derived SOA has previously been found to alter inflammatory/oxidative stress genes. MicroRNAs (miRNAs) are epigenetic regulators that serve as post-transcriptional modifiers and key mediators of gene expression. To assess whether isoprene-derived SOA alters miRNA expression, BEAS-2B lung cells were exposed to laboratory-generated isoprene-derived SOA constituents derived from the acid-driven multiphase chemistry of authentic methacrylic acid epoxide (MAE) or isomeric isoprene epoxydiols (IEPOX) with acidic sulfate aerosol particles. These IEPOX- and MAE-derived SOA constituents have been shown to be measured in large quantities within PM2.5 collected from isoprene-rich areas affected by acidic sulfate aerosol particles derived from human activities. A total of 29 miRNAs were identified as differentially expressed when exposed to IEPOX-derived SOA and 2 when exposed to MAE-derived SOA, a number of which are inflammatory/oxidative stress associated. These results suggest that miRNAs may modulate the inflammatory/oxidative stress response to SOA exposure, thereby advancing the understanding of airway cell epigenetic response to SOA.","container-title":"Chemical Research in Toxicology","DOI":"10.1021/acs.chemrestox.9b00322","ISSN":"1520-5010","issue":"2","journalAbbreviation":"Chem Res Toxicol","language":"eng","note":"PMID: 31765140\nPMCID: PMC7243464","page":"381-387","source":"PubMed","title":"Isoprene-Derived Secondary Organic Aerosol Induces the Expression of MicroRNAs Associated with Inflammatory/Oxidative Stress Response in Lung Cells","volume":"33","author":[{"family":"Eaves","given":"Lauren A."},{"family":"Smeester","given":"Lisa"},{"family":"Hartwell","given":"Hadley J."},{"family":"Lin","given":"Ying-Hsuan"},{"family":"Arashiro","given":"Maiko"},{"family":"Zhang","given":"Zhenfa"},{"family":"Gold","given":"Avram"},{"family":"Surratt","given":"Jason D."},{"family":"Fry","given":"Rebecca C."}],"issued":{"date-parts":[["2020",2,17]]}}},{"id":156,"uris":["http://zotero.org/users/local/PQz9MTWE/items/SJFYACS7"],"itemData":{"id":156,"type":"article-journal","abstract":"Nitrophenols (NPs) are hazardous pollutants found in various environmental matrices, including ambient fine particulate matter (PM2.5), agricultural residues, rainwater, wildfires, and industrial wastes. This study showed for the first time the effect of three pure nitrophenols and their mixture on human lung cells to provide basic understanding of the NP influence on cell elements and processes. We identified NPs in ambient PM2.5 and secondary organic aerosol (SOA) particles generated from the photooxidation of monocyclic aromatic hydrocarbons in the U.S. EPA smog chamber. We assessed the toxicity of identified NPs and their equimolar mixture in normal bronchial epithelial (BEAS-2B) and alveolar epithelial cancer (A549) lung cell lines. The inhibitory concentration-50 (IC50) values were highest and lowest in BEAS-2B cells treated with 2-nitrophenol (2NP) and 4-nitrophenol (4NP), respectively, at 24 h of exposure. The lactate dehydrogenase (LDH) assay showed that 4NP, the most abundant NP we identified in PM2.5, was the most cytotoxic NP examined in both cell lines. The annexin-V/fluorescein isothiocyanate (FITC) analysis showed that the populations of late apoptotic/necrotic BEAS-2B and A549 cells exposed to 3NP, 4NP, and NP equimolar mixture increased between 24 and 48 h. Cellular reactive oxygen species (ROS) buildup led to cellular death post exposure to 3NP, 4NP and the NP mixtures, while 2NP induced the lowest ROS buildup. An increased mitochondrial ROS signal following NP exposure occurred only in BEAS-2B cells. The tetramethylrhodamine, methyl ester, perchlorate (TMRM) assay showed that exposed cells exhibited collapse of the mitochondrial membrane potential. TMRM signals decreased significantly only in BEAS-2B cells, and most strongly with 4NP exposures. Our results suggest that acute atmospheric exposures to NPs may be toxic at high concentrations, but not at ambient PM2.5 concentrations. Further chronic studies with NP and NP-containing PM2.5 are warranted to assess their contribution to lung pathologies.","container-title":"Environmental Pollution","DOI":"10.1016/j.envpol.2022.119010","ISSN":"0269-7491","journalAbbreviation":"Environmental Pollution","page":"119010","source":"ScienceDirect","title":"Cytotoxicity and oxidative stress induced by atmospheric mono-nitrophenols in human lung cells","volume":"301","author":[{"family":"Khan","given":"Faria"},{"family":"Jaoui","given":"Mohammed"},{"family":"Rudziński","given":"Krzysztof"},{"family":"Kwapiszewska","given":"Karina"},{"family":"Martinez-Romero","given":"Alicia"},{"family":"Gil-Casanova","given":"Domingo"},{"family":"Lewandowski","given":"Michael"},{"family":"Kleindienst","given":"Tadeusz E."},{"family":"Offenberg","given":"John H."},{"family":"Krug","given":"Jonathan D."},{"family":"Surratt","given":"Jason D."},{"family":"Szmigielski","given":"Rafal"}],"issued":{"date-parts":[["2022",5,15]]}}},{"id":813,"uris":["http://zotero.org/users/local/PQz9MTWE/items/GUMAX8GB"],"itemData":{"id":813,"type":"article-journal","abstract":"Previous research has identified that air pollution is associated with various respiratory diseases, but few studies have investigated the function served by particulate matter 2.5 (PM2.5) in these diseases. PM2.5 is known to cause epigenetic and microenvironmental alterations in lung cancer, including tumor-associated signaling pathway activation mediated by microRNA dysregulation, DNA methylation, and increased levels of cytokines and inflammatory cells. Autophagy and apoptosis of tumor cells may also be detected in lung cancer associated with PM2.5 exposure. A number of mechanisms are involved in triggering and aggravating asthma and COPD, including PM2.5-induced cytokine release and oxidative stress. The present review is an overview of the underlying molecular mechanisms of PM2.5-induced pathogenesis in lung cancer and chronic airway inflammatory diseases.","container-title":"Oncology Letters","DOI":"10.3892/ol.2018.8355","ISSN":"1792-1074","issue":"5","journalAbbreviation":"Oncol Lett","language":"eng","note":"PMID: 29725457\nPMCID: PMC5920433","page":"7506-7514","source":"PubMed","title":"Function of PM2.5 in the pathogenesis of lung cancer and chronic airway inflammatory diseases","volume":"15","author":[{"family":"Li","given":"Ruyi"},{"family":"Zhou","given":"Rui"},{"family":"Zhang","given":"Jiange"}],"issued":{"date-parts":[["2018",5]]}}},{"id":161,"uris":["http://zotero.org/users/local/PQz9MTWE/items/EI3TG32T"],"itemData":{"id":161,"type":"article-journal","abstract":"In 2018, seven million people died prematurely due to exposure to pollution. Polycyclic aromatic hydrocarbons (PAHs) are a significant source of secondary organic aerosol (SOA) in urban areas. We investigated the toxic effects of by-products of naphthalene SOA on lung cells. These by-products were 1,4-naphthoquinone (1,4-NQ), 2-hydroxy-1,4-naphthoquinone (2-OH-NQ), phthalic acid (PA) and phthaldialdehyde (OPA). Two different assessment methodologies were used to monitor the toxic effects: real-time cell analysis (RTCA) and the Holomonitor, a quantitative phase contrast microscope. The chemicals were tested in concentrations of 12.5 to 100 µM for 1,4-NQ and 1 to 10 mM for 2-OH-NQ, PA and OPA. We found that 1,4-NQ is toxic to cells from 25 to 100 µM (EC50: 38.7 µM ± 5.2); 2-OH-NQ is toxic from 1 to 10mM (EC50: 5.3 mM ± 0.6); PA is toxic from 5 to 10 mM (EC50: 5.2 mM ± 0.3) and OPA is toxic from 2.5 to 10 mM (EC50: 4.2 mM ± 0.5). Only 1,4-NQ and OPA affected cell parameters (migration, motility, motility speed and optical volume). Furthermore, 1,4-NQ is the most toxic by-product of naphthalene, with an EC50 value that was one hundred times higher than those of the other compounds. RTCA and Holomonitor analysis showed a complementarity when studying the toxicity induced by chemicals.","container-title":"Life (Basel, Switzerland)","DOI":"10.3390/life11040319","ISSN":"2075-1729","issue":"4","journalAbbreviation":"Life (Basel)","language":"eng","note":"PMID: 33917485\nPMCID: PMC8067501","page":"319","source":"PubMed","title":"Evaluation of the Toxicity on Lung Cells of By-Products Present in Naphthalene Secondary Organic Aerosols","volume":"11","author":[{"family":"Lima de Albuquerque","given":"Yuri"},{"family":"Berger","given":"Emmanuelle"},{"family":"Tomaz","given":"Sophie"},{"family":"George","given":"Christian"},{"family":"Géloën","given":"Alain"}],"issued":{"date-parts":[["2021",4,6]]}}},{"id":810,"uris":["http://zotero.org/users/local/PQz9MTWE/items/DDGSM7PM"],"itemData":{"id":810,"type":"article-journal","abstract":"Several epidemiologic and toxicological studies have commonly viewed ambient fine particulate matter (PM2.5), defined as particles having an aerodynamic diameter of less than 2.5 µm, as a significant potential danger to human health. PM2.5 is mostly absorbed through the respiratory system, where it can infiltrate the lung alveoli and reach the bloodstream. In the respiratory system, reactive oxygen or nitrogen species (ROS, RNS) and oxidative stress stimulate the generation of mediators of pulmonary inflammation and begin or promote numerous illnesses. According to the most recent data, fine particulate matter, or PM2.5, is responsible for nearly 4 million deaths globally from cardiopulmonary illnesses such as heart disease, respiratory infections, chronic lung disease, cancers, preterm births, and other illnesses. There has been increased worry in recent years about the negative impacts of this worldwide danger. The causal associations between PM2.5 and human health, the toxic effects and potential mechanisms of PM2.5, and molecular pathways have been described in this review.","container-title":"International Journal of Environmental Research and Public Health","DOI":"10.3390/ijerph19127511","ISSN":"1661-7827","issue":"12","journalAbbreviation":"Int J Environ Res Public Health","note":"PMID: 35742761\nPMCID: PMC9223652","page":"7511","source":"PubMed Central","title":"Recent Insights into Particulate Matter (PM2.5)-Mediated Toxicity in Humans: An Overview","title-short":"Recent Insights into Particulate Matter (PM2.5)-Mediated Toxicity in Humans","volume":"19","author":[{"family":"Thangavel","given":"Prakash"},{"family":"Park","given":"Duckshin"},{"family":"Lee","given":"Young-Chul"}],"issued":{"date-parts":[["2022",6,19]]}}}],"schema":"https://github.com/citation-style-language/schema/raw/master/csl-citation.json"} </w:instrText>
      </w:r>
      <w:r w:rsidR="001A5FE9">
        <w:rPr>
          <w:rFonts w:ascii="Times New Roman" w:hAnsi="Times New Roman" w:cs="Times New Roman"/>
          <w:sz w:val="24"/>
          <w:szCs w:val="24"/>
        </w:rPr>
        <w:fldChar w:fldCharType="separate"/>
      </w:r>
      <w:r w:rsidR="001A5FE9" w:rsidRPr="001A5FE9">
        <w:rPr>
          <w:rFonts w:ascii="Times New Roman" w:hAnsi="Times New Roman" w:cs="Times New Roman"/>
          <w:sz w:val="24"/>
        </w:rPr>
        <w:t>(Eaves et al., 2020; Khan et al., 2022; Li et al., 2018; Lima de Albuquerque et al., 2021; Thangavel et al., 2022)</w:t>
      </w:r>
      <w:r w:rsidR="001A5FE9">
        <w:rPr>
          <w:rFonts w:ascii="Times New Roman" w:hAnsi="Times New Roman" w:cs="Times New Roman"/>
          <w:sz w:val="24"/>
          <w:szCs w:val="24"/>
        </w:rPr>
        <w:fldChar w:fldCharType="end"/>
      </w:r>
      <w:r w:rsidRPr="00355FB8">
        <w:rPr>
          <w:rFonts w:ascii="Times New Roman" w:hAnsi="Times New Roman" w:cs="Times New Roman"/>
          <w:sz w:val="24"/>
          <w:szCs w:val="24"/>
        </w:rPr>
        <w:t>. In the face of these comparatively more-well-documented risks, fewer than five percent of airborne chemicals are thoroughly tested with thorough, long-term toxicological assessment</w:t>
      </w:r>
      <w:r w:rsidR="00CC6C6A">
        <w:rPr>
          <w:rFonts w:ascii="Times New Roman" w:hAnsi="Times New Roman" w:cs="Times New Roman"/>
          <w:sz w:val="24"/>
          <w:szCs w:val="24"/>
        </w:rPr>
        <w:t xml:space="preserve"> </w:t>
      </w:r>
      <w:r w:rsidR="00CC6C6A">
        <w:rPr>
          <w:rFonts w:ascii="Times New Roman" w:hAnsi="Times New Roman" w:cs="Times New Roman"/>
          <w:sz w:val="24"/>
          <w:szCs w:val="24"/>
        </w:rPr>
        <w:fldChar w:fldCharType="begin"/>
      </w:r>
      <w:r w:rsidR="00CC6C6A">
        <w:rPr>
          <w:rFonts w:ascii="Times New Roman" w:hAnsi="Times New Roman" w:cs="Times New Roman"/>
          <w:sz w:val="24"/>
          <w:szCs w:val="24"/>
        </w:rPr>
        <w:instrText xml:space="preserve"> ADDIN ZOTERO_ITEM CSL_CITATION {"citationID":"EYodtckp","properties":{"formattedCitation":"(Cao et al., 2025; Li et al., 2011; Thomas et al., 2019)","plainCitation":"(Cao et al., 2025; Li et al., 2011; Thomas et al., 2019)","noteIndex":0},"citationItems":[{"id":312,"uris":["http://zotero.org/users/local/PQz9MTWE/items/43A9LM4L"],"itemData":{"id":312,"type":"article-journal","abstract":"With rapid industrialization and urbanization, the increasing prevalence of air and water pollutants poses a significant threat to public health. Traditional research methods, such as epidemiological studies and in vitro/in vivo experiments, provide valuable biological insights but are often costly, time-consuming, and limited in scale. To address this gap, this study develops a machine learning-based approach to predict the carcinogenicity of pollutants. Using the dataset of carcinogenic and non-carcinogenic molecules that we collected, the pretrained KPGT model trained with molecular fingerprints and descriptors achieved an AUC of 0.83, surpassing traditional machine learning models. To validate this model, common pollutants from air and water sources were analyzed. Further clustering classified these pollutants into five distinct groups. Target prediction analysis identified key genes associated with representative pollutant molecules, such as MAPK1, MTOR, and PTPN11. GO and KEGG pathway analyses, along with survival analysis, revealed potential carcinogenic mechanisms and prognostic implications. Our findings contribute to improved pollution risk assessment and evidence-based environmental policy development, ultimately aiding in the mitigation of pollutant-related health risks.","container-title":"Scientific Reports","DOI":"10.1038/s41598-025-96193-2","ISSN":"2045-2322","issue":"1","journalAbbreviation":"Sci Rep","language":"en","license":"2025 The Author(s)","note":"publisher: Nature Publishing Group","page":"11779","source":"www.nature.com","title":"Computational insights into exploring the potential effects of environmental contaminants on human health","volume":"15","author":[{"family":"Cao","given":"Fuyan"},{"family":"Zhao","given":"Xinyue"},{"family":"Fu","given":"Xueqi"},{"family":"Jin","given":"Yue"}],"issued":{"date-parts":[["2025",4,6]]}}},{"id":310,"uris":["http://zotero.org/users/local/PQz9MTWE/items/JXANHX3V"],"itemData":{"id":310,"type":"article-journal","abstract":"Aerosols alter cloud density and the radiative balance of the atmosphere. This leads to changes in cloud microphysics and atmospheric stability, which can either suppress or foster the development of clouds and precipitation. The net effect is largely unknown, but depends on meteorological conditions and aerosol properties. Here, we examine the long-term impact of aerosols on the vertical development of clouds and rainfall frequencies, using a 10-year dataset of aerosol, cloud and meteorological variables collected in the Southern Great Plains in the United States. We show that cloud-top height and thickness increase with aerosol concentration measured near the ground in mixed-phase clouds—which contain both liquid water and ice—that have a warm, low base. We attribute the effect, which is most significant in summer, to an aerosol-induced invigoration of upward winds. In contrast, we find no change in cloud-top height and precipitation with aerosol concentration in clouds with no ice or cool bases. We further show that precipitation frequency and rain rate are altered by aerosols. Rain increases with aerosol concentration in deep clouds that have a high liquid-water content, but declines in clouds that have a low liquid-water content. Simulations using a cloud-resolving model confirm these observations. Our findings provide unprecedented insights of the long-term net impacts of aerosols on clouds and precipitation.","container-title":"Nature Geoscience","DOI":"10.1038/ngeo1313","ISSN":"1752-0908","issue":"12","journalAbbreviation":"Nature Geosci","language":"en","license":"2011 Springer Nature Limited","note":"publisher: Nature Publishing Group","page":"888-894","source":"www.nature.com","title":"Long-term impacts of aerosols on the vertical development of clouds and precipitation","volume":"4","author":[{"family":"Li","given":"Zhanqing"},{"family":"Niu","given":"Feng"},{"family":"Fan","given":"Jiwen"},{"family":"Liu","given":"Yangang"},{"family":"Rosenfeld","given":"Daniel"},{"family":"Ding","given":"Yanni"}],"issued":{"date-parts":[["2011",12]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sidR="00CC6C6A">
        <w:rPr>
          <w:rFonts w:ascii="Times New Roman" w:hAnsi="Times New Roman" w:cs="Times New Roman"/>
          <w:sz w:val="24"/>
          <w:szCs w:val="24"/>
        </w:rPr>
        <w:fldChar w:fldCharType="separate"/>
      </w:r>
      <w:r w:rsidR="00CC6C6A" w:rsidRPr="00CC6C6A">
        <w:rPr>
          <w:rFonts w:ascii="Times New Roman" w:hAnsi="Times New Roman" w:cs="Times New Roman"/>
          <w:sz w:val="24"/>
        </w:rPr>
        <w:t>(Cao et al., 2025; Li et al., 2011; Thomas et al., 2019)</w:t>
      </w:r>
      <w:r w:rsidR="00CC6C6A">
        <w:rPr>
          <w:rFonts w:ascii="Times New Roman" w:hAnsi="Times New Roman" w:cs="Times New Roman"/>
          <w:sz w:val="24"/>
          <w:szCs w:val="24"/>
        </w:rPr>
        <w:fldChar w:fldCharType="end"/>
      </w:r>
      <w:r w:rsidRPr="00355FB8">
        <w:rPr>
          <w:rFonts w:ascii="Times New Roman" w:hAnsi="Times New Roman" w:cs="Times New Roman"/>
          <w:sz w:val="24"/>
          <w:szCs w:val="24"/>
        </w:rPr>
        <w:t>. Inadequate toxicological data hinder the ability of public health agencies and regulatory agencies to respond appropriately to emerging environmental risks.</w:t>
      </w:r>
    </w:p>
    <w:p w14:paraId="0DAA15AF" w14:textId="77777777" w:rsidR="00355FB8" w:rsidRPr="00032F89" w:rsidRDefault="00355FB8" w:rsidP="00355FB8">
      <w:pPr>
        <w:spacing w:after="0"/>
        <w:rPr>
          <w:rFonts w:ascii="Times New Roman" w:hAnsi="Times New Roman" w:cs="Times New Roman"/>
          <w:sz w:val="24"/>
          <w:szCs w:val="24"/>
        </w:rPr>
      </w:pPr>
    </w:p>
    <w:p w14:paraId="65DCA0F9" w14:textId="77777777" w:rsidR="00032F89" w:rsidRDefault="00032F89" w:rsidP="00032F89">
      <w:pPr>
        <w:spacing w:after="0"/>
        <w:rPr>
          <w:rFonts w:ascii="Times New Roman" w:hAnsi="Times New Roman" w:cs="Times New Roman"/>
          <w:b/>
          <w:bCs/>
          <w:sz w:val="28"/>
          <w:szCs w:val="28"/>
        </w:rPr>
      </w:pPr>
      <w:r w:rsidRPr="00032F89">
        <w:rPr>
          <w:rFonts w:ascii="Times New Roman" w:hAnsi="Times New Roman" w:cs="Times New Roman"/>
          <w:b/>
          <w:bCs/>
          <w:sz w:val="28"/>
          <w:szCs w:val="28"/>
        </w:rPr>
        <w:lastRenderedPageBreak/>
        <w:t>1.2 p53 Pathway and Cancer:</w:t>
      </w:r>
    </w:p>
    <w:p w14:paraId="06745F69" w14:textId="77777777" w:rsidR="00754820" w:rsidRPr="00032F89" w:rsidRDefault="00754820" w:rsidP="00032F89">
      <w:pPr>
        <w:spacing w:after="0"/>
        <w:rPr>
          <w:rFonts w:ascii="Times New Roman" w:hAnsi="Times New Roman" w:cs="Times New Roman"/>
          <w:b/>
          <w:bCs/>
          <w:sz w:val="28"/>
          <w:szCs w:val="28"/>
        </w:rPr>
      </w:pPr>
    </w:p>
    <w:p w14:paraId="309E3575" w14:textId="298BD23B"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Cancer results from the progressive accumulation of genetic mutations that inactivate the body's control systems so cells can grow uncontrollably, evade immune </w:t>
      </w:r>
      <w:r w:rsidR="00897128" w:rsidRPr="00032F89">
        <w:rPr>
          <w:rFonts w:ascii="Times New Roman" w:hAnsi="Times New Roman" w:cs="Times New Roman"/>
          <w:sz w:val="24"/>
          <w:szCs w:val="24"/>
        </w:rPr>
        <w:t>defences</w:t>
      </w:r>
      <w:r w:rsidRPr="00032F89">
        <w:rPr>
          <w:rFonts w:ascii="Times New Roman" w:hAnsi="Times New Roman" w:cs="Times New Roman"/>
          <w:sz w:val="24"/>
          <w:szCs w:val="24"/>
        </w:rPr>
        <w:t xml:space="preserve">, and survive after DNA damage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{"citationID":"pHNEQIEF","properties":{"formattedCitation":"(Hanahan and Weinberg, 2011)","plainCitation":"(Hanahan and Weinberg, 2011)","noteIndex":0},"citationItems":[{"id":624,"uris":["http://zotero.org/users/local/PQz9MTWE/items/9WT8FPR7"],"itemData":{"id":624,"type":"article-journal","container-title":"Cell","DOI":"10.1016/j.cell.2011.02.013","ISSN":"0092-8674, 1097-4172","issue":"5","journalAbbreviation":"Cell","language":"English","note":"publisher: Elsevier\nPMID: 21376230","page":"646-674","source":"www.cell.com","title":"Hallmarks of Cancer: The Next Generation","title-short":"Hallmarks of Cancer","volume":"144","author":[{"family":"Hanahan","given":"Douglas"},{"family":"Weinberg","given":"Robert A."}],"issued":{"date-parts":[["2011",3,4]]}}}],"schema":"https://github.com/citation-style-language/schema/raw/master/csl-citation.json"}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(Hanahan and Weinberg, 2011)</w:t>
      </w:r>
      <w:r w:rsidR="00897128">
        <w:rPr>
          <w:rFonts w:ascii="Times New Roman" w:hAnsi="Times New Roman" w:cs="Times New Roman"/>
          <w:sz w:val="24"/>
          <w:szCs w:val="24"/>
        </w:rPr>
        <w:fldChar w:fldCharType="end"/>
      </w:r>
      <w:r w:rsidRPr="00032F89">
        <w:rPr>
          <w:rFonts w:ascii="Times New Roman" w:hAnsi="Times New Roman" w:cs="Times New Roman"/>
          <w:sz w:val="24"/>
          <w:szCs w:val="24"/>
        </w:rPr>
        <w:t xml:space="preserve">. At the core of the body's </w:t>
      </w:r>
      <w:r w:rsidR="00897128" w:rsidRPr="00032F89">
        <w:rPr>
          <w:rFonts w:ascii="Times New Roman" w:hAnsi="Times New Roman" w:cs="Times New Roman"/>
          <w:sz w:val="24"/>
          <w:szCs w:val="24"/>
        </w:rPr>
        <w:t>defence</w:t>
      </w:r>
      <w:r w:rsidRPr="00032F89">
        <w:rPr>
          <w:rFonts w:ascii="Times New Roman" w:hAnsi="Times New Roman" w:cs="Times New Roman"/>
          <w:sz w:val="24"/>
          <w:szCs w:val="24"/>
        </w:rPr>
        <w:t xml:space="preserve"> systems is the p53 protein a tumour suppressor that is tasked with having a central role to detect and respond to genomic instability.</w:t>
      </w:r>
    </w:p>
    <w:p w14:paraId="7A6EB1D4" w14:textId="77777777" w:rsidR="00754820" w:rsidRPr="00032F89" w:rsidRDefault="00754820" w:rsidP="00140C87">
      <w:pPr>
        <w:spacing w:after="0"/>
        <w:jc w:val="both"/>
        <w:rPr>
          <w:rFonts w:ascii="Times New Roman" w:hAnsi="Times New Roman" w:cs="Times New Roman"/>
          <w:sz w:val="24"/>
          <w:szCs w:val="24"/>
        </w:rPr>
      </w:pPr>
    </w:p>
    <w:p w14:paraId="7811864A" w14:textId="575EA083"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In normal conditions, p53 lies in a dormant state. But with cell or DNA injury, p53 is quickly induced to halt the cell cycle, initiate DNA repair, or trigger apoptosis, which averts the growth of damaged cells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{"citationID":"zzFSFWEF","properties":{"formattedCitation":"(Lane, 1992)","plainCitation":"(Lane, 1992)","noteIndex":0},"citationItems":[{"id":627,"uris":["http://zotero.org/users/local/PQz9MTWE/items/A6NIJ2V3"],"itemData":{"id":627,"type":"article-journal","container-title":"Nature","DOI":"10.1038/358015a0","ISSN":"1476-4687","issue":"6381","language":"en","license":"1992 Springer Nature Limited","note":"publisher: Nature Publishing Group","page":"15-16","source":"www.nature.com","title":"p53, guardian of the genome","volume":"358","author":[{"family":"Lane","given":"D. P."}],"issued":{"date-parts":[["1992",7]]}}}],"schema":"https://github.com/citation-style-language/schema/raw/master/csl-citation.json"}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(Lane, 1992)</w:t>
      </w:r>
      <w:r w:rsidR="00897128">
        <w:rPr>
          <w:rFonts w:ascii="Times New Roman" w:hAnsi="Times New Roman" w:cs="Times New Roman"/>
          <w:sz w:val="24"/>
          <w:szCs w:val="24"/>
        </w:rPr>
        <w:fldChar w:fldCharType="end"/>
      </w:r>
      <w:r w:rsidR="00897128">
        <w:rPr>
          <w:rFonts w:ascii="Times New Roman" w:hAnsi="Times New Roman" w:cs="Times New Roman"/>
          <w:sz w:val="24"/>
          <w:szCs w:val="24"/>
        </w:rPr>
        <w:t>,</w:t>
      </w:r>
      <w:r w:rsidRPr="00032F89">
        <w:rPr>
          <w:rFonts w:ascii="Times New Roman" w:hAnsi="Times New Roman" w:cs="Times New Roman"/>
          <w:sz w:val="24"/>
          <w:szCs w:val="24"/>
        </w:rPr>
        <w:t xml:space="preserve">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{"citationID":"u2vVN2uw","properties":{"formattedCitation":"(Levine, n.d.)","plainCitation":"(Levine, n.d.)","noteIndex":0},"citationItems":[{"id":546,"uris":["http://zotero.org/users/local/PQz9MTWE/items/WVYD2EKK"],"itemData":{"id":546,"type":"article-journal","language":"en","source":"Zotero","title":"p53, the Cellular Gatekeeper Review for Growth and Division","author":[{"family":"Levine","given":"Arnold J"}]}}],"schema":"https://github.com/citation-style-language/schema/raw/master/csl-citation.json"}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(Levine, n.d.)</w:t>
      </w:r>
      <w:r w:rsidR="00897128">
        <w:rPr>
          <w:rFonts w:ascii="Times New Roman" w:hAnsi="Times New Roman" w:cs="Times New Roman"/>
          <w:sz w:val="24"/>
          <w:szCs w:val="24"/>
        </w:rPr>
        <w:fldChar w:fldCharType="end"/>
      </w:r>
      <w:r w:rsidRPr="00032F89">
        <w:rPr>
          <w:rFonts w:ascii="Times New Roman" w:hAnsi="Times New Roman" w:cs="Times New Roman"/>
          <w:sz w:val="24"/>
          <w:szCs w:val="24"/>
        </w:rPr>
        <w:t xml:space="preserve">. TP53 gene encoding p53 or in its regulatory network mutations are among the most common alterations in human cancers, occurring in more than half of all cases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{"citationID":"IgI2rrCU","properties":{"formattedCitation":"(Olivier et al., 2010)","plainCitation":"(Olivier et al., 2010)","noteIndex":0},"citationItems":[{"id":549,"uris":["http://zotero.org/users/local/PQz9MTWE/items/55DT66IR"],"itemData":{"id":549,"type":"article-journal","abstract":"Somatic mutations in the TP53 gene are one of the most frequent alterations in human cancers, and germline mutations are the underlying cause of Li-Fraumeni syndrome, which predisposes to a wide spectrum of early-onset cancers. Most mutations are single-base substitutions distributed throughout the coding sequence. Their diverse types and positions may inform on the nature of mutagenic mechanisms involved in cancer etiology. TP53 mutations are also potential prognostic and predictive markers, as well as targets for pharmacological intervention. All mutations found in human cancers are compiled in the IARC TP53 Database (http://www-p53.iarc.fr/). A human TP53 knockin mouse model (Hupki mouse) provides an experimental model to study mutagenesis in the context of a human TP53 sequence. Here, we summarize current knowledge on TP53 gene variations observed in human cancers and populations, and current clinical applications derived from this knowledge.","container-title":"Cold Spring Harbor Perspectives in Biology","DOI":"10.1101/cshperspect.a001008","ISSN":", 1943-0264","issue":"1","journalAbbreviation":"Cold Spring Harb Perspect Biol","language":"en","note":"Company: Cold Spring Harbor Laboratory Press\nDistributor: Cold Spring Harbor Laboratory Press\nInstitution: Cold Spring Harbor Laboratory Press\nLabel: Cold Spring Harbor Laboratory Press\npublisher: Cold Spring Harbor Lab\nPMID: 20182602","page":"a001008","source":"cshperspectives.cshlp.org","title":"TP53 Mutations in Human Cancers: Origins, Consequences, and Clinical Use","title-short":"TP53 Mutations in Human Cancers","volume":"2","author":[{"family":"Olivier","given":"Magali"},{"family":"Hollstein","given":"Monica"},{"family":"Hainaut","given":"Pierre"}],"issued":{"date-parts":[["2010",1,1]]}}}],"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(Olivier et al., 2010)</w:t>
      </w:r>
      <w:r w:rsidR="00897128">
        <w:rPr>
          <w:rFonts w:ascii="Times New Roman" w:hAnsi="Times New Roman" w:cs="Times New Roman"/>
          <w:sz w:val="24"/>
          <w:szCs w:val="24"/>
        </w:rPr>
        <w:fldChar w:fldCharType="end"/>
      </w:r>
      <w:r w:rsidR="00897128">
        <w:rPr>
          <w:rFonts w:ascii="Times New Roman" w:hAnsi="Times New Roman" w:cs="Times New Roman"/>
          <w:sz w:val="24"/>
          <w:szCs w:val="24"/>
        </w:rPr>
        <w:t xml:space="preserve">,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{"citationID":"t7F7zBKZ","properties":{"formattedCitation":"(Kastenhuber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(Kastenhuber and Lowe, 2017)</w:t>
      </w:r>
      <w:r w:rsidR="00897128">
        <w:rPr>
          <w:rFonts w:ascii="Times New Roman" w:hAnsi="Times New Roman" w:cs="Times New Roman"/>
          <w:sz w:val="24"/>
          <w:szCs w:val="24"/>
        </w:rPr>
        <w:fldChar w:fldCharType="end"/>
      </w:r>
      <w:r w:rsidRPr="00032F89">
        <w:rPr>
          <w:rFonts w:ascii="Times New Roman" w:hAnsi="Times New Roman" w:cs="Times New Roman"/>
          <w:sz w:val="24"/>
          <w:szCs w:val="24"/>
        </w:rPr>
        <w:t>.</w:t>
      </w:r>
    </w:p>
    <w:p w14:paraId="774FB2EB" w14:textId="77777777" w:rsidR="00FA67A9" w:rsidRDefault="00FA67A9" w:rsidP="00140C87">
      <w:pPr>
        <w:spacing w:after="0"/>
        <w:jc w:val="both"/>
        <w:rPr>
          <w:rFonts w:ascii="Times New Roman" w:hAnsi="Times New Roman" w:cs="Times New Roman"/>
          <w:sz w:val="24"/>
          <w:szCs w:val="24"/>
        </w:rPr>
      </w:pPr>
    </w:p>
    <w:p w14:paraId="751B5E2A" w14:textId="1889C780" w:rsidR="00FA67A9" w:rsidRDefault="00FA67A9" w:rsidP="00AC7903">
      <w:pPr>
        <w:spacing w:after="0"/>
        <w:jc w:val="center"/>
        <w:rPr>
          <w:rFonts w:ascii="Times New Roman" w:hAnsi="Times New Roman" w:cs="Times New Roman"/>
          <w:sz w:val="24"/>
          <w:szCs w:val="24"/>
        </w:rPr>
      </w:pPr>
      <w:r>
        <w:rPr>
          <w:noProof/>
        </w:rPr>
        <w:drawing>
          <wp:inline distT="0" distB="0" distL="0" distR="0" wp14:anchorId="110121C7" wp14:editId="6CB291C1">
            <wp:extent cx="5731510" cy="4454525"/>
            <wp:effectExtent l="0" t="0" r="2540" b="3175"/>
            <wp:docPr id="250708244" name="Picture 24" descr="Schematic overview of p53 path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hematic overview of p53 pathwa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inline>
        </w:drawing>
      </w:r>
    </w:p>
    <w:p w14:paraId="1B394C67" w14:textId="145766CA" w:rsidR="00AC7903" w:rsidRPr="00AC7903" w:rsidRDefault="00AC7903" w:rsidP="00AC7903">
      <w:pPr>
        <w:spacing w:after="0"/>
        <w:jc w:val="center"/>
        <w:rPr>
          <w:rFonts w:ascii="Times New Roman" w:hAnsi="Times New Roman" w:cs="Times New Roman"/>
        </w:rPr>
      </w:pPr>
      <w:r w:rsidRPr="00AC7903">
        <w:rPr>
          <w:rFonts w:ascii="Times New Roman" w:hAnsi="Times New Roman" w:cs="Times New Roman"/>
          <w:b/>
          <w:bCs/>
        </w:rPr>
        <w:t>Figure 1.2.</w:t>
      </w:r>
      <w:r w:rsidRPr="00AC7903">
        <w:rPr>
          <w:rFonts w:ascii="Times New Roman" w:hAnsi="Times New Roman" w:cs="Times New Roman"/>
        </w:rPr>
        <w:t xml:space="preserve"> Simplified schematic of the p53 tumour suppressor pathway, showing its role in DNA repair, cell cycle arrest, and apoptosis.</w:t>
      </w:r>
    </w:p>
    <w:p w14:paraId="09E1AC70" w14:textId="77777777" w:rsidR="00754820" w:rsidRPr="00032F89" w:rsidRDefault="00754820" w:rsidP="00140C87">
      <w:pPr>
        <w:spacing w:after="0"/>
        <w:jc w:val="both"/>
        <w:rPr>
          <w:rFonts w:ascii="Times New Roman" w:hAnsi="Times New Roman" w:cs="Times New Roman"/>
          <w:sz w:val="24"/>
          <w:szCs w:val="24"/>
        </w:rPr>
      </w:pPr>
    </w:p>
    <w:p w14:paraId="356394BE" w14:textId="0BD0519A"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Environmental carcinogens like high doses of chemicals in contaminated air can interfere with p53-mediated pathways by either inducing DNA damage or by physically disrupting the activity of p53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{"citationID":"W58ZZOR1","properties":{"formattedCitation":"(Perwez Hussain and Harris, 2007)","plainCitation":"(Perwez Hussain and Harris, 2007)","noteIndex":0},"citationItems":[{"id":634,"uris":["http://zotero.org/users/local/PQz9MTWE/items/YZ9LBHWT"],"itemData":{"id":634,"type":"article-journal","abstract":"Infection and chronic inflammation contribute to about 1 in 4 of all cancer cases. Mediators of the inflammatory response, e.g., cytokines, free radicals, prostaglandins and growth factors, can induce genetic and epigenetic changes including point mutations in tumor suppressor genes, DNA methylation and post-translational modifications, causing alterations in critical pathways responsible for maintaining the normal cellular homeostasis and leading to the development and progression of cancer. Recent discovery of an interaction between microRNAs and innate immunity during inflammation has further strengthened the association between inflammation and cancer. © 2007 Wiley-Liss, Inc.","container-title":"International Journal of Cancer","DOI":"10.1002/ijc.23173","ISSN":"1097-0215","issue":"11","language":"en","license":"Copyright © 2007 Wiley-Liss, Inc.","note":"_eprint: https://onlinelibrary.wiley.com/doi/pdf/10.1002/ijc.23173","page":"2373-2380","source":"Wiley Online Library","title":"Inflammation and cancer: An ancient link with novel potentials","title-short":"Inflammation and cancer","volume":"121","author":[{"family":"Perwez Hussain","given":"S."},{"family":"Harris","given":"Curtis C."}],"issued":{"date-parts":[["2007"]]}}}],"schema":"https://github.com/citation-style-language/schema/raw/master/csl-citation.json"}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(Perwez Hussain and Harris, 2007)</w:t>
      </w:r>
      <w:r w:rsidR="00897128">
        <w:rPr>
          <w:rFonts w:ascii="Times New Roman" w:hAnsi="Times New Roman" w:cs="Times New Roman"/>
          <w:sz w:val="24"/>
          <w:szCs w:val="24"/>
        </w:rPr>
        <w:fldChar w:fldCharType="end"/>
      </w:r>
      <w:r w:rsidR="00897128">
        <w:rPr>
          <w:rFonts w:ascii="Times New Roman" w:hAnsi="Times New Roman" w:cs="Times New Roman"/>
          <w:sz w:val="24"/>
          <w:szCs w:val="24"/>
        </w:rPr>
        <w:t xml:space="preserve">, </w:t>
      </w:r>
      <w:r w:rsidRPr="00032F89">
        <w:rPr>
          <w:rFonts w:ascii="Times New Roman" w:hAnsi="Times New Roman" w:cs="Times New Roman"/>
          <w:sz w:val="24"/>
          <w:szCs w:val="24"/>
        </w:rPr>
        <w:t xml:space="preserve">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{"citationID":"d3c8rw6m","properties":{"formattedCitation":"(Zeron-Medina et al., 2013)","plainCitation":"(Zeron-Medina et al., 2013)","noteIndex":0},"citationItems":[{"id":637,"uris":["http://zotero.org/users/local/PQz9MTWE/items/WHQY72LS"],"itemData":{"id":637,"type":"article-journal","container-title":"Cell","DOI":"10.1016/j.cell.2013.09.017","ISSN":"0092-8674, 1097-4172","issue":"2","journalAbbreviation":"Cell","language":"English","note":"publisher: Elsevier\nPMID: 24120139","page":"410-422","source":"www.cell.com","title":"A Polymorphic p53 Response Element in KIT Ligand Influences Cancer Risk and Has Undergone Natural Selection","volume":"155","author":[{"family":"Zeron-Medina","given":"Jorge"},{"family":"Wang","given":"Xuting"},{"family":"Repapi","given":"Emmanouela"},{"family":"Campbell","given":"Michelle R."},{"family":"Su","given":"Dan"},{"family":"Castro-Giner","given":"Francesc"},{"family":"Davies","given":"Benjamin"},{"family":"Peterse","given":"Elisabeth F. P."},{"family":"Sacilotto","given":"Natalia"},{"family":"Walker","given":"Graeme J."},{"family":"Terzian","given":"Tamara"},{"family":"Tomlinson","given":"Ian P."},{"family":"Box","given":"Neil F."},{"family":"Meinshausen","given":"Nicolai"},{"family":"De Val","given":"Sarah"},{"family":"Bell","given":"Douglas A."},{"family":"Bond","given":"Gareth L."}],"issued":{"date-parts":[["2013",10,10]]}}}],"schema":"https://github.com/citation-style-language/schema/raw/master/csl-citation.json"}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(Zeron-Medina et al., 2013)</w:t>
      </w:r>
      <w:r w:rsidR="00897128">
        <w:rPr>
          <w:rFonts w:ascii="Times New Roman" w:hAnsi="Times New Roman" w:cs="Times New Roman"/>
          <w:sz w:val="24"/>
          <w:szCs w:val="24"/>
        </w:rPr>
        <w:fldChar w:fldCharType="end"/>
      </w:r>
      <w:r w:rsidRPr="00032F89">
        <w:rPr>
          <w:rFonts w:ascii="Times New Roman" w:hAnsi="Times New Roman" w:cs="Times New Roman"/>
          <w:sz w:val="24"/>
          <w:szCs w:val="24"/>
        </w:rPr>
        <w:t>. For this reason, the p53 pathway is thought to be an effective mechanistic target for the identification of potentially carcinogenic chemicals.</w:t>
      </w:r>
    </w:p>
    <w:p w14:paraId="026BC658" w14:textId="77777777" w:rsidR="00754820" w:rsidRPr="00032F89" w:rsidRDefault="00754820" w:rsidP="00140C87">
      <w:pPr>
        <w:spacing w:after="0"/>
        <w:jc w:val="both"/>
        <w:rPr>
          <w:rFonts w:ascii="Times New Roman" w:hAnsi="Times New Roman" w:cs="Times New Roman"/>
          <w:sz w:val="24"/>
          <w:szCs w:val="24"/>
        </w:rPr>
      </w:pPr>
    </w:p>
    <w:p w14:paraId="0DDA9357" w14:textId="37AD6837" w:rsidR="00032F89" w:rsidRDefault="00032F89"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lastRenderedPageBreak/>
        <w:t xml:space="preserve">Technologies such as the ATG_p53_CIS assay with high throughput, designed through a collaborative effort between the U.S. Environmental Protection Agency and the National </w:t>
      </w:r>
      <w:proofErr w:type="spellStart"/>
      <w:r w:rsidRPr="00032F89">
        <w:rPr>
          <w:rFonts w:ascii="Times New Roman" w:hAnsi="Times New Roman" w:cs="Times New Roman"/>
          <w:sz w:val="24"/>
          <w:szCs w:val="24"/>
        </w:rPr>
        <w:t>Center</w:t>
      </w:r>
      <w:proofErr w:type="spellEnd"/>
      <w:r w:rsidRPr="00032F89">
        <w:rPr>
          <w:rFonts w:ascii="Times New Roman" w:hAnsi="Times New Roman" w:cs="Times New Roman"/>
          <w:sz w:val="24"/>
          <w:szCs w:val="24"/>
        </w:rPr>
        <w:t xml:space="preserve"> for Advancing Translational Sciences, offer an effective way of screening large libraries of chemicals. The assay uses human cells that contain a fluorescent reporter system that is designed to detect alterations in the p53 pathway, assigning a simple "active" or "inactive" label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{"citationID":"8p9agboo","properties":{"formattedCitation":"(Judson et al., 2010)","plainCitation":"(Judson et al., 2010)","noteIndex":0},"citationItems":[{"id":219,"uris":["http://zotero.org/users/local/PQz9MTWE/items/HSFX6A66"],"itemData":{"id":219,"type":"article-journal","abstract":"BackgroundChemical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(Judson et al., 2010)</w:t>
      </w:r>
      <w:r w:rsidR="00897128">
        <w:rPr>
          <w:rFonts w:ascii="Times New Roman" w:hAnsi="Times New Roman" w:cs="Times New Roman"/>
          <w:sz w:val="24"/>
          <w:szCs w:val="24"/>
        </w:rPr>
        <w:fldChar w:fldCharType="end"/>
      </w:r>
      <w:r w:rsidR="00897128">
        <w:rPr>
          <w:rFonts w:ascii="Times New Roman" w:hAnsi="Times New Roman" w:cs="Times New Roman"/>
          <w:sz w:val="24"/>
          <w:szCs w:val="24"/>
        </w:rPr>
        <w:t>,</w:t>
      </w:r>
      <w:r w:rsidRPr="00032F89">
        <w:rPr>
          <w:rFonts w:ascii="Times New Roman" w:hAnsi="Times New Roman" w:cs="Times New Roman"/>
          <w:sz w:val="24"/>
          <w:szCs w:val="24"/>
        </w:rPr>
        <w:t xml:space="preserve"> </w:t>
      </w:r>
      <w:r w:rsidR="00897128">
        <w:rPr>
          <w:rFonts w:ascii="Times New Roman" w:hAnsi="Times New Roman" w:cs="Times New Roman"/>
          <w:sz w:val="24"/>
          <w:szCs w:val="24"/>
        </w:rPr>
        <w:fldChar w:fldCharType="begin"/>
      </w:r>
      <w:r w:rsidR="00897128">
        <w:rPr>
          <w:rFonts w:ascii="Times New Roman" w:hAnsi="Times New Roman" w:cs="Times New Roman"/>
          <w:sz w:val="24"/>
          <w:szCs w:val="24"/>
        </w:rPr>
        <w:instrText xml:space="preserve"> ADDIN ZOTERO_ITEM CSL_CITATION {"citationID":"NClWqug6","properties":{"formattedCitation":"(Richard et al., 2016)","plainCitation":"(Richard et al., 2016)","noteIndex":0},"citationItems":[{"id":595,"uris":["http://zotero.org/users/local/PQz9MTWE/items/T3LN4QMC"],"itemData":{"id":595,"type":"article-journal","abstract":"The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sidR="00897128">
        <w:rPr>
          <w:rFonts w:ascii="Times New Roman" w:hAnsi="Times New Roman" w:cs="Times New Roman"/>
          <w:sz w:val="24"/>
          <w:szCs w:val="24"/>
        </w:rPr>
        <w:fldChar w:fldCharType="separate"/>
      </w:r>
      <w:r w:rsidR="00897128" w:rsidRPr="00897128">
        <w:rPr>
          <w:rFonts w:ascii="Times New Roman" w:hAnsi="Times New Roman" w:cs="Times New Roman"/>
          <w:sz w:val="24"/>
        </w:rPr>
        <w:t>(Richard et al., 2016)</w:t>
      </w:r>
      <w:r w:rsidR="00897128">
        <w:rPr>
          <w:rFonts w:ascii="Times New Roman" w:hAnsi="Times New Roman" w:cs="Times New Roman"/>
          <w:sz w:val="24"/>
          <w:szCs w:val="24"/>
        </w:rPr>
        <w:fldChar w:fldCharType="end"/>
      </w:r>
      <w:r w:rsidRPr="00032F89">
        <w:rPr>
          <w:rFonts w:ascii="Times New Roman" w:hAnsi="Times New Roman" w:cs="Times New Roman"/>
          <w:sz w:val="24"/>
          <w:szCs w:val="24"/>
        </w:rPr>
        <w:t>. Such methods provide a scalable method of mechanistic toxicity evaluation, enabling early detection of environmental hazards before they spread far and wide.</w:t>
      </w:r>
    </w:p>
    <w:p w14:paraId="72D1ED35" w14:textId="77777777" w:rsidR="00754820" w:rsidRPr="00032F89" w:rsidRDefault="00754820" w:rsidP="00032F89">
      <w:pPr>
        <w:spacing w:after="0"/>
        <w:rPr>
          <w:rFonts w:ascii="Times New Roman" w:hAnsi="Times New Roman" w:cs="Times New Roman"/>
          <w:sz w:val="24"/>
          <w:szCs w:val="24"/>
        </w:rPr>
      </w:pPr>
    </w:p>
    <w:p w14:paraId="35F4DBE2" w14:textId="6142E2A5" w:rsidR="00EA461F" w:rsidRDefault="00EA461F" w:rsidP="00032F89">
      <w:pPr>
        <w:spacing w:after="0"/>
        <w:rPr>
          <w:rFonts w:ascii="Times New Roman" w:hAnsi="Times New Roman" w:cs="Times New Roman"/>
          <w:b/>
          <w:bCs/>
          <w:sz w:val="28"/>
          <w:szCs w:val="28"/>
        </w:rPr>
      </w:pPr>
      <w:r w:rsidRPr="00032F89">
        <w:rPr>
          <w:rFonts w:ascii="Times New Roman" w:hAnsi="Times New Roman" w:cs="Times New Roman"/>
          <w:b/>
          <w:bCs/>
          <w:sz w:val="28"/>
          <w:szCs w:val="28"/>
        </w:rPr>
        <w:t xml:space="preserve">1.3 Traditional and Computational Approaches to Chemical </w:t>
      </w:r>
      <w:r w:rsidR="00754820">
        <w:rPr>
          <w:rFonts w:ascii="Times New Roman" w:hAnsi="Times New Roman" w:cs="Times New Roman"/>
          <w:b/>
          <w:bCs/>
          <w:sz w:val="28"/>
          <w:szCs w:val="28"/>
        </w:rPr>
        <w:t xml:space="preserve">Toxicity </w:t>
      </w:r>
      <w:r w:rsidRPr="00032F89">
        <w:rPr>
          <w:rFonts w:ascii="Times New Roman" w:hAnsi="Times New Roman" w:cs="Times New Roman"/>
          <w:b/>
          <w:bCs/>
          <w:sz w:val="28"/>
          <w:szCs w:val="28"/>
        </w:rPr>
        <w:t>Evaluation</w:t>
      </w:r>
    </w:p>
    <w:p w14:paraId="413F5D36" w14:textId="77777777" w:rsidR="00754820" w:rsidRPr="00032F89" w:rsidRDefault="00754820" w:rsidP="00032F89">
      <w:pPr>
        <w:spacing w:after="0"/>
        <w:rPr>
          <w:rFonts w:ascii="Times New Roman" w:hAnsi="Times New Roman" w:cs="Times New Roman"/>
          <w:b/>
          <w:bCs/>
          <w:sz w:val="28"/>
          <w:szCs w:val="28"/>
        </w:rPr>
      </w:pPr>
    </w:p>
    <w:p w14:paraId="0DA44B4A" w14:textId="6B33A8F8" w:rsidR="00EA461F"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Animal testing dominates conventional toxicology, particularly the application of rodent bioassays that take months or years and examine cancer development after chemical exposure, </w:t>
      </w:r>
      <w:r w:rsidR="00BF5115">
        <w:rPr>
          <w:rFonts w:ascii="Times New Roman" w:hAnsi="Times New Roman" w:cs="Times New Roman"/>
          <w:sz w:val="24"/>
          <w:szCs w:val="24"/>
        </w:rPr>
        <w:fldChar w:fldCharType="begin"/>
      </w:r>
      <w:r w:rsidR="00BF5115">
        <w:rPr>
          <w:rFonts w:ascii="Times New Roman" w:hAnsi="Times New Roman" w:cs="Times New Roman"/>
          <w:sz w:val="24"/>
          <w:szCs w:val="24"/>
        </w:rPr>
        <w:instrText xml:space="preserve"> ADDIN ZOTERO_ITEM CSL_CITATION {"citationID":"TAoxJb6w","properties":{"formattedCitation":"(Zeiger, 2019)","plainCitation":"(Zeiger, 2019)","noteIndex":0},"citationItems":[{"id":642,"uris":["http://zotero.org/users/local/PQz9MTWE/items/YL44ZCGP"],"itemData":{"id":642,"type":"article-journal","abstract":"The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sidR="00BF5115">
        <w:rPr>
          <w:rFonts w:ascii="Times New Roman" w:hAnsi="Times New Roman" w:cs="Times New Roman"/>
          <w:sz w:val="24"/>
          <w:szCs w:val="24"/>
        </w:rPr>
        <w:fldChar w:fldCharType="separate"/>
      </w:r>
      <w:r w:rsidR="00BF5115" w:rsidRPr="00BF5115">
        <w:rPr>
          <w:rFonts w:ascii="Times New Roman" w:hAnsi="Times New Roman" w:cs="Times New Roman"/>
          <w:sz w:val="24"/>
        </w:rPr>
        <w:t>(Zeiger, 2019)</w:t>
      </w:r>
      <w:r w:rsidR="00BF5115">
        <w:rPr>
          <w:rFonts w:ascii="Times New Roman" w:hAnsi="Times New Roman" w:cs="Times New Roman"/>
          <w:sz w:val="24"/>
          <w:szCs w:val="24"/>
        </w:rPr>
        <w:fldChar w:fldCharType="end"/>
      </w:r>
      <w:r w:rsidR="00BF5115">
        <w:rPr>
          <w:rFonts w:ascii="Times New Roman" w:hAnsi="Times New Roman" w:cs="Times New Roman"/>
          <w:sz w:val="24"/>
          <w:szCs w:val="24"/>
        </w:rPr>
        <w:t xml:space="preserve">, </w:t>
      </w:r>
      <w:r w:rsidR="005865F8">
        <w:rPr>
          <w:rFonts w:ascii="Times New Roman" w:hAnsi="Times New Roman" w:cs="Times New Roman"/>
          <w:sz w:val="24"/>
          <w:szCs w:val="24"/>
        </w:rPr>
        <w:fldChar w:fldCharType="begin"/>
      </w:r>
      <w:r w:rsidR="005865F8">
        <w:rPr>
          <w:rFonts w:ascii="Times New Roman" w:hAnsi="Times New Roman" w:cs="Times New Roman"/>
          <w:sz w:val="24"/>
          <w:szCs w:val="24"/>
        </w:rPr>
        <w:instrText xml:space="preserve"> ADDIN ZOTERO_ITEM CSL_CITATION {"citationID":"Ogw5KkIK","properties":{"formattedCitation":"(Krewski et al., 2010)","plainCitation":"(Krewski et al., 2010)","noteIndex":0},"citationItems":[{"id":554,"uris":["http://zotero.org/users/local/PQz9MTWE/items/GHNR244B"],"itemData":{"id":554,"type":"article-journal","abstract":"With the release of the landmark report Toxicity Testing in the 21st Century: A Vision and a Strategy, the U.S. National Academy of Sciences, in 2007, precipitated a major change in the way toxicity testing is conducted. It envisions increased efficiency in toxicity testing and decreased animal usage by transitioning from current expensive and lengthy in vivo testing with qualitative endpoints to in vitro toxicity pathway assays on human cells or cell lines using robotic high-throughput screening with mechanistic quantitative parameters. Risk assessment in the exposed human population would focus on avoiding significant perturbations in these toxicity pathways. Computational systems biology models would be implemented to determine the dose-response models of perturbations of pathway function. Extrapolation of in vitro results to in vivo human blood and tissue concentrations would be based on pharmacokinetic models for the given exposure condition. This practice would enhance human relevance of test results, and would cover several test agents, compared to traditional toxicological testing strategies. As all the tools that are necessary to implement the vision are currently available or in an advanced stage of development, the key prerequisites to achieving this paradigm shift are a commitment to change in the scientific community, which could be facilitated by a broad discussion of the vision, and obtaining necessary resources to enhance current knowledge of pathway perturbations and pathway assays in humans and to implement computational systems biology models. Implementation of these strategies would result in a new toxicity testing paradigm firmly based on human biology.","container-title":"Journal of toxicology and environmental health. Part B, Critical reviews","DOI":"10.1080/10937404.2010.483176","ISSN":"1093-7404","issue":"0","journalAbbreviation":"J Toxicol Environ Health B Crit Rev","note":"PMID: 20574894\nPMCID: PMC4410863","page":"51-138","source":"PubMed Central","title":"TOXICITY TESTING IN THE 21ST CENTURY: A VISION AND A STRATEGY","title-short":"TOXICITY TESTING IN THE 21ST CENTURY","volume":"13","author":[{"family":"Krewski","given":"Daniel"},{"family":"Acosta","given":"Daniel"},{"family":"Andersen","given":"Melvin"},{"family":"Anderson","given":"Henry"},{"family":"Bailar","given":"John C."},{"family":"Boekelheide","given":"Kim"},{"family":"Brent","given":"Robert"},{"family":"Charnley","given":"Gail"},{"family":"Cheung","given":"Vivian G."},{"family":"Green","given":"Sidney"},{"family":"Kelsey","given":"Karl T."},{"family":"Kerkvliet","given":"Nancy I."},{"family":"Li","given":"Abby A."},{"family":"McCray","given":"Lawrence"},{"family":"Meyer","given":"Otto"},{"family":"Patterson","given":"Reid D."},{"family":"Pennie","given":"William"},{"family":"Scala","given":"Robert A."},{"family":"Solomon","given":"Gina M."},{"family":"Stephens","given":"Martin"},{"family":"Yager","given":"James"},{"family":"Zeise","given":"Lauren"}],"issued":{"date-parts":[["2010",2]]}}}],"schema":"https://github.com/citation-style-language/schema/raw/master/csl-citation.json"} </w:instrText>
      </w:r>
      <w:r w:rsidR="005865F8">
        <w:rPr>
          <w:rFonts w:ascii="Times New Roman" w:hAnsi="Times New Roman" w:cs="Times New Roman"/>
          <w:sz w:val="24"/>
          <w:szCs w:val="24"/>
        </w:rPr>
        <w:fldChar w:fldCharType="separate"/>
      </w:r>
      <w:r w:rsidR="005865F8" w:rsidRPr="005865F8">
        <w:rPr>
          <w:rFonts w:ascii="Times New Roman" w:hAnsi="Times New Roman" w:cs="Times New Roman"/>
          <w:sz w:val="24"/>
        </w:rPr>
        <w:t>(Krewski et al., 2010)</w:t>
      </w:r>
      <w:r w:rsidR="005865F8">
        <w:rPr>
          <w:rFonts w:ascii="Times New Roman" w:hAnsi="Times New Roman" w:cs="Times New Roman"/>
          <w:sz w:val="24"/>
          <w:szCs w:val="24"/>
        </w:rPr>
        <w:fldChar w:fldCharType="end"/>
      </w:r>
      <w:r w:rsidR="005865F8">
        <w:rPr>
          <w:rFonts w:ascii="Times New Roman" w:hAnsi="Times New Roman" w:cs="Times New Roman"/>
          <w:sz w:val="24"/>
          <w:szCs w:val="24"/>
        </w:rPr>
        <w:t xml:space="preserve">. </w:t>
      </w:r>
      <w:r w:rsidRPr="00032F89">
        <w:rPr>
          <w:rFonts w:ascii="Times New Roman" w:hAnsi="Times New Roman" w:cs="Times New Roman"/>
          <w:sz w:val="24"/>
          <w:szCs w:val="24"/>
        </w:rPr>
        <w:t xml:space="preserve">While the tests are useful in yielding data, they take time, are expensive, and pose ethical concerns due to extensive use of animals. Further, species-specificity reduces their applicability to human health </w:t>
      </w:r>
      <w:r w:rsidR="005865F8">
        <w:rPr>
          <w:rFonts w:ascii="Times New Roman" w:hAnsi="Times New Roman" w:cs="Times New Roman"/>
          <w:sz w:val="24"/>
          <w:szCs w:val="24"/>
        </w:rPr>
        <w:fldChar w:fldCharType="begin"/>
      </w:r>
      <w:r w:rsidR="005865F8">
        <w:rPr>
          <w:rFonts w:ascii="Times New Roman" w:hAnsi="Times New Roman" w:cs="Times New Roman"/>
          <w:sz w:val="24"/>
          <w:szCs w:val="24"/>
        </w:rPr>
        <w:instrText xml:space="preserve"> ADDIN ZOTERO_ITEM CSL_CITATION {"citationID":"kym1s90F","properties":{"formattedCitation":"(Basketter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sidR="005865F8">
        <w:rPr>
          <w:rFonts w:ascii="Times New Roman" w:hAnsi="Times New Roman" w:cs="Times New Roman"/>
          <w:sz w:val="24"/>
          <w:szCs w:val="24"/>
        </w:rPr>
        <w:fldChar w:fldCharType="separate"/>
      </w:r>
      <w:r w:rsidR="005865F8" w:rsidRPr="005865F8">
        <w:rPr>
          <w:rFonts w:ascii="Times New Roman" w:hAnsi="Times New Roman" w:cs="Times New Roman"/>
          <w:sz w:val="24"/>
        </w:rPr>
        <w:t>(Basketter et al., 2012)</w:t>
      </w:r>
      <w:r w:rsidR="005865F8">
        <w:rPr>
          <w:rFonts w:ascii="Times New Roman" w:hAnsi="Times New Roman" w:cs="Times New Roman"/>
          <w:sz w:val="24"/>
          <w:szCs w:val="24"/>
        </w:rPr>
        <w:fldChar w:fldCharType="end"/>
      </w:r>
      <w:r w:rsidRPr="00032F89">
        <w:rPr>
          <w:rFonts w:ascii="Times New Roman" w:hAnsi="Times New Roman" w:cs="Times New Roman"/>
          <w:sz w:val="24"/>
          <w:szCs w:val="24"/>
        </w:rPr>
        <w:t>.</w:t>
      </w:r>
    </w:p>
    <w:p w14:paraId="020F56C1" w14:textId="77777777" w:rsidR="00754820" w:rsidRPr="00032F89" w:rsidRDefault="00754820" w:rsidP="00140C87">
      <w:pPr>
        <w:spacing w:after="0"/>
        <w:jc w:val="both"/>
        <w:rPr>
          <w:rFonts w:ascii="Times New Roman" w:hAnsi="Times New Roman" w:cs="Times New Roman"/>
          <w:sz w:val="24"/>
          <w:szCs w:val="24"/>
        </w:rPr>
      </w:pPr>
    </w:p>
    <w:p w14:paraId="72E915B8" w14:textId="30147AB3" w:rsidR="00EA461F"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One of the drawbacks is the limited scope: animal tests only expose single chemicals isolated, but human beings get exposed to mixtures that are complex. The </w:t>
      </w:r>
      <w:proofErr w:type="spellStart"/>
      <w:r w:rsidRPr="00032F89">
        <w:rPr>
          <w:rFonts w:ascii="Times New Roman" w:hAnsi="Times New Roman" w:cs="Times New Roman"/>
          <w:sz w:val="24"/>
          <w:szCs w:val="24"/>
        </w:rPr>
        <w:t>CompTox</w:t>
      </w:r>
      <w:proofErr w:type="spellEnd"/>
      <w:r w:rsidRPr="00032F89">
        <w:rPr>
          <w:rFonts w:ascii="Times New Roman" w:hAnsi="Times New Roman" w:cs="Times New Roman"/>
          <w:sz w:val="24"/>
          <w:szCs w:val="24"/>
        </w:rPr>
        <w:t xml:space="preserve"> Chemicals Dashboard contains over 875,000 entries, but only the majority have limited toxicological profiles</w:t>
      </w:r>
      <w:r w:rsidR="005865F8">
        <w:rPr>
          <w:rFonts w:ascii="Times New Roman" w:hAnsi="Times New Roman" w:cs="Times New Roman"/>
          <w:sz w:val="24"/>
          <w:szCs w:val="24"/>
        </w:rPr>
        <w:t xml:space="preserve"> </w:t>
      </w:r>
      <w:r w:rsidR="005865F8">
        <w:rPr>
          <w:rFonts w:ascii="Times New Roman" w:hAnsi="Times New Roman" w:cs="Times New Roman"/>
          <w:sz w:val="24"/>
          <w:szCs w:val="24"/>
        </w:rPr>
        <w:fldChar w:fldCharType="begin"/>
      </w:r>
      <w:r w:rsidR="005865F8">
        <w:rPr>
          <w:rFonts w:ascii="Times New Roman" w:hAnsi="Times New Roman" w:cs="Times New Roman"/>
          <w:sz w:val="24"/>
          <w:szCs w:val="24"/>
        </w:rPr>
        <w:instrText xml:space="preserve"> ADDIN ZOTERO_ITEM CSL_CITATION {"citationID":"cPTOay8U","properties":{"formattedCitation":"(Williams et al., 2017)","plainCitation":"(Williams et al., 2017)","noteIndex":0},"citationItems":[{"id":135,"uris":["http://zotero.org/users/local/PQz9MTWE/items/ZR7FIP3L"],"itemData":{"id":135,"type":"article-journal","abstract":"Despite an abundance of online databases providing access to chemical data, there is increasing demand for high-quality, structure-curated, open data to meet the various needs of the environmental sciences and computational toxicology communities. The U.S. Environmental Protection Agency’s (EPA) web-based CompTox Chemistry Dashboard is addressing these needs by integrating diverse types of relevant domain data through a cheminformatics layer, built upon a database of curated substances linked to chemical structures. These data include physicochemical, environmental fate and transport, exposure, usage, in vivo toxicity, and in vitro bioassay data, surfaced through an integration hub with link-outs to additional EPA data and public domain online resources. Batch searching allows for direct chemical identifier (ID) mapping and downloading of multiple data streams in several different formats. This facilitates fast access to available structure, property, toxicity, and bioassay data for collections of chemicals (hundreds to thousands at a time). Advanced search capabilities are available to support, for example, non-targeted analysis and identification of chemicals using mass spectrometry. The contents of the chemistry database, presently containing ~ 760,000 substances, are available as public domain data for download. The chemistry content underpinning the Dashboard has been aggregated over the past 15 years by both manual and auto-curation techniques within EPA’s DSSTox project. DSSTox chemical content is subject to strict quality controls to enforce consistency among chemical substance-structure identifiers, as well as list curation review to ensure accurate linkages of DSSTox substances to chemical lists and associated data. The Dashboard, publicly launched in April 2016, has expanded considerably in content and user traffic over the past year. It is continuously evolving with the growth of DSSTox into high-interest or data-rich domains of interest to EPA, such as chemicals on the Toxic Substances Control Act listing, while providing the user community with a flexible and dynamic web-based platform for integration, processing, visualization and delivery of data and resources. The Dashboard provides support for a broad array of research and regulatory programs across the worldwide community of toxicologists and environmental scientists.","container-title":"Journal of Cheminformatics","DOI":"10.1186/s13321-017-0247-6","ISSN":"1758-2946","issue":"1","journalAbbreviation":"Journal of Cheminformatics","page":"61","source":"BioMed Central","title":"The CompTox Chemistry Dashboard: a community data resource for environmental chemistry","title-short":"The CompTox Chemistry Dashboard","volume":"9","author":[{"family":"Williams","given":"Antony J."},{"family":"Grulke","given":"Christopher M."},{"family":"Edwards","given":"Jeff"},{"family":"McEachran","given":"Andrew D."},{"family":"Mansouri","given":"Kamel"},{"family":"Baker","given":"Nancy C."},{"family":"Patlewicz","given":"Grace"},{"family":"Shah","given":"Imran"},{"family":"Wambaugh","given":"John F."},{"family":"Judson","given":"Richard S."},{"family":"Richard","given":"Ann M."}],"issued":{"date-parts":[["2017",11,28]]}}}],"schema":"https://github.com/citation-style-language/schema/raw/master/csl-citation.json"} </w:instrText>
      </w:r>
      <w:r w:rsidR="005865F8">
        <w:rPr>
          <w:rFonts w:ascii="Times New Roman" w:hAnsi="Times New Roman" w:cs="Times New Roman"/>
          <w:sz w:val="24"/>
          <w:szCs w:val="24"/>
        </w:rPr>
        <w:fldChar w:fldCharType="separate"/>
      </w:r>
      <w:r w:rsidR="005865F8" w:rsidRPr="005865F8">
        <w:rPr>
          <w:rFonts w:ascii="Times New Roman" w:hAnsi="Times New Roman" w:cs="Times New Roman"/>
          <w:sz w:val="24"/>
        </w:rPr>
        <w:t>(Williams et al., 2017)</w:t>
      </w:r>
      <w:r w:rsidR="005865F8">
        <w:rPr>
          <w:rFonts w:ascii="Times New Roman" w:hAnsi="Times New Roman" w:cs="Times New Roman"/>
          <w:sz w:val="24"/>
          <w:szCs w:val="24"/>
        </w:rPr>
        <w:fldChar w:fldCharType="end"/>
      </w:r>
      <w:r w:rsidRPr="00032F89">
        <w:rPr>
          <w:rFonts w:ascii="Times New Roman" w:hAnsi="Times New Roman" w:cs="Times New Roman"/>
          <w:sz w:val="24"/>
          <w:szCs w:val="24"/>
        </w:rPr>
        <w:t xml:space="preserve">. New approach methodologies (NAMs) are, therefore, gaining greater attention for their ability to offer faster, mechanistically relevant, and animal-free alternatives </w:t>
      </w:r>
      <w:r w:rsidR="005865F8">
        <w:rPr>
          <w:rFonts w:ascii="Times New Roman" w:hAnsi="Times New Roman" w:cs="Times New Roman"/>
          <w:sz w:val="24"/>
          <w:szCs w:val="24"/>
        </w:rPr>
        <w:fldChar w:fldCharType="begin"/>
      </w:r>
      <w:r w:rsidR="005865F8">
        <w:rPr>
          <w:rFonts w:ascii="Times New Roman" w:hAnsi="Times New Roman" w:cs="Times New Roman"/>
          <w:sz w:val="24"/>
          <w:szCs w:val="24"/>
        </w:rPr>
        <w:instrText xml:space="preserve"> ADDIN ZOTERO_ITEM CSL_CITATION {"citationID":"afrELfyE","properties":{"formattedCitation":"(OECD,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sidR="005865F8">
        <w:rPr>
          <w:rFonts w:ascii="Times New Roman" w:hAnsi="Times New Roman" w:cs="Times New Roman"/>
          <w:sz w:val="24"/>
          <w:szCs w:val="24"/>
        </w:rPr>
        <w:fldChar w:fldCharType="separate"/>
      </w:r>
      <w:r w:rsidR="005865F8" w:rsidRPr="005865F8">
        <w:rPr>
          <w:rFonts w:ascii="Times New Roman" w:hAnsi="Times New Roman" w:cs="Times New Roman"/>
          <w:sz w:val="24"/>
        </w:rPr>
        <w:t>(OECD, 2016)</w:t>
      </w:r>
      <w:r w:rsidR="005865F8">
        <w:rPr>
          <w:rFonts w:ascii="Times New Roman" w:hAnsi="Times New Roman" w:cs="Times New Roman"/>
          <w:sz w:val="24"/>
          <w:szCs w:val="24"/>
        </w:rPr>
        <w:fldChar w:fldCharType="end"/>
      </w:r>
      <w:r w:rsidRPr="00032F89">
        <w:rPr>
          <w:rFonts w:ascii="Times New Roman" w:hAnsi="Times New Roman" w:cs="Times New Roman"/>
          <w:sz w:val="24"/>
          <w:szCs w:val="24"/>
        </w:rPr>
        <w:t>.</w:t>
      </w:r>
    </w:p>
    <w:p w14:paraId="7B888097" w14:textId="77777777" w:rsidR="00754820" w:rsidRPr="00032F89" w:rsidRDefault="00754820" w:rsidP="00140C87">
      <w:pPr>
        <w:spacing w:after="0"/>
        <w:jc w:val="both"/>
        <w:rPr>
          <w:rFonts w:ascii="Times New Roman" w:hAnsi="Times New Roman" w:cs="Times New Roman"/>
          <w:sz w:val="24"/>
          <w:szCs w:val="24"/>
        </w:rPr>
      </w:pPr>
    </w:p>
    <w:p w14:paraId="5276CC21" w14:textId="77777777" w:rsidR="00EA461F" w:rsidRPr="00032F89"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High-throughput in vitro tests, organ-on-a-chip devices, and computer models for forecasting molecular structure-based toxicity and bioactivity are a few of the novel methods. The novel</w:t>
      </w:r>
    </w:p>
    <w:p w14:paraId="72F32AC1" w14:textId="7997CF2D" w:rsidR="00EA461F"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approaches have been applied to programs such as </w:t>
      </w:r>
      <w:proofErr w:type="spellStart"/>
      <w:r w:rsidRPr="00032F89">
        <w:rPr>
          <w:rFonts w:ascii="Times New Roman" w:hAnsi="Times New Roman" w:cs="Times New Roman"/>
          <w:sz w:val="24"/>
          <w:szCs w:val="24"/>
        </w:rPr>
        <w:t>ToxCast</w:t>
      </w:r>
      <w:proofErr w:type="spellEnd"/>
      <w:r w:rsidRPr="00032F89">
        <w:rPr>
          <w:rFonts w:ascii="Times New Roman" w:hAnsi="Times New Roman" w:cs="Times New Roman"/>
          <w:sz w:val="24"/>
          <w:szCs w:val="24"/>
        </w:rPr>
        <w:t xml:space="preserve"> and Tox21 for thousands of chemicals on many biological pathways, e.g., carcinogenesis </w:t>
      </w:r>
      <w:r w:rsidR="005865F8">
        <w:rPr>
          <w:rFonts w:ascii="Times New Roman" w:hAnsi="Times New Roman" w:cs="Times New Roman"/>
          <w:sz w:val="24"/>
          <w:szCs w:val="24"/>
        </w:rPr>
        <w:fldChar w:fldCharType="begin"/>
      </w:r>
      <w:r w:rsidR="005865F8">
        <w:rPr>
          <w:rFonts w:ascii="Times New Roman" w:hAnsi="Times New Roman" w:cs="Times New Roman"/>
          <w:sz w:val="24"/>
          <w:szCs w:val="24"/>
        </w:rPr>
        <w:instrText xml:space="preserve"> ADDIN ZOTERO_ITEM CSL_CITATION {"citationID":"u3iTuZS3","properties":{"formattedCitation":"(Dix et al., 2007)","plainCitation":"(Dix et al., 2007)","noteIndex":0},"citationItems":[{"id":561,"uris":["http://zotero.org/users/local/PQz9MTWE/items/7NCTKCQN"],"itemData":{"id":561,"type":"article-journal","abstract":"The U.S. Environmental Protection Agency (EPA) is developing methods for utilizing computational chemistry, high-throughput screening (HTS), and various toxicogenomic technologies to predict potential for toxicity and prioritize limited testing resources toward chemicals that likely represent the greatest hazard to human health and the environment. This chemical prioritization research program, entitled “ToxCast,” is being initiated with the purpose of developing the ability to forecast toxicity based on bioactivity profiling. The proof-of-concept phase of ToxCast will focus upon chemicals with an existing, rich toxicological database in order to provide an interpretive context for the ToxCast data. This set of several hundred reference chemicals will represent numerous structural classes and phenotypic outcomes, including tumorigens, developmental and reproductive toxicants, neurotoxicants, and immunotoxicants. The ToxCast program will evaluate chemical properties and bioactivity profiles across a broad spectrum of data domains: physical-chemical, predicted biological activities based on existing structure-activity models, biochemical properties based on HTS assays, cell-based phenotypic assays, and genomic and metabolomic analyses of cells. These data will be generated through a series of external contracts, along with collaborations across EPA, with the National Toxicology Program, and with the National Institutes of Health Chemical Genomics Center. The resulting multidimensional data set provides an informatics challenge requiring appropriate computational methods for integrating various chemical, biological, and toxicological data into profiles and models predicting toxicity.","container-title":"Toxicological Sciences","DOI":"10.1093/toxsci/kfl103","ISSN":"1096-6080","issue":"1","journalAbbreviation":"Toxicological Sciences","page":"5-12","source":"Silverchair","title":"The ToxCast Program for Prioritizing Toxicity Testing of Environmental Chemicals","volume":"95","author":[{"family":"Dix","given":"David J."},{"family":"Houck","given":"Keith A."},{"family":"Martin","given":"Matthew T."},{"family":"Richard","given":"Ann M."},{"family":"Setzer","given":"R. Woodrow"},{"family":"Kavlock","given":"Robert J."}],"issued":{"date-parts":[["2007",1,1]]}}}],"schema":"https://github.com/citation-style-language/schema/raw/master/csl-citation.json"} </w:instrText>
      </w:r>
      <w:r w:rsidR="005865F8">
        <w:rPr>
          <w:rFonts w:ascii="Times New Roman" w:hAnsi="Times New Roman" w:cs="Times New Roman"/>
          <w:sz w:val="24"/>
          <w:szCs w:val="24"/>
        </w:rPr>
        <w:fldChar w:fldCharType="separate"/>
      </w:r>
      <w:r w:rsidR="005865F8" w:rsidRPr="005865F8">
        <w:rPr>
          <w:rFonts w:ascii="Times New Roman" w:hAnsi="Times New Roman" w:cs="Times New Roman"/>
          <w:sz w:val="24"/>
        </w:rPr>
        <w:t>(Dix et al., 2007)</w:t>
      </w:r>
      <w:r w:rsidR="005865F8">
        <w:rPr>
          <w:rFonts w:ascii="Times New Roman" w:hAnsi="Times New Roman" w:cs="Times New Roman"/>
          <w:sz w:val="24"/>
          <w:szCs w:val="24"/>
        </w:rPr>
        <w:fldChar w:fldCharType="end"/>
      </w:r>
      <w:r w:rsidR="005865F8">
        <w:rPr>
          <w:rFonts w:ascii="Times New Roman" w:hAnsi="Times New Roman" w:cs="Times New Roman"/>
          <w:sz w:val="24"/>
          <w:szCs w:val="24"/>
        </w:rPr>
        <w:t>,</w:t>
      </w:r>
      <w:r w:rsidRPr="00032F89">
        <w:rPr>
          <w:rFonts w:ascii="Times New Roman" w:hAnsi="Times New Roman" w:cs="Times New Roman"/>
          <w:sz w:val="24"/>
          <w:szCs w:val="24"/>
        </w:rPr>
        <w:t xml:space="preserve"> </w:t>
      </w:r>
      <w:r w:rsidR="00395B64">
        <w:rPr>
          <w:rFonts w:ascii="Times New Roman" w:hAnsi="Times New Roman" w:cs="Times New Roman"/>
          <w:sz w:val="24"/>
          <w:szCs w:val="24"/>
        </w:rPr>
        <w:fldChar w:fldCharType="begin"/>
      </w:r>
      <w:r w:rsidR="00395B64">
        <w:rPr>
          <w:rFonts w:ascii="Times New Roman" w:hAnsi="Times New Roman" w:cs="Times New Roman"/>
          <w:sz w:val="24"/>
          <w:szCs w:val="24"/>
        </w:rPr>
        <w:instrText xml:space="preserve"> ADDIN ZOTERO_ITEM CSL_CITATION {"citationID":"lTnTqdbt","properties":{"formattedCitation":"(Kavlock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sidR="00395B64">
        <w:rPr>
          <w:rFonts w:ascii="Times New Roman" w:hAnsi="Times New Roman" w:cs="Times New Roman"/>
          <w:sz w:val="24"/>
          <w:szCs w:val="24"/>
        </w:rPr>
        <w:fldChar w:fldCharType="separate"/>
      </w:r>
      <w:r w:rsidR="00395B64" w:rsidRPr="00395B64">
        <w:rPr>
          <w:rFonts w:ascii="Times New Roman" w:hAnsi="Times New Roman" w:cs="Times New Roman"/>
          <w:sz w:val="24"/>
        </w:rPr>
        <w:t>(Kavlock et al., 2008)</w:t>
      </w:r>
      <w:r w:rsidR="00395B64">
        <w:rPr>
          <w:rFonts w:ascii="Times New Roman" w:hAnsi="Times New Roman" w:cs="Times New Roman"/>
          <w:sz w:val="24"/>
          <w:szCs w:val="24"/>
        </w:rPr>
        <w:fldChar w:fldCharType="end"/>
      </w:r>
      <w:r w:rsidR="00395B64">
        <w:rPr>
          <w:rFonts w:ascii="Times New Roman" w:hAnsi="Times New Roman" w:cs="Times New Roman"/>
          <w:sz w:val="24"/>
          <w:szCs w:val="24"/>
        </w:rPr>
        <w:t>.</w:t>
      </w:r>
    </w:p>
    <w:p w14:paraId="5C4FE25A" w14:textId="77777777" w:rsidR="00395B64" w:rsidRPr="00032F89" w:rsidRDefault="00395B64" w:rsidP="00140C87">
      <w:pPr>
        <w:spacing w:after="0"/>
        <w:jc w:val="both"/>
        <w:rPr>
          <w:rFonts w:ascii="Times New Roman" w:hAnsi="Times New Roman" w:cs="Times New Roman"/>
          <w:sz w:val="24"/>
          <w:szCs w:val="24"/>
        </w:rPr>
      </w:pPr>
    </w:p>
    <w:p w14:paraId="75BC1224" w14:textId="77777777" w:rsidR="00EA461F"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Of computational methods, logistic regression, random forests, and support vector machines (SVMs) were early models used. Each is strong logistic regression is easy to interpret; SVMs are able to handle difficult boundaries; and random forests reduce variance but all three struggle with scale and interpretability in large chemical datasets.</w:t>
      </w:r>
    </w:p>
    <w:p w14:paraId="71FA82FE" w14:textId="77777777" w:rsidR="00754820" w:rsidRPr="00032F89" w:rsidRDefault="00754820" w:rsidP="00140C87">
      <w:pPr>
        <w:spacing w:after="0"/>
        <w:jc w:val="both"/>
        <w:rPr>
          <w:rFonts w:ascii="Times New Roman" w:hAnsi="Times New Roman" w:cs="Times New Roman"/>
          <w:sz w:val="24"/>
          <w:szCs w:val="24"/>
        </w:rPr>
      </w:pPr>
    </w:p>
    <w:p w14:paraId="4B10DBCC" w14:textId="5D3E8461" w:rsidR="00EA461F"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 xml:space="preserve">Over the last few years, advancements have incorporated deep learning and ensemble methods such as </w:t>
      </w:r>
      <w:proofErr w:type="spellStart"/>
      <w:r w:rsidRPr="00032F89">
        <w:rPr>
          <w:rFonts w:ascii="Times New Roman" w:hAnsi="Times New Roman" w:cs="Times New Roman"/>
          <w:sz w:val="24"/>
          <w:szCs w:val="24"/>
        </w:rPr>
        <w:t>XGBoost</w:t>
      </w:r>
      <w:proofErr w:type="spellEnd"/>
      <w:r w:rsidRPr="00032F89">
        <w:rPr>
          <w:rFonts w:ascii="Times New Roman" w:hAnsi="Times New Roman" w:cs="Times New Roman"/>
          <w:sz w:val="24"/>
          <w:szCs w:val="24"/>
        </w:rPr>
        <w:t xml:space="preserve">, which have an improved performance, especially in high-dimensional settings. Graph neural networks (GNNs) represent an emerging field that is capable of learning directly from molecular graphs, although only just starting to be applied to toxicology. Interpretation techniques such as SHAP (Shapley Additive Explanations) have also enabled improved transparency through the attribution of importance scores to individual features </w:t>
      </w:r>
      <w:r w:rsidR="004C1BDF">
        <w:rPr>
          <w:rFonts w:ascii="Times New Roman" w:hAnsi="Times New Roman" w:cs="Times New Roman"/>
          <w:sz w:val="24"/>
          <w:szCs w:val="24"/>
        </w:rPr>
        <w:fldChar w:fldCharType="begin"/>
      </w:r>
      <w:r w:rsidR="004C1BDF">
        <w:rPr>
          <w:rFonts w:ascii="Times New Roman" w:hAnsi="Times New Roman" w:cs="Times New Roman"/>
          <w:sz w:val="24"/>
          <w:szCs w:val="24"/>
        </w:rPr>
        <w:instrText xml:space="preserve"> ADDIN ZOTERO_ITEM CSL_CITATION {"citationID":"mD4fMa9l","properties":{"formattedCitation":"(Lundberg and Lee, 2017)","plainCitation":"(Lundberg and Lee, 2017)","noteIndex":0},"citationItems":[{"id":416,"uris":["http://zotero.org/users/local/PQz9MTWE/items/3WS5QYYD"],"itemData":{"id":416,"type":"paper-conference","abstract":"Understanding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M"},{"family":"Lee","given":"Su-In"}],"accessed":{"date-parts":[["2025",6,4]]},"issued":{"date-parts":[["2017"]]}}}],"schema":"https://github.com/citation-style-language/schema/raw/master/csl-citation.json"} </w:instrText>
      </w:r>
      <w:r w:rsidR="004C1BDF">
        <w:rPr>
          <w:rFonts w:ascii="Times New Roman" w:hAnsi="Times New Roman" w:cs="Times New Roman"/>
          <w:sz w:val="24"/>
          <w:szCs w:val="24"/>
        </w:rPr>
        <w:fldChar w:fldCharType="separate"/>
      </w:r>
      <w:r w:rsidR="004C1BDF" w:rsidRPr="004C1BDF">
        <w:rPr>
          <w:rFonts w:ascii="Times New Roman" w:hAnsi="Times New Roman" w:cs="Times New Roman"/>
          <w:sz w:val="24"/>
        </w:rPr>
        <w:t>(Lundberg and Lee, 2017)</w:t>
      </w:r>
      <w:r w:rsidR="004C1BDF">
        <w:rPr>
          <w:rFonts w:ascii="Times New Roman" w:hAnsi="Times New Roman" w:cs="Times New Roman"/>
          <w:sz w:val="24"/>
          <w:szCs w:val="24"/>
        </w:rPr>
        <w:fldChar w:fldCharType="end"/>
      </w:r>
      <w:r w:rsidR="004C1BDF">
        <w:rPr>
          <w:rFonts w:ascii="Times New Roman" w:hAnsi="Times New Roman" w:cs="Times New Roman"/>
          <w:sz w:val="24"/>
          <w:szCs w:val="24"/>
        </w:rPr>
        <w:t>.</w:t>
      </w:r>
    </w:p>
    <w:p w14:paraId="33352D89" w14:textId="77777777" w:rsidR="00754820" w:rsidRPr="00032F89" w:rsidRDefault="00754820" w:rsidP="00140C87">
      <w:pPr>
        <w:spacing w:after="0"/>
        <w:jc w:val="both"/>
        <w:rPr>
          <w:rFonts w:ascii="Times New Roman" w:hAnsi="Times New Roman" w:cs="Times New Roman"/>
          <w:sz w:val="24"/>
          <w:szCs w:val="24"/>
        </w:rPr>
      </w:pPr>
    </w:p>
    <w:p w14:paraId="60CD1087" w14:textId="77777777" w:rsidR="00EA461F" w:rsidRDefault="00EA461F" w:rsidP="00140C87">
      <w:pPr>
        <w:spacing w:after="0"/>
        <w:jc w:val="both"/>
        <w:rPr>
          <w:rFonts w:ascii="Times New Roman" w:hAnsi="Times New Roman" w:cs="Times New Roman"/>
          <w:sz w:val="24"/>
          <w:szCs w:val="24"/>
        </w:rPr>
      </w:pPr>
      <w:r w:rsidRPr="00032F89">
        <w:rPr>
          <w:rFonts w:ascii="Times New Roman" w:hAnsi="Times New Roman" w:cs="Times New Roman"/>
          <w:sz w:val="24"/>
          <w:szCs w:val="24"/>
        </w:rPr>
        <w:t>Together, they expand the toxicologist's toolkit, enabling faster and larger-scale assessment of chemical hazard.</w:t>
      </w:r>
    </w:p>
    <w:p w14:paraId="73E47B12" w14:textId="77777777" w:rsidR="00754820" w:rsidRPr="00032F89" w:rsidRDefault="00754820" w:rsidP="00032F89">
      <w:pPr>
        <w:spacing w:after="0"/>
        <w:rPr>
          <w:rFonts w:ascii="Times New Roman" w:hAnsi="Times New Roman" w:cs="Times New Roman"/>
          <w:sz w:val="24"/>
          <w:szCs w:val="24"/>
        </w:rPr>
      </w:pPr>
    </w:p>
    <w:p w14:paraId="2D5CC383" w14:textId="77777777" w:rsidR="00464F18" w:rsidRPr="00464F18" w:rsidRDefault="00464F18" w:rsidP="00464F18">
      <w:pPr>
        <w:spacing w:after="0"/>
        <w:rPr>
          <w:rFonts w:ascii="Times New Roman" w:hAnsi="Times New Roman" w:cs="Times New Roman"/>
          <w:b/>
          <w:bCs/>
          <w:sz w:val="28"/>
          <w:szCs w:val="28"/>
        </w:rPr>
      </w:pPr>
      <w:r w:rsidRPr="00464F18">
        <w:rPr>
          <w:rFonts w:ascii="Times New Roman" w:hAnsi="Times New Roman" w:cs="Times New Roman"/>
          <w:b/>
          <w:bCs/>
          <w:sz w:val="28"/>
          <w:szCs w:val="28"/>
        </w:rPr>
        <w:t>1.4 Data Science Meets Toxicology: In Silico Toxicity Prediction of Chemicals by Machine Learning</w:t>
      </w:r>
    </w:p>
    <w:p w14:paraId="5AC53A00" w14:textId="77777777" w:rsidR="00464F18" w:rsidRPr="00464F18" w:rsidRDefault="00464F18" w:rsidP="00464F18">
      <w:pPr>
        <w:spacing w:after="0"/>
        <w:rPr>
          <w:rFonts w:ascii="Times New Roman" w:hAnsi="Times New Roman" w:cs="Times New Roman"/>
          <w:b/>
          <w:bCs/>
          <w:sz w:val="28"/>
          <w:szCs w:val="28"/>
        </w:rPr>
      </w:pPr>
    </w:p>
    <w:p w14:paraId="5B4F01CB" w14:textId="2166262E" w:rsidR="00464F18" w:rsidRPr="00464F18" w:rsidRDefault="00464F18" w:rsidP="00464F18">
      <w:pPr>
        <w:spacing w:after="0"/>
        <w:jc w:val="both"/>
        <w:rPr>
          <w:rFonts w:ascii="Times New Roman" w:hAnsi="Times New Roman" w:cs="Times New Roman"/>
          <w:sz w:val="24"/>
          <w:szCs w:val="24"/>
        </w:rPr>
      </w:pPr>
      <w:r w:rsidRPr="00464F18">
        <w:rPr>
          <w:rFonts w:ascii="Times New Roman" w:hAnsi="Times New Roman" w:cs="Times New Roman"/>
          <w:sz w:val="24"/>
          <w:szCs w:val="24"/>
        </w:rPr>
        <w:t>Machine learning (ML) is increasingly the focus of computational toxicology as it permits predictions of chemical toxicity based on molecular structure, physicochemical descriptors, and high-throughput assay data. Such an approach, referred to as in silico toxicology, presents a cost-saving and scalable alternative to traditional experiments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{"citationID":"ZRq4IlnA","properties":{"formattedCitation":"(Cavasotto and Scardino, 2022; Wu et al., 2022)","plainCitation":"(Cavasotto and Scardino, 2022; Wu et al., 2022)","noteIndex":0},"citationItems":[{"id":263,"uris":["http://zotero.org/users/local/PQz9MTWE/items/CGEK9CCN"],"itemData":{"id":263,"type":"article-journal","abstract":"Machine learning (ML) models to predict the toxicity of small molecules have garnered great attention and have become widely used in recent years. Computational toxicity prediction is particularly advantageous in the early stages of drug discovery in order to filter out molecules with high probability of failing in clinical trials. This has been helped by the increase in the number of large toxicology databases available. However, being an area of recent application, a greater understanding of the scope and applicability of ML methods is still necessary. There are various kinds of toxic end points that have been predicted in silico. Acute oral toxicity, hepatotoxicity, cardiotoxicity, mutagenicity, and the 12 Tox21 data end points are among the most commonly investigated. Machine learning methods exhibit different performances on different data sets due to dissimilar complexity, class distributions, or chemical space covered, which makes it hard to compare the performance of algorithms over different toxic end points. The general pipeline to predict toxicity using ML has already been analyzed in various reviews. In this contribution, we focus on the recent progress in the area and the outstanding challenges, making a detailed description of the state-of-the-art models implemented for each toxic end point. The type of molecular representation, the algorithm, and the evaluation metric used in each research work are explained and analyzed. A detailed description of end points that are usually predicted, their clinical relevance, the available databases, and the challenges they bring to the field are also highlighted.","container-title":"ACS Omega","DOI":"10.1021/acsomega.2c05693","issue":"51","journalAbbreviation":"ACS Omega","note":"publisher: American Chemical Society","page":"47536-47546","source":"ACS Publications","title":"Machine Learning Toxicity Prediction: Latest Advances by Toxicity End Point","title-short":"Machine Learning Toxicity Prediction","volume":"7","author":[{"family":"Cavasotto","given":"Claudio N."},{"family":"Scardino","given":"Valeria"}],"issued":{"date-parts":[["2022",12,27]]}}},{"id":195,"uris":["http://zotero.org/users/local/PQz9MTWE/items/5W4AH9RR"],"itemData":{"id":195,"type":"article-journal","container-title":"Journal of Hazardous Materials","DOI":"10.1016/j.jhazmat.2022.129487","ISSN":"0304-3894","language":"en","license":"https://www.elsevier.com/tdm/userlicense/1.0/","note":"publisher: Elsevier BV","page":"129487","source":"Crossref","title":"Machine learning in the identification, prediction and exploration of environmental toxicology: Challenges and perspectives","title-short":"Machine learning in the identification, prediction and exploration of environmental toxicology","volume":"438","author":[{"family":"Wu","given":"Xiaotong"},{"family":"Zhou","given":"Qixing"},{"family":"Mu","given":"Li"},{"family":"Hu","given":"Xiangang"}],"issued":{"date-parts":[["2022",9]]}}}],"schema":"https://github.com/citation-style-language/schema/raw/master/csl-citation.json"} </w:instrText>
      </w:r>
      <w:r>
        <w:rPr>
          <w:rFonts w:ascii="Times New Roman" w:hAnsi="Times New Roman" w:cs="Times New Roman"/>
          <w:sz w:val="24"/>
          <w:szCs w:val="24"/>
        </w:rPr>
        <w:fldChar w:fldCharType="separate"/>
      </w:r>
      <w:r w:rsidRPr="00464F18">
        <w:rPr>
          <w:rFonts w:ascii="Times New Roman" w:hAnsi="Times New Roman" w:cs="Times New Roman"/>
          <w:sz w:val="24"/>
        </w:rPr>
        <w:t>(</w:t>
      </w:r>
      <w:proofErr w:type="spellStart"/>
      <w:r w:rsidRPr="00464F18">
        <w:rPr>
          <w:rFonts w:ascii="Times New Roman" w:hAnsi="Times New Roman" w:cs="Times New Roman"/>
          <w:sz w:val="24"/>
        </w:rPr>
        <w:t>Cavasotto</w:t>
      </w:r>
      <w:proofErr w:type="spellEnd"/>
      <w:r w:rsidRPr="00464F18">
        <w:rPr>
          <w:rFonts w:ascii="Times New Roman" w:hAnsi="Times New Roman" w:cs="Times New Roman"/>
          <w:sz w:val="24"/>
        </w:rPr>
        <w:t xml:space="preserve"> and Scardino, 2022; Wu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0104A2E4" w14:textId="77777777" w:rsidR="00464F18" w:rsidRPr="00464F18" w:rsidRDefault="00464F18" w:rsidP="00464F18">
      <w:pPr>
        <w:spacing w:after="0"/>
        <w:jc w:val="both"/>
        <w:rPr>
          <w:rFonts w:ascii="Times New Roman" w:hAnsi="Times New Roman" w:cs="Times New Roman"/>
          <w:sz w:val="24"/>
          <w:szCs w:val="24"/>
        </w:rPr>
      </w:pPr>
    </w:p>
    <w:p w14:paraId="29E9A5A6" w14:textId="377A69CF" w:rsidR="00464F18" w:rsidRPr="00464F18" w:rsidRDefault="00464F18" w:rsidP="00464F18">
      <w:pPr>
        <w:spacing w:after="0"/>
        <w:jc w:val="both"/>
        <w:rPr>
          <w:rFonts w:ascii="Times New Roman" w:hAnsi="Times New Roman" w:cs="Times New Roman"/>
          <w:sz w:val="24"/>
          <w:szCs w:val="24"/>
        </w:rPr>
      </w:pPr>
      <w:r w:rsidRPr="00464F18">
        <w:rPr>
          <w:rFonts w:ascii="Times New Roman" w:hAnsi="Times New Roman" w:cs="Times New Roman"/>
          <w:sz w:val="24"/>
          <w:szCs w:val="24"/>
        </w:rPr>
        <w:t xml:space="preserve">The popular gradient boosting algorithm </w:t>
      </w:r>
      <w:proofErr w:type="spellStart"/>
      <w:r w:rsidRPr="00464F18">
        <w:rPr>
          <w:rFonts w:ascii="Times New Roman" w:hAnsi="Times New Roman" w:cs="Times New Roman"/>
          <w:sz w:val="24"/>
          <w:szCs w:val="24"/>
        </w:rPr>
        <w:t>XGBoost</w:t>
      </w:r>
      <w:proofErr w:type="spellEnd"/>
      <w:r w:rsidRPr="00464F18">
        <w:rPr>
          <w:rFonts w:ascii="Times New Roman" w:hAnsi="Times New Roman" w:cs="Times New Roman"/>
          <w:sz w:val="24"/>
          <w:szCs w:val="24"/>
        </w:rPr>
        <w:t xml:space="preserve"> is particularly well-suited for such an </w:t>
      </w:r>
      <w:proofErr w:type="spellStart"/>
      <w:r w:rsidRPr="00464F18">
        <w:rPr>
          <w:rFonts w:ascii="Times New Roman" w:hAnsi="Times New Roman" w:cs="Times New Roman"/>
          <w:sz w:val="24"/>
          <w:szCs w:val="24"/>
        </w:rPr>
        <w:t>endeavor</w:t>
      </w:r>
      <w:proofErr w:type="spellEnd"/>
      <w:r w:rsidRPr="00464F18">
        <w:rPr>
          <w:rFonts w:ascii="Times New Roman" w:hAnsi="Times New Roman" w:cs="Times New Roman"/>
          <w:sz w:val="24"/>
          <w:szCs w:val="24"/>
        </w:rPr>
        <w:t xml:space="preserve"> because it is efficient, supports missing values, and is immune to class imbalance</w:t>
      </w:r>
      <w:r w:rsidR="00913D5A">
        <w:rPr>
          <w:rFonts w:ascii="Times New Roman" w:hAnsi="Times New Roman" w:cs="Times New Roman"/>
          <w:sz w:val="24"/>
          <w:szCs w:val="24"/>
        </w:rPr>
        <w:t xml:space="preserve"> </w:t>
      </w:r>
      <w:r w:rsidR="00913D5A">
        <w:rPr>
          <w:rFonts w:ascii="Times New Roman" w:hAnsi="Times New Roman" w:cs="Times New Roman"/>
          <w:sz w:val="24"/>
          <w:szCs w:val="24"/>
        </w:rPr>
        <w:fldChar w:fldCharType="begin"/>
      </w:r>
      <w:r w:rsidR="00913D5A">
        <w:rPr>
          <w:rFonts w:ascii="Times New Roman" w:hAnsi="Times New Roman" w:cs="Times New Roman"/>
          <w:sz w:val="24"/>
          <w:szCs w:val="24"/>
        </w:rPr>
        <w:instrText xml:space="preserve"> ADDIN ZOTERO_ITEM CSL_CITATION {"citationID":"73yu1z4n","properties":{"formattedCitation":"(Chen and Guestrin, 2016; Kang et al., 2023)","plainCitation":"(Chen and Guestrin, 2016; Kang et al., 2023)","noteIndex":0},"citationItems":[{"id":395,"uris":["http://zotero.org/users/local/PQz9MTWE/items/SBZI28U3"],"itemData":{"id":395,"type":"paper-conference","container-title":"Proceedings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146,"uris":["http://zotero.org/users/local/PQz9MTWE/items/KKVHAWWM"],"itemData":{"id":146,"type":"article-journal","abstract":"Skin irritation test is an essential part of the safety assessment of chemicals. Recently, computational models to predict the skin irritation draw attention as alternatives to animal testing. We developed prediction models on skin irritation/corrosion of liquid chemicals using machine learning algorithms, with 34 physicochemical descriptors calculated from the structure. The training and test dataset of 545 liquid chemicals with reliable in vivo skin hazard classifications based on UN Globally Harmonized System [category 1 (corrosive, Cat 1), 2 (irritant, Cat 2), 3 (mild irritant, Cat 3), and no category (nonirritant, NC)] were collected from public databases. After the curation of input data through removal and correlation analysis, every model was constructed to predict skin hazard classification for liquid chemicals with 22 physicochemical descriptors. Seven machine learning algorithms [Logistic regression, Naïve Bayes, k-nearest neighbor, Support vector machine, Random Forest, Extreme gradient boosting (XGB), and Neural net] were applied to ternary and binary classification of skin hazard. XGB model demonstrated the highest accuracy (0.73–0.81), sensitivity (0.71–0.92), and positive predictive value (0.65–0.81). The contribution of physicochemical descriptors to the classification was analyzed using Shapley Additive exPlanations plot to provide an insight into the skin irritation of chemicals.","container-title":"Toxicological Research","DOI":"10.1007/s43188-022-00168-8","ISSN":"2234-2753","issue":"2","journalAbbreviation":"Toxicol Res.","language":"en","page":"295-305","source":"Springer Link","title":"Machine-learning based prediction models for assessing skin irritation and corrosion potential of liquid chemicals using physicochemical properties by XGBoost","volume":"39","author":[{"family":"Kang","given":"Yeonsoo"},{"family":"Kim","given":"Myeong Gyu"},{"family":"Lim","given":"Kyung-Min"}],"issued":{"date-parts":[["2023",4,1]]}}}],"schema":"https://github.com/citation-style-language/schema/raw/master/csl-citation.json"} </w:instrText>
      </w:r>
      <w:r w:rsidR="00913D5A">
        <w:rPr>
          <w:rFonts w:ascii="Times New Roman" w:hAnsi="Times New Roman" w:cs="Times New Roman"/>
          <w:sz w:val="24"/>
          <w:szCs w:val="24"/>
        </w:rPr>
        <w:fldChar w:fldCharType="separate"/>
      </w:r>
      <w:r w:rsidR="00913D5A" w:rsidRPr="00913D5A">
        <w:rPr>
          <w:rFonts w:ascii="Times New Roman" w:hAnsi="Times New Roman" w:cs="Times New Roman"/>
          <w:sz w:val="24"/>
        </w:rPr>
        <w:t xml:space="preserve">(Chen and </w:t>
      </w:r>
      <w:proofErr w:type="spellStart"/>
      <w:r w:rsidR="00913D5A" w:rsidRPr="00913D5A">
        <w:rPr>
          <w:rFonts w:ascii="Times New Roman" w:hAnsi="Times New Roman" w:cs="Times New Roman"/>
          <w:sz w:val="24"/>
        </w:rPr>
        <w:t>Guestrin</w:t>
      </w:r>
      <w:proofErr w:type="spellEnd"/>
      <w:r w:rsidR="00913D5A" w:rsidRPr="00913D5A">
        <w:rPr>
          <w:rFonts w:ascii="Times New Roman" w:hAnsi="Times New Roman" w:cs="Times New Roman"/>
          <w:sz w:val="24"/>
        </w:rPr>
        <w:t>, 2016; Kang et al., 2023)</w:t>
      </w:r>
      <w:r w:rsidR="00913D5A">
        <w:rPr>
          <w:rFonts w:ascii="Times New Roman" w:hAnsi="Times New Roman" w:cs="Times New Roman"/>
          <w:sz w:val="24"/>
          <w:szCs w:val="24"/>
        </w:rPr>
        <w:fldChar w:fldCharType="end"/>
      </w:r>
      <w:r w:rsidRPr="00464F18">
        <w:rPr>
          <w:rFonts w:ascii="Times New Roman" w:hAnsi="Times New Roman" w:cs="Times New Roman"/>
          <w:sz w:val="24"/>
          <w:szCs w:val="24"/>
        </w:rPr>
        <w:t xml:space="preserve">. Paired with interpretability methods such as SHAP, </w:t>
      </w:r>
      <w:proofErr w:type="spellStart"/>
      <w:r w:rsidRPr="00464F18">
        <w:rPr>
          <w:rFonts w:ascii="Times New Roman" w:hAnsi="Times New Roman" w:cs="Times New Roman"/>
          <w:sz w:val="24"/>
          <w:szCs w:val="24"/>
        </w:rPr>
        <w:t>XGBoost</w:t>
      </w:r>
      <w:proofErr w:type="spellEnd"/>
      <w:r w:rsidRPr="00464F18">
        <w:rPr>
          <w:rFonts w:ascii="Times New Roman" w:hAnsi="Times New Roman" w:cs="Times New Roman"/>
          <w:sz w:val="24"/>
          <w:szCs w:val="24"/>
        </w:rPr>
        <w:t xml:space="preserve"> models offer interpretability through tracing the exact chemical properties that affect the learning of toxicity</w:t>
      </w:r>
      <w:r w:rsidR="00B11374">
        <w:rPr>
          <w:rFonts w:ascii="Times New Roman" w:hAnsi="Times New Roman" w:cs="Times New Roman"/>
          <w:sz w:val="24"/>
          <w:szCs w:val="24"/>
        </w:rPr>
        <w:t xml:space="preserve"> </w:t>
      </w:r>
      <w:r w:rsidR="00B11374">
        <w:rPr>
          <w:rFonts w:ascii="Times New Roman" w:hAnsi="Times New Roman" w:cs="Times New Roman"/>
          <w:sz w:val="24"/>
          <w:szCs w:val="24"/>
        </w:rPr>
        <w:fldChar w:fldCharType="begin"/>
      </w:r>
      <w:r w:rsidR="00B11374">
        <w:rPr>
          <w:rFonts w:ascii="Times New Roman" w:hAnsi="Times New Roman" w:cs="Times New Roman"/>
          <w:sz w:val="24"/>
          <w:szCs w:val="24"/>
        </w:rPr>
        <w:instrText xml:space="preserve"> ADDIN ZOTERO_ITEM CSL_CITATION {"citationID":"FzY5RN0t","properties":{"formattedCitation":"(Lundberg and Lee, 2017; Ponce-Bobadilla et al., 2024)","plainCitation":"(Lundberg and Lee, 2017; Ponce-Bobadilla et al., 2024)","noteIndex":0},"citationItems":[{"id":416,"uris":["http://zotero.org/users/local/PQz9MTWE/items/3WS5QYYD"],"itemData":{"id":416,"type":"paper-conference","abstract":"Understanding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M"},{"family":"Lee","given":"Su-In"}],"accessed":{"date-parts":[["2025",6,4]]},"issued":{"date-parts":[["2017"]]}}},{"id":331,"uris":["http://zotero.org/users/local/PQz9MTWE/items/88PZCP3F"],"itemData":{"id":331,"type":"article-journal","abstract":"Despite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method.","container-title":"Clinical and Translational Science","DOI":"10.1111/cts.70056","ISSN":"1752-8062","issue":"11","language":"en","license":"© 2024 AbbVie Inc. Clinical and Translational Science published by Wiley Periodicals LLC on behalf of American Society for Clinical Pharmacology and Therapeutics.","note":"_eprint: https://onlinelibrary.wiley.com/doi/pdf/10.1111/cts.70056","page":"e70056","source":"Wiley Online Library","title":"Practical guide to SHAP analysis: Explaining supervised machine learning model predictions in drug development","title-short":"Practical guide to SHAP analysis","volume":"17","author":[{"family":"Ponce-Bobadilla","given":"Ana Victoria"},{"family":"Schmitt","given":"Vanessa"},{"family":"Maier","given":"Corinna S."},{"family":"Mensing","given":"Sven"},{"family":"Stodtmann","given":"Sven"}],"issued":{"date-parts":[["2024"]]}}}],"schema":"https://github.com/citation-style-language/schema/raw/master/csl-citation.json"} </w:instrText>
      </w:r>
      <w:r w:rsidR="00B11374">
        <w:rPr>
          <w:rFonts w:ascii="Times New Roman" w:hAnsi="Times New Roman" w:cs="Times New Roman"/>
          <w:sz w:val="24"/>
          <w:szCs w:val="24"/>
        </w:rPr>
        <w:fldChar w:fldCharType="separate"/>
      </w:r>
      <w:r w:rsidR="00B11374" w:rsidRPr="00B11374">
        <w:rPr>
          <w:rFonts w:ascii="Times New Roman" w:hAnsi="Times New Roman" w:cs="Times New Roman"/>
          <w:sz w:val="24"/>
        </w:rPr>
        <w:t>(Lundberg and Lee, 2017; Ponce-Bobadilla et al., 2024)</w:t>
      </w:r>
      <w:r w:rsidR="00B11374">
        <w:rPr>
          <w:rFonts w:ascii="Times New Roman" w:hAnsi="Times New Roman" w:cs="Times New Roman"/>
          <w:sz w:val="24"/>
          <w:szCs w:val="24"/>
        </w:rPr>
        <w:fldChar w:fldCharType="end"/>
      </w:r>
      <w:r w:rsidRPr="00464F18">
        <w:rPr>
          <w:rFonts w:ascii="Times New Roman" w:hAnsi="Times New Roman" w:cs="Times New Roman"/>
          <w:sz w:val="24"/>
          <w:szCs w:val="24"/>
        </w:rPr>
        <w:t>.</w:t>
      </w:r>
    </w:p>
    <w:p w14:paraId="03849A37" w14:textId="77777777" w:rsidR="00464F18" w:rsidRPr="00464F18" w:rsidRDefault="00464F18" w:rsidP="00464F18">
      <w:pPr>
        <w:spacing w:after="0"/>
        <w:jc w:val="both"/>
        <w:rPr>
          <w:rFonts w:ascii="Times New Roman" w:hAnsi="Times New Roman" w:cs="Times New Roman"/>
          <w:sz w:val="24"/>
          <w:szCs w:val="24"/>
        </w:rPr>
      </w:pPr>
    </w:p>
    <w:p w14:paraId="111CE4D8" w14:textId="5A6EF76F" w:rsidR="00464F18" w:rsidRPr="00464F18" w:rsidRDefault="00464F18" w:rsidP="00464F18">
      <w:pPr>
        <w:spacing w:after="0"/>
        <w:jc w:val="both"/>
        <w:rPr>
          <w:rFonts w:ascii="Times New Roman" w:hAnsi="Times New Roman" w:cs="Times New Roman"/>
          <w:sz w:val="24"/>
          <w:szCs w:val="24"/>
        </w:rPr>
      </w:pPr>
      <w:r w:rsidRPr="00464F18">
        <w:rPr>
          <w:rFonts w:ascii="Times New Roman" w:hAnsi="Times New Roman" w:cs="Times New Roman"/>
          <w:sz w:val="24"/>
          <w:szCs w:val="24"/>
        </w:rPr>
        <w:t xml:space="preserve">Several studies demonstrate the growing power of ML in toxicology. Cornell applied </w:t>
      </w:r>
      <w:proofErr w:type="spellStart"/>
      <w:r w:rsidRPr="00464F18">
        <w:rPr>
          <w:rFonts w:ascii="Times New Roman" w:hAnsi="Times New Roman" w:cs="Times New Roman"/>
          <w:sz w:val="24"/>
          <w:szCs w:val="24"/>
        </w:rPr>
        <w:t>XGBoost</w:t>
      </w:r>
      <w:proofErr w:type="spellEnd"/>
      <w:r w:rsidRPr="00464F18">
        <w:rPr>
          <w:rFonts w:ascii="Times New Roman" w:hAnsi="Times New Roman" w:cs="Times New Roman"/>
          <w:sz w:val="24"/>
          <w:szCs w:val="24"/>
        </w:rPr>
        <w:t xml:space="preserve"> to predict carcinogenicity of aerosols from LC–MS, whereas</w:t>
      </w:r>
      <w:r w:rsidR="00F5005C">
        <w:rPr>
          <w:rFonts w:ascii="Times New Roman" w:hAnsi="Times New Roman" w:cs="Times New Roman"/>
          <w:sz w:val="24"/>
          <w:szCs w:val="24"/>
        </w:rPr>
        <w:t xml:space="preserve">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{"citationID":"FIDapOaV","properties":{"formattedCitation":"(Peets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(Peets et al., 2022)</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 xml:space="preserve"> developed MS2Tox to predict ecotoxicity from MS2 fragmentations.</w:t>
      </w:r>
      <w:r w:rsidR="00F5005C">
        <w:rPr>
          <w:rFonts w:ascii="Times New Roman" w:hAnsi="Times New Roman" w:cs="Times New Roman"/>
          <w:sz w:val="24"/>
          <w:szCs w:val="24"/>
        </w:rPr>
        <w:t xml:space="preserve">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{"citationID":"l2qBZKmV","properties":{"formattedCitation":"(D\\uc0\\u252{}hrkop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kern w:val="0"/>
          <w:sz w:val="24"/>
        </w:rPr>
        <w:t>(</w:t>
      </w:r>
      <w:proofErr w:type="spellStart"/>
      <w:r w:rsidR="00F5005C" w:rsidRPr="00F5005C">
        <w:rPr>
          <w:rFonts w:ascii="Times New Roman" w:hAnsi="Times New Roman" w:cs="Times New Roman"/>
          <w:kern w:val="0"/>
          <w:sz w:val="24"/>
        </w:rPr>
        <w:t>Dührkop</w:t>
      </w:r>
      <w:proofErr w:type="spellEnd"/>
      <w:r w:rsidR="00F5005C" w:rsidRPr="00F5005C">
        <w:rPr>
          <w:rFonts w:ascii="Times New Roman" w:hAnsi="Times New Roman" w:cs="Times New Roman"/>
          <w:kern w:val="0"/>
          <w:sz w:val="24"/>
        </w:rPr>
        <w:t xml:space="preserve"> et al., 2019)</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 xml:space="preserve"> outlined the </w:t>
      </w:r>
      <w:proofErr w:type="spellStart"/>
      <w:r w:rsidRPr="00464F18">
        <w:rPr>
          <w:rFonts w:ascii="Times New Roman" w:hAnsi="Times New Roman" w:cs="Times New Roman"/>
          <w:sz w:val="24"/>
          <w:szCs w:val="24"/>
        </w:rPr>
        <w:t>CSI:FingerID</w:t>
      </w:r>
      <w:proofErr w:type="spellEnd"/>
      <w:r w:rsidRPr="00464F18">
        <w:rPr>
          <w:rFonts w:ascii="Times New Roman" w:hAnsi="Times New Roman" w:cs="Times New Roman"/>
          <w:sz w:val="24"/>
          <w:szCs w:val="24"/>
        </w:rPr>
        <w:t xml:space="preserve"> and SIRIUS frameworks for structure and activity forecasting from MS/MS spectra, enabling toxicity prediction even in the absence of full molecular identities.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{"citationID":"J4daPGKR","properties":{"formattedCitation":"(Arturi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(Arturi and Hollender, 2023)</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visualised risk-driven prioritisation of new environmental chemicals using Random Forests, while</w:t>
      </w:r>
      <w:r w:rsidR="00F5005C">
        <w:rPr>
          <w:rFonts w:ascii="Times New Roman" w:hAnsi="Times New Roman" w:cs="Times New Roman"/>
          <w:sz w:val="24"/>
          <w:szCs w:val="24"/>
        </w:rPr>
        <w:t xml:space="preserve">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{"citationID":"TZVVkWa8","properties":{"formattedCitation":"(Jaganathan et al., 2022)","plainCitation":"(Jaganathan et al., 2022)","noteIndex":0},"citationItems":[{"id":283,"uris":["http://zotero.org/users/local/PQz9MTWE/items/VJXWREDD"],"itemData":{"id":283,"type":"article-journal","abstract":"Respiratory toxicity is a serious public health concern caused by the adverse effects of drugs or chemicals, so the pharmaceutical and chemical industries demand reliable and precise computational tools to assess the respiratory toxicity of compounds. The purpose of this study is to develop quantitative structure-activity relationship models for a large dataset of chemical compounds associated with respiratory system toxicity. First, several feature selection techniques are explored to find the optimal subset of molecular descriptors for efficient modeling. Then, eight different machine learning algorithms are utilized to construct respiratory toxicity prediction models. The support vector machine classifier outperforms all other optimized models in 10-fold cross-validation. Additionally, it outperforms the prior study by 2% in prediction accuracy and 4% in MCC. The best SVM model achieves a prediction accuracy of 86.2% and a MCC of 0.722 on the test set. The proposed SVM model predictions are explained using the SHapley Additive exPlanations approach, which prioritizes the relevance of key modeling descriptors influencing the prediction of respiratory toxicity. Thus, our proposed model would be incredibly beneficial in the early stages of drug development for predicting and understanding potential respiratory toxic compounds.","container-title":"Pharmaceutics","DOI":"10.3390/pharmaceutics14040832","ISSN":"1999-4923","issue":"4","language":"en","license":"http://creativecommons.org/licenses/by/3.0/","note":"number: 4\npublisher: Multidisciplinary Digital Publishing Institute","page":"832","source":"www.mdpi.com","title":"An Explainable Supervised Machine Learning Model for Predicting Respiratory Toxicity of Chemicals Using Optimal Molecular Descriptors","volume":"14","author":[{"family":"Jaganathan","given":"Keerthana"},{"family":"Tayara","given":"Hilal"},{"family":"Chong","given":"Kil To"}],"issued":{"date-parts":[["2022",4]]}}}],"schema":"https://github.com/citation-style-language/schema/raw/master/csl-citation.json"}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(Jaganathan et al., 2022)</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 xml:space="preserve"> developed an interpretable model of respiratory toxicity through optimal molecular descriptors. Similarly,</w:t>
      </w:r>
      <w:r w:rsidR="00F5005C">
        <w:rPr>
          <w:rFonts w:ascii="Times New Roman" w:hAnsi="Times New Roman" w:cs="Times New Roman"/>
          <w:sz w:val="24"/>
          <w:szCs w:val="24"/>
        </w:rPr>
        <w:t xml:space="preserve">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{"citationID":"Cfg5bNWM","properties":{"formattedCitation":"(Jia et al., 2023)","plainCitation":"(Jia et al., 2023)","noteIndex":0},"citationItems":[{"id":215,"uris":["http://zotero.org/users/local/PQz9MTWE/items/83WMFIGA"],"itemData":{"id":215,"type":"article-journal","abstract":"Chemical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(Jia et al., 2023)</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 xml:space="preserve"> highlighted how explainable ML can benefit computational toxicology by strengthening regulatory trust in predictions.</w:t>
      </w:r>
    </w:p>
    <w:p w14:paraId="1C83FEC9" w14:textId="77777777" w:rsidR="00464F18" w:rsidRPr="00464F18" w:rsidRDefault="00464F18" w:rsidP="00464F18">
      <w:pPr>
        <w:spacing w:after="0"/>
        <w:jc w:val="both"/>
        <w:rPr>
          <w:rFonts w:ascii="Times New Roman" w:hAnsi="Times New Roman" w:cs="Times New Roman"/>
          <w:sz w:val="24"/>
          <w:szCs w:val="24"/>
        </w:rPr>
      </w:pPr>
    </w:p>
    <w:p w14:paraId="0ED22BB8" w14:textId="39EC0906" w:rsidR="00464F18" w:rsidRPr="00464F18" w:rsidRDefault="00464F18" w:rsidP="00464F18">
      <w:pPr>
        <w:spacing w:after="0"/>
        <w:jc w:val="both"/>
        <w:rPr>
          <w:rFonts w:ascii="Times New Roman" w:hAnsi="Times New Roman" w:cs="Times New Roman"/>
          <w:sz w:val="24"/>
          <w:szCs w:val="24"/>
        </w:rPr>
      </w:pPr>
      <w:r w:rsidRPr="00464F18">
        <w:rPr>
          <w:rFonts w:ascii="Times New Roman" w:hAnsi="Times New Roman" w:cs="Times New Roman"/>
          <w:sz w:val="24"/>
          <w:szCs w:val="24"/>
        </w:rPr>
        <w:t>Apart from endpoints of toxicity,</w:t>
      </w:r>
      <w:r w:rsidR="00F5005C">
        <w:rPr>
          <w:rFonts w:ascii="Times New Roman" w:hAnsi="Times New Roman" w:cs="Times New Roman"/>
          <w:sz w:val="24"/>
          <w:szCs w:val="24"/>
        </w:rPr>
        <w:t xml:space="preserve">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{"citationID":"YdyH2OPp","properties":{"formattedCitation":"(Palm and Kruve, 2022)","plainCitation":"(Palm and Kruve, 2022)","noteIndex":0},"citationItems":[{"id":183,"uris":["http://zotero.org/users/local/PQz9MTWE/items/CMIX8YBP"],"itemData":{"id":183,"type":"article-journal","abstract":"LC/ESI/HRMS is increasingly employed for monitoring chemical pollutants in water samples, with non-targeted analysis becoming more common. Unfortunately, due to the lack of analytical standards, non-targeted analysis is mostly qualitative. To remedy this, models have been developed to evaluate the response of compounds from their structure, which can then be used for quantification in non-targeted analysis. Still, these models rely on tentatively known structures while for most detected compounds, a list of structural candidates, or sometimes only exact mass and retention time are identified. In this study, a quantification approach was developed, where LC/ESI/HRMS descriptors are used for quantification of compounds even if the structure is unknown. The approach was developed based on 92 compounds analyzed in parallel in both positive and negative ESI mode with mobile phases at pH 2.7, 8.0, and 10.0. The developed approach was compared with two baseline approaches— one assuming equal response factors for all compounds and one using the response factor of the closest eluting standard. The former gave a mean prediction error of a factor of 29, while the latter gave a mean prediction error of a factor of 1300. In the machine learning-based quantification approach developed here, the corresponding prediction error was a factor of 10. Furthermore, the approach was validated by analyzing two blind samples containing 48 compounds spiked into tap water and ultrapure water. The obtained mean prediction error was lower than a factor of 6.0 for both samples. The errors were found to be comparable to approaches using structural information.","container-title":"Molecules","DOI":"10.3390/molecules27031013","ISSN":"1420-3049","issue":"3","language":"en","license":"http://creativecommons.org/licenses/by/3.0/","note":"number: 3\npublisher: Multidisciplinary Digital Publishing Institute","page":"1013","source":"www.mdpi.com","title":"Machine Learning for Absolute Quantification of Unidentified Compounds in Non-Targeted LC/HRMS","volume":"27","author":[{"family":"Palm","given":"Emma"},{"family":"Kruve","given":"Anneli"}],"issued":{"date-parts":[["2022",1]]}}}],"schema":"https://github.com/citation-style-language/schema/raw/master/csl-citation.json"}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 xml:space="preserve">(Palm and </w:t>
      </w:r>
      <w:proofErr w:type="spellStart"/>
      <w:r w:rsidR="00F5005C" w:rsidRPr="00F5005C">
        <w:rPr>
          <w:rFonts w:ascii="Times New Roman" w:hAnsi="Times New Roman" w:cs="Times New Roman"/>
          <w:sz w:val="24"/>
        </w:rPr>
        <w:t>Kruve</w:t>
      </w:r>
      <w:proofErr w:type="spellEnd"/>
      <w:r w:rsidR="00F5005C" w:rsidRPr="00F5005C">
        <w:rPr>
          <w:rFonts w:ascii="Times New Roman" w:hAnsi="Times New Roman" w:cs="Times New Roman"/>
          <w:sz w:val="24"/>
        </w:rPr>
        <w:t>, 2022)</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 xml:space="preserve"> illustrated that ML can facilitate absolute quantification of unidentified compounds in LC/HRMS processes, while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{"citationID":"kbOrqIe3","properties":{"formattedCitation":"(Born et al., 2023)","plainCitation":"(Born et al., 2023)","noteIndex":0},"citationItems":[{"id":249,"uris":["http://zotero.org/users/local/PQz9MTWE/items/IUX3B7X3"],"itemData":{"id":249,"type":"article-journal","container-title":"Digital Discovery","DOI":"10.1039/D2DD00099G","issue":"3","language":"en","note":"publisher: Royal Society of Chemistry","page":"674-691","source":"pubs.rsc.org","title":"v","volume":"2","author":[{"family":"Born","given":"Jannis"},{"family":"Markert","given":"Greta"},{"family":"Janakarajan","given":"Nikita"},{"family":"B. Kimber","given":"Talia"},{"family":"Volkamer","given":"Andrea"},{"family":"Rodríguez Martínez","given":"María"},{"family":"Manica","given":"Matteo"}],"issued":{"date-parts":[["2023"]]}}}],"schema":"https://github.com/citation-style-language/schema/raw/master/csl-citation.json"}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(Born et al., 2023)</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 xml:space="preserve">integrated machine learning into digital discovery platforms to enhance chemical investigation. More advanced methods such as Graph Neural Networks (GNNs) are currently under investigation as useful tools that can learn from molecular graphs directly, with new potential in predicting toxicity </w:t>
      </w:r>
      <w:r w:rsidR="00F5005C">
        <w:rPr>
          <w:rFonts w:ascii="Times New Roman" w:hAnsi="Times New Roman" w:cs="Times New Roman"/>
          <w:sz w:val="24"/>
          <w:szCs w:val="24"/>
        </w:rPr>
        <w:fldChar w:fldCharType="begin"/>
      </w:r>
      <w:r w:rsidR="00F5005C">
        <w:rPr>
          <w:rFonts w:ascii="Times New Roman" w:hAnsi="Times New Roman" w:cs="Times New Roman"/>
          <w:sz w:val="24"/>
          <w:szCs w:val="24"/>
        </w:rPr>
        <w:instrText xml:space="preserve"> ADDIN ZOTERO_ITEM CSL_CITATION {"citationID":"r6hW9iRp","properties":{"formattedCitation":"(Rong et al., 2020)","plainCitation":"(Rong et al., 2020)","noteIndex":0},"citationItems":[{"id":265,"uris":["http://zotero.org/users/local/PQz9MTWE/items/6ABQSSKS"],"itemData":{"id":265,"type":"article","abstract":"How to obtain informative representations of molecules is a crucial prerequisite in AI-driven drug design and discovery. Recent researches abstract molecules as graphs and employ Graph Neural Networks (GNNs) for molecular representation learning. Nevertheless, two issues impede the usage of GNNs in real scenarios: (1) insufficient labeled molecules for supervised training; (2) poor generalization capability to new-synthesized molecules. To address them both, we propose a novel framework, GROVER, which stands for Graph Representation frOm self-superVised mEssage passing tRansformer. With carefully designed self-supervised tasks in node-, edge- and graph-level, GROVER can learn rich structural and semantic information of molecules from enormous unlabelled molecular data. Rather, to encode such complex information, GROVER integrates Message Passing Networks into the Transformer-style architecture to deliver a class of more expressive encoders of molecules. The flexibility of GROVER allows it to be trained efficiently on large-scale molecular dataset without requiring any supervision, thus being immunized to the two issues mentioned above. We pre-train GROVER with 100 million parameters on 10 million unlabelled molecules -- the biggest GNN and the largest training dataset in molecular representation learning. We then leverage the pre-trained GROVER for molecular property prediction followed by task-specific fine-tuning, where we observe a huge improvement (more than 6% on average) from current state-of-the-art methods on 11 challenging benchmarks. The insights we gained are that well-designed self-supervision losses and largely-expressive pre-trained models enjoy the significant potential on performance boosting.","DOI":"10.48550/arXiv.2007.02835","note":"arXiv:2007.02835 [q-bio]","number":"arXiv:2007.02835","publisher":"arXiv","source":"arXiv.org","title":"Self-Supervised Graph Transformer on Large-Scale Molecular Data","URL":"http://arxiv.org/abs/2007.02835","author":[{"family":"Rong","given":"Yu"},{"family":"Bian","given":"Yatao"},{"family":"Xu","given":"Tingyang"},{"family":"Xie","given":"Weiyang"},{"family":"Wei","given":"Ying"},{"family":"Huang","given":"Wenbing"},{"family":"Huang","given":"Junzhou"}],"accessed":{"date-parts":[["2025",5,2]]},"issued":{"date-parts":[["2020",10,29]]}}}],"schema":"https://github.com/citation-style-language/schema/raw/master/csl-citation.json"} </w:instrText>
      </w:r>
      <w:r w:rsidR="00F5005C">
        <w:rPr>
          <w:rFonts w:ascii="Times New Roman" w:hAnsi="Times New Roman" w:cs="Times New Roman"/>
          <w:sz w:val="24"/>
          <w:szCs w:val="24"/>
        </w:rPr>
        <w:fldChar w:fldCharType="separate"/>
      </w:r>
      <w:r w:rsidR="00F5005C" w:rsidRPr="00F5005C">
        <w:rPr>
          <w:rFonts w:ascii="Times New Roman" w:hAnsi="Times New Roman" w:cs="Times New Roman"/>
          <w:sz w:val="24"/>
        </w:rPr>
        <w:t>(Rong et al., 2020)</w:t>
      </w:r>
      <w:r w:rsidR="00F5005C">
        <w:rPr>
          <w:rFonts w:ascii="Times New Roman" w:hAnsi="Times New Roman" w:cs="Times New Roman"/>
          <w:sz w:val="24"/>
          <w:szCs w:val="24"/>
        </w:rPr>
        <w:fldChar w:fldCharType="end"/>
      </w:r>
      <w:r w:rsidRPr="00464F18">
        <w:rPr>
          <w:rFonts w:ascii="Times New Roman" w:hAnsi="Times New Roman" w:cs="Times New Roman"/>
          <w:sz w:val="24"/>
          <w:szCs w:val="24"/>
        </w:rPr>
        <w:t>.</w:t>
      </w:r>
    </w:p>
    <w:p w14:paraId="2FE3E0A3" w14:textId="77777777" w:rsidR="00464F18" w:rsidRPr="00464F18" w:rsidRDefault="00464F18" w:rsidP="00464F18">
      <w:pPr>
        <w:spacing w:after="0"/>
        <w:jc w:val="both"/>
        <w:rPr>
          <w:rFonts w:ascii="Times New Roman" w:hAnsi="Times New Roman" w:cs="Times New Roman"/>
          <w:sz w:val="24"/>
          <w:szCs w:val="24"/>
        </w:rPr>
      </w:pPr>
    </w:p>
    <w:p w14:paraId="27363750" w14:textId="781DECB5" w:rsidR="005B23B3" w:rsidRDefault="00464F18" w:rsidP="00464F18">
      <w:pPr>
        <w:spacing w:after="0"/>
        <w:jc w:val="both"/>
        <w:rPr>
          <w:rFonts w:ascii="Times New Roman" w:hAnsi="Times New Roman" w:cs="Times New Roman"/>
          <w:sz w:val="24"/>
          <w:szCs w:val="24"/>
        </w:rPr>
      </w:pPr>
      <w:r w:rsidRPr="00464F18">
        <w:rPr>
          <w:rFonts w:ascii="Times New Roman" w:hAnsi="Times New Roman" w:cs="Times New Roman"/>
          <w:sz w:val="24"/>
          <w:szCs w:val="24"/>
        </w:rPr>
        <w:t>Together, these studies illustrate how ML methods</w:t>
      </w:r>
      <w:r w:rsidR="00F5005C">
        <w:rPr>
          <w:rFonts w:ascii="Times New Roman" w:hAnsi="Times New Roman" w:cs="Times New Roman"/>
          <w:sz w:val="24"/>
          <w:szCs w:val="24"/>
        </w:rPr>
        <w:t xml:space="preserve"> </w:t>
      </w:r>
      <w:r w:rsidRPr="00464F18">
        <w:rPr>
          <w:rFonts w:ascii="Times New Roman" w:hAnsi="Times New Roman" w:cs="Times New Roman"/>
          <w:sz w:val="24"/>
          <w:szCs w:val="24"/>
        </w:rPr>
        <w:t>spanning from classical ensemble models to deep learning and GNNs</w:t>
      </w:r>
      <w:r w:rsidR="00F5005C">
        <w:rPr>
          <w:rFonts w:ascii="Times New Roman" w:hAnsi="Times New Roman" w:cs="Times New Roman"/>
          <w:sz w:val="24"/>
          <w:szCs w:val="24"/>
        </w:rPr>
        <w:t xml:space="preserve"> </w:t>
      </w:r>
      <w:r w:rsidRPr="00464F18">
        <w:rPr>
          <w:rFonts w:ascii="Times New Roman" w:hAnsi="Times New Roman" w:cs="Times New Roman"/>
          <w:sz w:val="24"/>
          <w:szCs w:val="24"/>
        </w:rPr>
        <w:t>are bridging gaps in classical toxicology through data-driven predictions to support regulatory screening and hypothesis generation.</w:t>
      </w:r>
    </w:p>
    <w:p w14:paraId="64EB9C46" w14:textId="77777777" w:rsidR="00F5005C" w:rsidRPr="00464F18" w:rsidRDefault="00F5005C" w:rsidP="00464F18">
      <w:pPr>
        <w:spacing w:after="0"/>
        <w:jc w:val="both"/>
        <w:rPr>
          <w:rFonts w:ascii="Times New Roman" w:hAnsi="Times New Roman" w:cs="Times New Roman"/>
        </w:rPr>
      </w:pPr>
    </w:p>
    <w:p w14:paraId="3498B2E4" w14:textId="77777777" w:rsidR="005B23B3" w:rsidRPr="005B23B3" w:rsidRDefault="005B23B3" w:rsidP="005B23B3">
      <w:pPr>
        <w:spacing w:after="0"/>
        <w:rPr>
          <w:rFonts w:ascii="Times New Roman" w:hAnsi="Times New Roman" w:cs="Times New Roman"/>
          <w:b/>
          <w:bCs/>
          <w:sz w:val="28"/>
          <w:szCs w:val="28"/>
        </w:rPr>
      </w:pPr>
      <w:r w:rsidRPr="005B23B3">
        <w:rPr>
          <w:rFonts w:ascii="Times New Roman" w:hAnsi="Times New Roman" w:cs="Times New Roman"/>
          <w:b/>
          <w:bCs/>
          <w:sz w:val="28"/>
          <w:szCs w:val="28"/>
        </w:rPr>
        <w:t>1.5 Bridging Prediction and Reality: Validation Using Mass Spectrometry Data</w:t>
      </w:r>
    </w:p>
    <w:p w14:paraId="6B7F0B6D" w14:textId="77777777" w:rsidR="005B23B3" w:rsidRPr="005B23B3" w:rsidRDefault="005B23B3" w:rsidP="005B23B3">
      <w:pPr>
        <w:spacing w:after="0"/>
        <w:rPr>
          <w:rFonts w:ascii="Times New Roman" w:hAnsi="Times New Roman" w:cs="Times New Roman"/>
          <w:sz w:val="24"/>
          <w:szCs w:val="24"/>
        </w:rPr>
      </w:pPr>
    </w:p>
    <w:p w14:paraId="611398B6" w14:textId="10244D56" w:rsidR="005B23B3" w:rsidRP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 xml:space="preserve">Models do not matter if they run under idealized conditions. In environmental toxicology, model predictions have to be validated against compounds encountered in the atmosphere with routine non-targeted analysis by means like LC-MS/MS </w:t>
      </w:r>
      <w:r w:rsidR="003A1531">
        <w:rPr>
          <w:rFonts w:ascii="Times New Roman" w:hAnsi="Times New Roman" w:cs="Times New Roman"/>
          <w:sz w:val="24"/>
          <w:szCs w:val="24"/>
        </w:rPr>
        <w:fldChar w:fldCharType="begin"/>
      </w:r>
      <w:r w:rsidR="003A1531">
        <w:rPr>
          <w:rFonts w:ascii="Times New Roman" w:hAnsi="Times New Roman" w:cs="Times New Roman"/>
          <w:sz w:val="24"/>
          <w:szCs w:val="24"/>
        </w:rPr>
        <w:instrText xml:space="preserve"> ADDIN ZOTERO_ITEM CSL_CITATION {"citationID":"rRgunpOe","properties":{"formattedCitation":"(Kind and Fiehn, 2010)","plainCitation":"(Kind and Fiehn, 2010)","noteIndex":0},"citationItems":[{"id":650,"uris":["http://zotero.org/users/local/PQz9MTWE/items/NGK696PM"],"itemData":{"id":650,"type":"article-journal","abstract":"The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spectrometry","volume":"2","author":[{"family":"Kind","given":"Tobias"},{"family":"Fiehn","given":"Oliver"}],"issued":{"date-parts":[["2010",12,1]]}}}],"schema":"https://github.com/citation-style-language/schema/raw/master/csl-citation.json"} </w:instrText>
      </w:r>
      <w:r w:rsidR="003A1531">
        <w:rPr>
          <w:rFonts w:ascii="Times New Roman" w:hAnsi="Times New Roman" w:cs="Times New Roman"/>
          <w:sz w:val="24"/>
          <w:szCs w:val="24"/>
        </w:rPr>
        <w:fldChar w:fldCharType="separate"/>
      </w:r>
      <w:r w:rsidR="003A1531" w:rsidRPr="003A1531">
        <w:rPr>
          <w:rFonts w:ascii="Times New Roman" w:hAnsi="Times New Roman" w:cs="Times New Roman"/>
          <w:sz w:val="24"/>
        </w:rPr>
        <w:t>(Kind and Fiehn, 2010)</w:t>
      </w:r>
      <w:r w:rsidR="003A1531">
        <w:rPr>
          <w:rFonts w:ascii="Times New Roman" w:hAnsi="Times New Roman" w:cs="Times New Roman"/>
          <w:sz w:val="24"/>
          <w:szCs w:val="24"/>
        </w:rPr>
        <w:fldChar w:fldCharType="end"/>
      </w:r>
      <w:r w:rsidRPr="005B23B3">
        <w:rPr>
          <w:rFonts w:ascii="Times New Roman" w:hAnsi="Times New Roman" w:cs="Times New Roman"/>
          <w:sz w:val="24"/>
          <w:szCs w:val="24"/>
        </w:rPr>
        <w:t>.</w:t>
      </w:r>
    </w:p>
    <w:p w14:paraId="47D66DAF" w14:textId="412A1CC1"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 xml:space="preserve">LC-MS/MS is a method by which researchers are able to distinguish, detect, and characterise thousands of air sample compounds. SOAs that significantly contribute to PM2.5 can be </w:t>
      </w:r>
      <w:r w:rsidRPr="005B23B3">
        <w:rPr>
          <w:rFonts w:ascii="Times New Roman" w:hAnsi="Times New Roman" w:cs="Times New Roman"/>
          <w:sz w:val="24"/>
          <w:szCs w:val="24"/>
        </w:rPr>
        <w:lastRenderedPageBreak/>
        <w:t xml:space="preserve">profiled through this method </w:t>
      </w:r>
      <w:r w:rsidR="003A1531">
        <w:rPr>
          <w:rFonts w:ascii="Times New Roman" w:hAnsi="Times New Roman" w:cs="Times New Roman"/>
          <w:sz w:val="24"/>
          <w:szCs w:val="24"/>
        </w:rPr>
        <w:fldChar w:fldCharType="begin"/>
      </w:r>
      <w:r w:rsidR="003A1531">
        <w:rPr>
          <w:rFonts w:ascii="Times New Roman" w:hAnsi="Times New Roman" w:cs="Times New Roman"/>
          <w:sz w:val="24"/>
          <w:szCs w:val="24"/>
        </w:rPr>
        <w:instrText xml:space="preserve"> ADDIN ZOTERO_ITEM CSL_CITATION {"citationID":"oo1FaAZL","properties":{"formattedCitation":"(Shrivastava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sidR="003A1531">
        <w:rPr>
          <w:rFonts w:ascii="Times New Roman" w:hAnsi="Times New Roman" w:cs="Times New Roman"/>
          <w:sz w:val="24"/>
          <w:szCs w:val="24"/>
        </w:rPr>
        <w:fldChar w:fldCharType="separate"/>
      </w:r>
      <w:r w:rsidR="003A1531" w:rsidRPr="003A1531">
        <w:rPr>
          <w:rFonts w:ascii="Times New Roman" w:hAnsi="Times New Roman" w:cs="Times New Roman"/>
          <w:sz w:val="24"/>
        </w:rPr>
        <w:t>(Shrivastava et al., 2017)</w:t>
      </w:r>
      <w:r w:rsidR="003A1531">
        <w:rPr>
          <w:rFonts w:ascii="Times New Roman" w:hAnsi="Times New Roman" w:cs="Times New Roman"/>
          <w:sz w:val="24"/>
          <w:szCs w:val="24"/>
        </w:rPr>
        <w:fldChar w:fldCharType="end"/>
      </w:r>
      <w:r w:rsidR="003A1531">
        <w:rPr>
          <w:rFonts w:ascii="Times New Roman" w:hAnsi="Times New Roman" w:cs="Times New Roman"/>
          <w:sz w:val="24"/>
          <w:szCs w:val="24"/>
        </w:rPr>
        <w:t xml:space="preserve">, </w:t>
      </w:r>
      <w:r w:rsidR="003A1531">
        <w:rPr>
          <w:rFonts w:ascii="Times New Roman" w:hAnsi="Times New Roman" w:cs="Times New Roman"/>
          <w:sz w:val="24"/>
          <w:szCs w:val="24"/>
        </w:rPr>
        <w:fldChar w:fldCharType="begin"/>
      </w:r>
      <w:r w:rsidR="003A1531">
        <w:rPr>
          <w:rFonts w:ascii="Times New Roman" w:hAnsi="Times New Roman" w:cs="Times New Roman"/>
          <w:sz w:val="24"/>
          <w:szCs w:val="24"/>
        </w:rPr>
        <w:instrText xml:space="preserve"> ADDIN ZOTERO_ITEM CSL_CITATION {"citationID":"eNoScCkF","properties":{"formattedCitation":"(Witkowski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sidR="003A1531">
        <w:rPr>
          <w:rFonts w:ascii="Times New Roman" w:hAnsi="Times New Roman" w:cs="Times New Roman"/>
          <w:sz w:val="24"/>
          <w:szCs w:val="24"/>
        </w:rPr>
        <w:fldChar w:fldCharType="separate"/>
      </w:r>
      <w:r w:rsidR="003A1531" w:rsidRPr="003A1531">
        <w:rPr>
          <w:rFonts w:ascii="Times New Roman" w:hAnsi="Times New Roman" w:cs="Times New Roman"/>
          <w:sz w:val="24"/>
        </w:rPr>
        <w:t>(Witkowski and Gierczak, 2017)</w:t>
      </w:r>
      <w:r w:rsidR="003A1531">
        <w:rPr>
          <w:rFonts w:ascii="Times New Roman" w:hAnsi="Times New Roman" w:cs="Times New Roman"/>
          <w:sz w:val="24"/>
          <w:szCs w:val="24"/>
        </w:rPr>
        <w:fldChar w:fldCharType="end"/>
      </w:r>
      <w:r w:rsidRPr="005B23B3">
        <w:rPr>
          <w:rFonts w:ascii="Times New Roman" w:hAnsi="Times New Roman" w:cs="Times New Roman"/>
          <w:sz w:val="24"/>
          <w:szCs w:val="24"/>
        </w:rPr>
        <w:t>. The majority of the compounds discovered are uncharacterised and do not exist in regulatory databases.</w:t>
      </w:r>
    </w:p>
    <w:p w14:paraId="0D1EF0C4" w14:textId="77777777" w:rsidR="005B23B3" w:rsidRPr="005B23B3" w:rsidRDefault="005B23B3" w:rsidP="00140C87">
      <w:pPr>
        <w:spacing w:after="0"/>
        <w:jc w:val="both"/>
        <w:rPr>
          <w:rFonts w:ascii="Times New Roman" w:hAnsi="Times New Roman" w:cs="Times New Roman"/>
          <w:sz w:val="24"/>
          <w:szCs w:val="24"/>
        </w:rPr>
      </w:pPr>
    </w:p>
    <w:p w14:paraId="083ABE2D" w14:textId="2073F16B"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 xml:space="preserve">To interpret these spectra, programs like SIRIUS and </w:t>
      </w:r>
      <w:proofErr w:type="spellStart"/>
      <w:r w:rsidRPr="005B23B3">
        <w:rPr>
          <w:rFonts w:ascii="Times New Roman" w:hAnsi="Times New Roman" w:cs="Times New Roman"/>
          <w:sz w:val="24"/>
          <w:szCs w:val="24"/>
        </w:rPr>
        <w:t>CSI:FingerID</w:t>
      </w:r>
      <w:proofErr w:type="spellEnd"/>
      <w:r w:rsidRPr="005B23B3">
        <w:rPr>
          <w:rFonts w:ascii="Times New Roman" w:hAnsi="Times New Roman" w:cs="Times New Roman"/>
          <w:sz w:val="24"/>
          <w:szCs w:val="24"/>
        </w:rPr>
        <w:t xml:space="preserve"> generate molecular formulas and predict substructural fingerprints from fragmentation patterns</w:t>
      </w:r>
      <w:r w:rsidR="003A1531">
        <w:rPr>
          <w:rFonts w:ascii="Times New Roman" w:hAnsi="Times New Roman" w:cs="Times New Roman"/>
          <w:sz w:val="24"/>
          <w:szCs w:val="24"/>
        </w:rPr>
        <w:t xml:space="preserve"> </w:t>
      </w:r>
      <w:r w:rsidR="003A1531">
        <w:rPr>
          <w:rFonts w:ascii="Times New Roman" w:hAnsi="Times New Roman" w:cs="Times New Roman"/>
          <w:sz w:val="24"/>
          <w:szCs w:val="24"/>
        </w:rPr>
        <w:fldChar w:fldCharType="begin"/>
      </w:r>
      <w:r w:rsidR="003A1531">
        <w:rPr>
          <w:rFonts w:ascii="Times New Roman" w:hAnsi="Times New Roman" w:cs="Times New Roman"/>
          <w:sz w:val="24"/>
          <w:szCs w:val="24"/>
        </w:rPr>
        <w:instrText xml:space="preserve"> ADDIN ZOTERO_ITEM CSL_CITATION {"citationID":"jSiA0dTG","properties":{"formattedCitation":"(D\\uc0\\u252{}hrkop et al., 2019, 2015)","plainCitation":"(Dührkop et al., 2019, 2015)","noteIndex":0},"citationItems":[{"id":133,"uris":["http://zotero.org/users/local/PQz9MTWE/items/JZRIN4AM"],"itemData":{"id":133,"type":"article-journal","abstract":"Mass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C."},{"family":"Rousu","given":"Juho"},{"family":"Böcker","given":"Sebastian"}],"issued":{"date-parts":[["2019",4]]}}},{"id":281,"uris":["http://zotero.org/users/local/PQz9MTWE/items/CXJZ2XRY"],"itemData":{"id":281,"type":"article-journal","abstract":"Metabolites provide a direct functional signature of cellular state. Untargeted metabolomics experiments usually rely on tandem MS to identify the thousands of compounds in a biological sample. Today, the vast majority of metabolites remain unknown. We present a method for searching molecular structure databases using tandem MS data of small molecules. Our method computes a fragmentation tree that best explains the fragmentation spectrum of an unknown molecule. We use the fragmentation tree to predict the molecular structure fingerprint of the unknown compound using machine learning. This fingerprint is then used to search a molecular structure database such as PubChem. Our method is shown to improve on the competing methods for computational metabolite identification by a considerable margin.","container-title":"Proceedings of the National Academy of Sciences","DOI":"10.1073/pnas.1509788112","issue":"41","note":"publisher: Proceedings of the National Academy of Sciences","page":"12580-12585","source":"pnas.org (Atypon)","title":"Searching molecular structure databases with tandem mass spectra using CSI:FingerID","title-short":"Searching molecular structure databases with tandem mass spectra using CSI","volume":"112","author":[{"family":"Dührkop","given":"Kai"},{"family":"Shen","given":"Huibin"},{"family":"Meusel","given":"Marvin"},{"family":"Rousu","given":"Juho"},{"family":"Böcker","given":"Sebastian"}],"issued":{"date-parts":[["2015",10,13]]}}}],"schema":"https://github.com/citation-style-language/schema/raw/master/csl-citation.json"} </w:instrText>
      </w:r>
      <w:r w:rsidR="003A1531">
        <w:rPr>
          <w:rFonts w:ascii="Times New Roman" w:hAnsi="Times New Roman" w:cs="Times New Roman"/>
          <w:sz w:val="24"/>
          <w:szCs w:val="24"/>
        </w:rPr>
        <w:fldChar w:fldCharType="separate"/>
      </w:r>
      <w:r w:rsidR="003A1531" w:rsidRPr="003A1531">
        <w:rPr>
          <w:rFonts w:ascii="Times New Roman" w:hAnsi="Times New Roman" w:cs="Times New Roman"/>
          <w:kern w:val="0"/>
          <w:sz w:val="24"/>
        </w:rPr>
        <w:t>(Dührkop et al., 2019, 2015)</w:t>
      </w:r>
      <w:r w:rsidR="003A1531">
        <w:rPr>
          <w:rFonts w:ascii="Times New Roman" w:hAnsi="Times New Roman" w:cs="Times New Roman"/>
          <w:sz w:val="24"/>
          <w:szCs w:val="24"/>
        </w:rPr>
        <w:fldChar w:fldCharType="end"/>
      </w:r>
      <w:r w:rsidRPr="005B23B3">
        <w:rPr>
          <w:rFonts w:ascii="Times New Roman" w:hAnsi="Times New Roman" w:cs="Times New Roman"/>
          <w:sz w:val="24"/>
          <w:szCs w:val="24"/>
        </w:rPr>
        <w:t>. The predicted fingerprints may then be provided to ML models trained on knowns to predict toxicity in unknowns.</w:t>
      </w:r>
    </w:p>
    <w:p w14:paraId="56DA8714" w14:textId="77777777" w:rsidR="005B23B3" w:rsidRPr="005B23B3" w:rsidRDefault="005B23B3" w:rsidP="00140C87">
      <w:pPr>
        <w:spacing w:after="0"/>
        <w:jc w:val="both"/>
        <w:rPr>
          <w:rFonts w:ascii="Times New Roman" w:hAnsi="Times New Roman" w:cs="Times New Roman"/>
          <w:sz w:val="24"/>
          <w:szCs w:val="24"/>
        </w:rPr>
      </w:pPr>
    </w:p>
    <w:p w14:paraId="509E7187" w14:textId="2EF02ADA" w:rsidR="005B23B3" w:rsidRDefault="00C41655" w:rsidP="00140C87">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{"citationID":"wKFgSCFD","properties":{"formattedCitation":"(Peets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C41655">
        <w:rPr>
          <w:rFonts w:ascii="Times New Roman" w:hAnsi="Times New Roman" w:cs="Times New Roman"/>
          <w:sz w:val="24"/>
        </w:rPr>
        <w:t>(Peets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B23B3" w:rsidRPr="005B23B3">
        <w:rPr>
          <w:rFonts w:ascii="Times New Roman" w:hAnsi="Times New Roman" w:cs="Times New Roman"/>
          <w:sz w:val="24"/>
          <w:szCs w:val="24"/>
        </w:rPr>
        <w:t xml:space="preserve">demonstrated this method with </w:t>
      </w:r>
      <w:proofErr w:type="spellStart"/>
      <w:r w:rsidR="005B23B3" w:rsidRPr="005B23B3">
        <w:rPr>
          <w:rFonts w:ascii="Times New Roman" w:hAnsi="Times New Roman" w:cs="Times New Roman"/>
          <w:sz w:val="24"/>
          <w:szCs w:val="24"/>
        </w:rPr>
        <w:t>XGBoost</w:t>
      </w:r>
      <w:proofErr w:type="spellEnd"/>
      <w:r w:rsidR="005B23B3" w:rsidRPr="005B23B3">
        <w:rPr>
          <w:rFonts w:ascii="Times New Roman" w:hAnsi="Times New Roman" w:cs="Times New Roman"/>
          <w:sz w:val="24"/>
          <w:szCs w:val="24"/>
        </w:rPr>
        <w:t xml:space="preserve"> and MS2Tox for predicting toxicity from spectral fingerprints. The approach generalizes toxicity prediction to as yet uncatalogued chemicals, allowing real-time chemical surveillance and prioritisation.</w:t>
      </w:r>
    </w:p>
    <w:p w14:paraId="326CA705" w14:textId="77777777" w:rsidR="005B23B3" w:rsidRPr="005B23B3" w:rsidRDefault="005B23B3" w:rsidP="00140C87">
      <w:pPr>
        <w:spacing w:after="0"/>
        <w:jc w:val="both"/>
        <w:rPr>
          <w:rFonts w:ascii="Times New Roman" w:hAnsi="Times New Roman" w:cs="Times New Roman"/>
          <w:sz w:val="24"/>
          <w:szCs w:val="24"/>
        </w:rPr>
      </w:pPr>
    </w:p>
    <w:p w14:paraId="6976362F" w14:textId="77777777"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 xml:space="preserve">With the same method here: SIRIUS is applied to treat spectral data from the LCSB </w:t>
      </w:r>
      <w:proofErr w:type="spellStart"/>
      <w:r w:rsidRPr="005B23B3">
        <w:rPr>
          <w:rFonts w:ascii="Times New Roman" w:hAnsi="Times New Roman" w:cs="Times New Roman"/>
          <w:sz w:val="24"/>
          <w:szCs w:val="24"/>
        </w:rPr>
        <w:t>MassBank</w:t>
      </w:r>
      <w:proofErr w:type="spellEnd"/>
      <w:r w:rsidRPr="005B23B3">
        <w:rPr>
          <w:rFonts w:ascii="Times New Roman" w:hAnsi="Times New Roman" w:cs="Times New Roman"/>
          <w:sz w:val="24"/>
          <w:szCs w:val="24"/>
        </w:rPr>
        <w:t xml:space="preserve">, and predicted fingerprints are used as input to the trained </w:t>
      </w:r>
      <w:proofErr w:type="spellStart"/>
      <w:r w:rsidRPr="005B23B3">
        <w:rPr>
          <w:rFonts w:ascii="Times New Roman" w:hAnsi="Times New Roman" w:cs="Times New Roman"/>
          <w:sz w:val="24"/>
          <w:szCs w:val="24"/>
        </w:rPr>
        <w:t>XGBoost</w:t>
      </w:r>
      <w:proofErr w:type="spellEnd"/>
      <w:r w:rsidRPr="005B23B3">
        <w:rPr>
          <w:rFonts w:ascii="Times New Roman" w:hAnsi="Times New Roman" w:cs="Times New Roman"/>
          <w:sz w:val="24"/>
          <w:szCs w:val="24"/>
        </w:rPr>
        <w:t xml:space="preserve"> model to predict possible activation of the p53 pathway. This allows for validation against real-world environmental exposures instead of curated data sets.</w:t>
      </w:r>
    </w:p>
    <w:p w14:paraId="1DE75D57" w14:textId="77777777" w:rsidR="005B23B3" w:rsidRPr="005B23B3" w:rsidRDefault="005B23B3" w:rsidP="005B23B3">
      <w:pPr>
        <w:spacing w:after="0"/>
        <w:rPr>
          <w:rFonts w:ascii="Times New Roman" w:hAnsi="Times New Roman" w:cs="Times New Roman"/>
          <w:sz w:val="24"/>
          <w:szCs w:val="24"/>
        </w:rPr>
      </w:pPr>
    </w:p>
    <w:p w14:paraId="7709A9B9" w14:textId="77777777" w:rsidR="005B23B3" w:rsidRPr="005B23B3" w:rsidRDefault="005B23B3" w:rsidP="005B23B3">
      <w:pPr>
        <w:spacing w:after="0"/>
        <w:rPr>
          <w:rFonts w:ascii="Times New Roman" w:hAnsi="Times New Roman" w:cs="Times New Roman"/>
          <w:b/>
          <w:bCs/>
          <w:sz w:val="28"/>
          <w:szCs w:val="28"/>
        </w:rPr>
      </w:pPr>
      <w:r w:rsidRPr="005B23B3">
        <w:rPr>
          <w:rFonts w:ascii="Times New Roman" w:hAnsi="Times New Roman" w:cs="Times New Roman"/>
          <w:b/>
          <w:bCs/>
          <w:sz w:val="28"/>
          <w:szCs w:val="28"/>
        </w:rPr>
        <w:t>1.6 Why This Research Matters: Safer Air Through Smarter Models</w:t>
      </w:r>
    </w:p>
    <w:p w14:paraId="725E6116" w14:textId="77777777" w:rsidR="005B23B3" w:rsidRPr="005B23B3" w:rsidRDefault="005B23B3" w:rsidP="005B23B3">
      <w:pPr>
        <w:spacing w:after="0"/>
        <w:rPr>
          <w:rFonts w:ascii="Times New Roman" w:hAnsi="Times New Roman" w:cs="Times New Roman"/>
          <w:sz w:val="24"/>
          <w:szCs w:val="24"/>
        </w:rPr>
      </w:pPr>
    </w:p>
    <w:p w14:paraId="48C119B0" w14:textId="08C4948A"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The air pollutant mix contains thousands of chemicals, but very few have been tested to see if they are carcinogens</w:t>
      </w:r>
      <w:r w:rsidR="00C94CE7">
        <w:rPr>
          <w:rFonts w:ascii="Times New Roman" w:hAnsi="Times New Roman" w:cs="Times New Roman"/>
          <w:sz w:val="24"/>
          <w:szCs w:val="24"/>
        </w:rPr>
        <w:t xml:space="preserve"> </w:t>
      </w:r>
      <w:r w:rsidR="00C94CE7">
        <w:rPr>
          <w:rFonts w:ascii="Times New Roman" w:hAnsi="Times New Roman" w:cs="Times New Roman"/>
          <w:sz w:val="24"/>
          <w:szCs w:val="24"/>
        </w:rPr>
        <w:fldChar w:fldCharType="begin"/>
      </w:r>
      <w:r w:rsidR="00C94CE7">
        <w:rPr>
          <w:rFonts w:ascii="Times New Roman" w:hAnsi="Times New Roman" w:cs="Times New Roman"/>
          <w:sz w:val="24"/>
          <w:szCs w:val="24"/>
        </w:rPr>
        <w:instrText xml:space="preserve"> ADDIN ZOTERO_ITEM CSL_CITATION {"citationID":"U8NeZ7T4","properties":{"formattedCitation":"(Thomas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sidR="00C94CE7">
        <w:rPr>
          <w:rFonts w:ascii="Times New Roman" w:hAnsi="Times New Roman" w:cs="Times New Roman"/>
          <w:sz w:val="24"/>
          <w:szCs w:val="24"/>
        </w:rPr>
        <w:fldChar w:fldCharType="separate"/>
      </w:r>
      <w:r w:rsidR="00C94CE7" w:rsidRPr="00C94CE7">
        <w:rPr>
          <w:rFonts w:ascii="Times New Roman" w:hAnsi="Times New Roman" w:cs="Times New Roman"/>
          <w:sz w:val="24"/>
        </w:rPr>
        <w:t>(Thomas et al., 2019)</w:t>
      </w:r>
      <w:r w:rsidR="00C94CE7">
        <w:rPr>
          <w:rFonts w:ascii="Times New Roman" w:hAnsi="Times New Roman" w:cs="Times New Roman"/>
          <w:sz w:val="24"/>
          <w:szCs w:val="24"/>
        </w:rPr>
        <w:fldChar w:fldCharType="end"/>
      </w:r>
      <w:r w:rsidR="00C94CE7">
        <w:rPr>
          <w:rFonts w:ascii="Times New Roman" w:hAnsi="Times New Roman" w:cs="Times New Roman"/>
          <w:sz w:val="24"/>
          <w:szCs w:val="24"/>
        </w:rPr>
        <w:t xml:space="preserve">. </w:t>
      </w:r>
      <w:r w:rsidRPr="005B23B3">
        <w:rPr>
          <w:rFonts w:ascii="Times New Roman" w:hAnsi="Times New Roman" w:cs="Times New Roman"/>
          <w:sz w:val="24"/>
          <w:szCs w:val="24"/>
        </w:rPr>
        <w:t>Traditional animal testing is time-consuming, expensive, and ethically unsound</w:t>
      </w:r>
      <w:r w:rsidR="00C94CE7">
        <w:rPr>
          <w:rFonts w:ascii="Times New Roman" w:hAnsi="Times New Roman" w:cs="Times New Roman"/>
          <w:sz w:val="24"/>
          <w:szCs w:val="24"/>
        </w:rPr>
        <w:t xml:space="preserve"> </w:t>
      </w:r>
      <w:r w:rsidR="00C94CE7">
        <w:rPr>
          <w:rFonts w:ascii="Times New Roman" w:hAnsi="Times New Roman" w:cs="Times New Roman"/>
          <w:sz w:val="24"/>
          <w:szCs w:val="24"/>
        </w:rPr>
        <w:fldChar w:fldCharType="begin"/>
      </w:r>
      <w:r w:rsidR="00C94CE7">
        <w:rPr>
          <w:rFonts w:ascii="Times New Roman" w:hAnsi="Times New Roman" w:cs="Times New Roman"/>
          <w:sz w:val="24"/>
          <w:szCs w:val="24"/>
        </w:rPr>
        <w:instrText xml:space="preserve"> ADDIN ZOTERO_ITEM CSL_CITATION {"citationID":"Gee5EM17","properties":{"formattedCitation":"(Zeiger, 2019)","plainCitation":"(Zeiger, 2019)","noteIndex":0},"citationItems":[{"id":642,"uris":["http://zotero.org/users/local/PQz9MTWE/items/YL44ZCGP"],"itemData":{"id":642,"type":"article-journal","abstract":"The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sidR="00C94CE7">
        <w:rPr>
          <w:rFonts w:ascii="Times New Roman" w:hAnsi="Times New Roman" w:cs="Times New Roman"/>
          <w:sz w:val="24"/>
          <w:szCs w:val="24"/>
        </w:rPr>
        <w:fldChar w:fldCharType="separate"/>
      </w:r>
      <w:r w:rsidR="00C94CE7" w:rsidRPr="00C94CE7">
        <w:rPr>
          <w:rFonts w:ascii="Times New Roman" w:hAnsi="Times New Roman" w:cs="Times New Roman"/>
          <w:sz w:val="24"/>
        </w:rPr>
        <w:t>(Zeiger, 2019)</w:t>
      </w:r>
      <w:r w:rsidR="00C94CE7">
        <w:rPr>
          <w:rFonts w:ascii="Times New Roman" w:hAnsi="Times New Roman" w:cs="Times New Roman"/>
          <w:sz w:val="24"/>
          <w:szCs w:val="24"/>
        </w:rPr>
        <w:fldChar w:fldCharType="end"/>
      </w:r>
      <w:r w:rsidR="00C94CE7">
        <w:rPr>
          <w:rFonts w:ascii="Times New Roman" w:hAnsi="Times New Roman" w:cs="Times New Roman"/>
          <w:sz w:val="24"/>
          <w:szCs w:val="24"/>
        </w:rPr>
        <w:t>,</w:t>
      </w:r>
      <w:r w:rsidR="00C96C99">
        <w:rPr>
          <w:rFonts w:ascii="Times New Roman" w:hAnsi="Times New Roman" w:cs="Times New Roman"/>
          <w:sz w:val="24"/>
          <w:szCs w:val="24"/>
        </w:rPr>
        <w:t xml:space="preserve"> </w:t>
      </w:r>
      <w:r w:rsidR="00C96C99">
        <w:rPr>
          <w:rFonts w:ascii="Times New Roman" w:hAnsi="Times New Roman" w:cs="Times New Roman"/>
          <w:sz w:val="24"/>
          <w:szCs w:val="24"/>
        </w:rPr>
        <w:fldChar w:fldCharType="begin"/>
      </w:r>
      <w:r w:rsidR="00C96C99">
        <w:rPr>
          <w:rFonts w:ascii="Times New Roman" w:hAnsi="Times New Roman" w:cs="Times New Roman"/>
          <w:sz w:val="24"/>
          <w:szCs w:val="24"/>
        </w:rPr>
        <w:instrText xml:space="preserve"> ADDIN ZOTERO_ITEM CSL_CITATION {"citationID":"SMpjvEjy","properties":{"formattedCitation":"(Basketter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sidR="00C96C99">
        <w:rPr>
          <w:rFonts w:ascii="Times New Roman" w:hAnsi="Times New Roman" w:cs="Times New Roman"/>
          <w:sz w:val="24"/>
          <w:szCs w:val="24"/>
        </w:rPr>
        <w:fldChar w:fldCharType="separate"/>
      </w:r>
      <w:r w:rsidR="00C96C99" w:rsidRPr="00C96C99">
        <w:rPr>
          <w:rFonts w:ascii="Times New Roman" w:hAnsi="Times New Roman" w:cs="Times New Roman"/>
          <w:sz w:val="24"/>
        </w:rPr>
        <w:t>(Basketter et al., 2012)</w:t>
      </w:r>
      <w:r w:rsidR="00C96C99">
        <w:rPr>
          <w:rFonts w:ascii="Times New Roman" w:hAnsi="Times New Roman" w:cs="Times New Roman"/>
          <w:sz w:val="24"/>
          <w:szCs w:val="24"/>
        </w:rPr>
        <w:fldChar w:fldCharType="end"/>
      </w:r>
      <w:r w:rsidRPr="005B23B3">
        <w:rPr>
          <w:rFonts w:ascii="Times New Roman" w:hAnsi="Times New Roman" w:cs="Times New Roman"/>
          <w:sz w:val="24"/>
          <w:szCs w:val="24"/>
        </w:rPr>
        <w:t xml:space="preserve">. newer methods, such as high-throughput screening (HTS) and computer toxicology, can screen more rapidly, in volume, and with minimal reference to animal studies </w:t>
      </w:r>
      <w:r w:rsidR="00C96C99">
        <w:rPr>
          <w:rFonts w:ascii="Times New Roman" w:hAnsi="Times New Roman" w:cs="Times New Roman"/>
          <w:sz w:val="24"/>
          <w:szCs w:val="24"/>
        </w:rPr>
        <w:fldChar w:fldCharType="begin"/>
      </w:r>
      <w:r w:rsidR="00C96C99">
        <w:rPr>
          <w:rFonts w:ascii="Times New Roman" w:hAnsi="Times New Roman" w:cs="Times New Roman"/>
          <w:sz w:val="24"/>
          <w:szCs w:val="24"/>
        </w:rPr>
        <w:instrText xml:space="preserve"> ADDIN ZOTERO_ITEM CSL_CITATION {"citationID":"x9JgFAKf","properties":{"formattedCitation":"(OECD,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sidR="00C96C99">
        <w:rPr>
          <w:rFonts w:ascii="Times New Roman" w:hAnsi="Times New Roman" w:cs="Times New Roman"/>
          <w:sz w:val="24"/>
          <w:szCs w:val="24"/>
        </w:rPr>
        <w:fldChar w:fldCharType="separate"/>
      </w:r>
      <w:r w:rsidR="00C96C99" w:rsidRPr="00C96C99">
        <w:rPr>
          <w:rFonts w:ascii="Times New Roman" w:hAnsi="Times New Roman" w:cs="Times New Roman"/>
          <w:sz w:val="24"/>
        </w:rPr>
        <w:t>(OECD, 2016)</w:t>
      </w:r>
      <w:r w:rsidR="00C96C99">
        <w:rPr>
          <w:rFonts w:ascii="Times New Roman" w:hAnsi="Times New Roman" w:cs="Times New Roman"/>
          <w:sz w:val="24"/>
          <w:szCs w:val="24"/>
        </w:rPr>
        <w:fldChar w:fldCharType="end"/>
      </w:r>
      <w:r w:rsidR="00C96C99">
        <w:rPr>
          <w:rFonts w:ascii="Times New Roman" w:hAnsi="Times New Roman" w:cs="Times New Roman"/>
          <w:sz w:val="24"/>
          <w:szCs w:val="24"/>
        </w:rPr>
        <w:t xml:space="preserve">, </w:t>
      </w:r>
      <w:r w:rsidR="00C96C99">
        <w:rPr>
          <w:rFonts w:ascii="Times New Roman" w:hAnsi="Times New Roman" w:cs="Times New Roman"/>
          <w:sz w:val="24"/>
          <w:szCs w:val="24"/>
        </w:rPr>
        <w:fldChar w:fldCharType="begin"/>
      </w:r>
      <w:r w:rsidR="00C96C99">
        <w:rPr>
          <w:rFonts w:ascii="Times New Roman" w:hAnsi="Times New Roman" w:cs="Times New Roman"/>
          <w:sz w:val="24"/>
          <w:szCs w:val="24"/>
        </w:rPr>
        <w:instrText xml:space="preserve"> ADDIN ZOTERO_ITEM CSL_CITATION {"citationID":"mqWXUODy","properties":{"formattedCitation":"(Jaworska and Hoffmann, 2010)","plainCitation":"(Jaworska and Hoffmann, 2010)","noteIndex":0},"citationItems":[{"id":576,"uris":["http://zotero.org/users/local/PQz9MTWE/items/CLJHITWI"],"itemData":{"id":576,"type":"article-journal","abstract":"The topic of Integrated Testing Strategies (ITS) has attracted considerable attention, and not only because it is supposed to be a central element of REACH, the ambitious European chemical regulation effort. Although what ITSs are supposed to do seems unambiguous, i.e. speeding up hazard and risk assessment while reducing testing costs, not much has been said, except basic conceptual proposals, about the methodologies that would allow execution of these concepts. Although a pressing concern, the topic of ITS has drawn mostly general reviews, broad concepts, and the expression of a clear need for more research on ITS. Published research in the field remains scarce. Solutions for ITS design emerge slowly, most likely due to the methodological challenges of the task, and perhaps also to it its complexity and the need for multidisciplinary collaboration. Along with the challenge, ITS offer a unique opportunity to contribute to the Toxicology of the 21st century by providing frameworks and tools to actually implement 21st century toxicology data in the chemical management and decision making processes. Further, ITS have the potential to significantly contribute to a modernization of the science of risk assessment. Therefore, to advance ITS research we propose a methodical approach to their design and will discuss currently available approaches as well as challenges to overcome. To this end, we define a framework for ITS that will inform toxicological decisions in a systematic, transparent, and consistent way. We review conceptual requirements for ITS developed earlier and present a roadmap to an operational framework that should be probabilistic, hypothesis-driven, and adaptive. Furthermore, we define properties an ITS should have in order to meet the identified requirements and differentiate them from evidence synthesis. Making use of an ITS for skin sensitization, we demonstrate how the proposed ITS concepts can be implemented.","container-title":"ALTEX - Alternatives to animal experimentation","DOI":"10.14573/altex.2010.4.231","ISSN":"1868-8551","issue":"4","language":"en","license":"Copyright (c) 2010 The author(s)","note":"number: 4","page":"231-242","source":"www.altex.org","title":"Integrated Testing Strategy (ITS) – opportunities to better use existing data and guide future testing in toxicology","volume":"27","author":[{"family":"Jaworska","given":"Joanna"},{"family":"Hoffmann","given":"Sebastian"}],"issued":{"date-parts":[["2010",11,1]]}}}],"schema":"https://github.com/citation-style-language/schema/raw/master/csl-citation.json"} </w:instrText>
      </w:r>
      <w:r w:rsidR="00C96C99">
        <w:rPr>
          <w:rFonts w:ascii="Times New Roman" w:hAnsi="Times New Roman" w:cs="Times New Roman"/>
          <w:sz w:val="24"/>
          <w:szCs w:val="24"/>
        </w:rPr>
        <w:fldChar w:fldCharType="separate"/>
      </w:r>
      <w:r w:rsidR="00C96C99" w:rsidRPr="00C96C99">
        <w:rPr>
          <w:rFonts w:ascii="Times New Roman" w:hAnsi="Times New Roman" w:cs="Times New Roman"/>
          <w:sz w:val="24"/>
        </w:rPr>
        <w:t>(Jaworska and Hoffmann, 2010)</w:t>
      </w:r>
      <w:r w:rsidR="00C96C99">
        <w:rPr>
          <w:rFonts w:ascii="Times New Roman" w:hAnsi="Times New Roman" w:cs="Times New Roman"/>
          <w:sz w:val="24"/>
          <w:szCs w:val="24"/>
        </w:rPr>
        <w:fldChar w:fldCharType="end"/>
      </w:r>
      <w:r w:rsidR="00C96C99">
        <w:rPr>
          <w:rFonts w:ascii="Times New Roman" w:hAnsi="Times New Roman" w:cs="Times New Roman"/>
          <w:sz w:val="24"/>
          <w:szCs w:val="24"/>
        </w:rPr>
        <w:t>.</w:t>
      </w:r>
    </w:p>
    <w:p w14:paraId="0CF08447" w14:textId="77777777" w:rsidR="005B23B3" w:rsidRPr="005B23B3" w:rsidRDefault="005B23B3" w:rsidP="00140C87">
      <w:pPr>
        <w:spacing w:after="0"/>
        <w:jc w:val="both"/>
        <w:rPr>
          <w:rFonts w:ascii="Times New Roman" w:hAnsi="Times New Roman" w:cs="Times New Roman"/>
          <w:sz w:val="24"/>
          <w:szCs w:val="24"/>
        </w:rPr>
      </w:pPr>
    </w:p>
    <w:p w14:paraId="33035BF7" w14:textId="5DCFA434"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 xml:space="preserve">The goal of this research is to build a machine learning model that can forecast the carcinogenicity of atmospheric chemicals based on molecular fingerprints and p53 assay data. The model presents a faster, scalable alternative to traditional toxicology methods. A machine learning model known as </w:t>
      </w:r>
      <w:proofErr w:type="spellStart"/>
      <w:r w:rsidRPr="005B23B3">
        <w:rPr>
          <w:rFonts w:ascii="Times New Roman" w:hAnsi="Times New Roman" w:cs="Times New Roman"/>
          <w:sz w:val="24"/>
          <w:szCs w:val="24"/>
        </w:rPr>
        <w:t>XGBoost</w:t>
      </w:r>
      <w:proofErr w:type="spellEnd"/>
      <w:r w:rsidRPr="005B23B3">
        <w:rPr>
          <w:rFonts w:ascii="Times New Roman" w:hAnsi="Times New Roman" w:cs="Times New Roman"/>
          <w:sz w:val="24"/>
          <w:szCs w:val="24"/>
        </w:rPr>
        <w:t xml:space="preserve">, is employed within this research to predict whether a chemical has the potential to interfere with a cancer-related biological pathway, based on its molecular "fingerprints" and high-throughput testing data. Molecular fingerprints are numeric labels that capture the structure of a molecule in a form that can be processed by a computer </w:t>
      </w:r>
      <w:r w:rsidR="00C96C99">
        <w:rPr>
          <w:rFonts w:ascii="Times New Roman" w:hAnsi="Times New Roman" w:cs="Times New Roman"/>
          <w:sz w:val="24"/>
          <w:szCs w:val="24"/>
        </w:rPr>
        <w:fldChar w:fldCharType="begin"/>
      </w:r>
      <w:r w:rsidR="00C96C99">
        <w:rPr>
          <w:rFonts w:ascii="Times New Roman" w:hAnsi="Times New Roman" w:cs="Times New Roman"/>
          <w:sz w:val="24"/>
          <w:szCs w:val="24"/>
        </w:rPr>
        <w:instrText xml:space="preserve"> ADDIN ZOTERO_ITEM CSL_CITATION {"citationID":"V8hfsYL6","properties":{"formattedCitation":"(Guha,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sidR="00C96C99">
        <w:rPr>
          <w:rFonts w:ascii="Times New Roman" w:hAnsi="Times New Roman" w:cs="Times New Roman"/>
          <w:sz w:val="24"/>
          <w:szCs w:val="24"/>
        </w:rPr>
        <w:fldChar w:fldCharType="separate"/>
      </w:r>
      <w:r w:rsidR="00C96C99" w:rsidRPr="00C96C99">
        <w:rPr>
          <w:rFonts w:ascii="Times New Roman" w:hAnsi="Times New Roman" w:cs="Times New Roman"/>
          <w:sz w:val="24"/>
        </w:rPr>
        <w:t>(Guha, 2007)</w:t>
      </w:r>
      <w:r w:rsidR="00C96C99">
        <w:rPr>
          <w:rFonts w:ascii="Times New Roman" w:hAnsi="Times New Roman" w:cs="Times New Roman"/>
          <w:sz w:val="24"/>
          <w:szCs w:val="24"/>
        </w:rPr>
        <w:fldChar w:fldCharType="end"/>
      </w:r>
      <w:r w:rsidRPr="005B23B3">
        <w:rPr>
          <w:rFonts w:ascii="Times New Roman" w:hAnsi="Times New Roman" w:cs="Times New Roman"/>
          <w:sz w:val="24"/>
          <w:szCs w:val="24"/>
        </w:rPr>
        <w:t xml:space="preserve">. High-throughput assays are automated laboratory experiments that assay quickly the number of chemicals that interact with a given biological process </w:t>
      </w:r>
      <w:r w:rsidR="00C96C99">
        <w:rPr>
          <w:rFonts w:ascii="Times New Roman" w:hAnsi="Times New Roman" w:cs="Times New Roman"/>
          <w:sz w:val="24"/>
          <w:szCs w:val="24"/>
        </w:rPr>
        <w:fldChar w:fldCharType="begin"/>
      </w:r>
      <w:r w:rsidR="00C96C99">
        <w:rPr>
          <w:rFonts w:ascii="Times New Roman" w:hAnsi="Times New Roman" w:cs="Times New Roman"/>
          <w:sz w:val="24"/>
          <w:szCs w:val="24"/>
        </w:rPr>
        <w:instrText xml:space="preserve"> ADDIN ZOTERO_ITEM CSL_CITATION {"citationID":"fRxzwvWf","properties":{"formattedCitation":"(Kavlock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sidR="00C96C99">
        <w:rPr>
          <w:rFonts w:ascii="Times New Roman" w:hAnsi="Times New Roman" w:cs="Times New Roman"/>
          <w:sz w:val="24"/>
          <w:szCs w:val="24"/>
        </w:rPr>
        <w:fldChar w:fldCharType="separate"/>
      </w:r>
      <w:r w:rsidR="00C96C99" w:rsidRPr="00C96C99">
        <w:rPr>
          <w:rFonts w:ascii="Times New Roman" w:hAnsi="Times New Roman" w:cs="Times New Roman"/>
          <w:sz w:val="24"/>
        </w:rPr>
        <w:t>(Kavlock et al., 2008)</w:t>
      </w:r>
      <w:r w:rsidR="00C96C99">
        <w:rPr>
          <w:rFonts w:ascii="Times New Roman" w:hAnsi="Times New Roman" w:cs="Times New Roman"/>
          <w:sz w:val="24"/>
          <w:szCs w:val="24"/>
        </w:rPr>
        <w:fldChar w:fldCharType="end"/>
      </w:r>
      <w:r w:rsidRPr="005B23B3">
        <w:rPr>
          <w:rFonts w:ascii="Times New Roman" w:hAnsi="Times New Roman" w:cs="Times New Roman"/>
          <w:sz w:val="24"/>
          <w:szCs w:val="24"/>
        </w:rPr>
        <w:t>.</w:t>
      </w:r>
    </w:p>
    <w:p w14:paraId="76D164BB" w14:textId="77777777" w:rsidR="005B23B3" w:rsidRPr="005B23B3" w:rsidRDefault="005B23B3" w:rsidP="00140C87">
      <w:pPr>
        <w:spacing w:after="0"/>
        <w:jc w:val="both"/>
        <w:rPr>
          <w:rFonts w:ascii="Times New Roman" w:hAnsi="Times New Roman" w:cs="Times New Roman"/>
          <w:sz w:val="24"/>
          <w:szCs w:val="24"/>
        </w:rPr>
      </w:pPr>
    </w:p>
    <w:p w14:paraId="22EBE335" w14:textId="6B9B6D11"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 xml:space="preserve">To validate the model's viability for practical use, it is also tested against analytical data from environmental samples </w:t>
      </w:r>
      <w:proofErr w:type="spellStart"/>
      <w:r w:rsidRPr="005B23B3">
        <w:rPr>
          <w:rFonts w:ascii="Times New Roman" w:hAnsi="Times New Roman" w:cs="Times New Roman"/>
          <w:sz w:val="24"/>
          <w:szCs w:val="24"/>
        </w:rPr>
        <w:t>analyzed</w:t>
      </w:r>
      <w:proofErr w:type="spellEnd"/>
      <w:r w:rsidRPr="005B23B3">
        <w:rPr>
          <w:rFonts w:ascii="Times New Roman" w:hAnsi="Times New Roman" w:cs="Times New Roman"/>
          <w:sz w:val="24"/>
          <w:szCs w:val="24"/>
        </w:rPr>
        <w:t xml:space="preserve"> through tandem mass spectrometry (MS/MS). Predictions of chemical structures from patterns in spectra are made through computational tools like </w:t>
      </w:r>
      <w:proofErr w:type="spellStart"/>
      <w:proofErr w:type="gramStart"/>
      <w:r w:rsidRPr="005B23B3">
        <w:rPr>
          <w:rFonts w:ascii="Times New Roman" w:hAnsi="Times New Roman" w:cs="Times New Roman"/>
          <w:sz w:val="24"/>
          <w:szCs w:val="24"/>
        </w:rPr>
        <w:t>CSI:FingerID</w:t>
      </w:r>
      <w:proofErr w:type="spellEnd"/>
      <w:proofErr w:type="gramEnd"/>
      <w:r w:rsidR="00C96C99">
        <w:rPr>
          <w:rFonts w:ascii="Times New Roman" w:hAnsi="Times New Roman" w:cs="Times New Roman"/>
          <w:sz w:val="24"/>
          <w:szCs w:val="24"/>
        </w:rPr>
        <w:t xml:space="preserve"> </w:t>
      </w:r>
      <w:r w:rsidRPr="005B23B3">
        <w:rPr>
          <w:rFonts w:ascii="Times New Roman" w:hAnsi="Times New Roman" w:cs="Times New Roman"/>
          <w:sz w:val="24"/>
          <w:szCs w:val="24"/>
        </w:rPr>
        <w:t>, similar to pollutants in air monitoring studies.</w:t>
      </w:r>
    </w:p>
    <w:p w14:paraId="0DADC11C" w14:textId="77777777" w:rsidR="005B23B3" w:rsidRPr="005B23B3" w:rsidRDefault="005B23B3" w:rsidP="00140C87">
      <w:pPr>
        <w:spacing w:after="0"/>
        <w:jc w:val="both"/>
        <w:rPr>
          <w:rFonts w:ascii="Times New Roman" w:hAnsi="Times New Roman" w:cs="Times New Roman"/>
          <w:sz w:val="24"/>
          <w:szCs w:val="24"/>
        </w:rPr>
      </w:pPr>
    </w:p>
    <w:p w14:paraId="7A119483" w14:textId="42CF3261" w:rsidR="005B23B3" w:rsidRDefault="005B23B3" w:rsidP="00140C87">
      <w:pPr>
        <w:spacing w:after="0"/>
        <w:jc w:val="both"/>
        <w:rPr>
          <w:rFonts w:ascii="Times New Roman" w:hAnsi="Times New Roman" w:cs="Times New Roman"/>
          <w:sz w:val="24"/>
          <w:szCs w:val="24"/>
        </w:rPr>
      </w:pPr>
      <w:r w:rsidRPr="005B23B3">
        <w:rPr>
          <w:rFonts w:ascii="Times New Roman" w:hAnsi="Times New Roman" w:cs="Times New Roman"/>
          <w:sz w:val="24"/>
          <w:szCs w:val="24"/>
        </w:rPr>
        <w:t>This strategy underpins significant safety and ethics models, such as Next Generation Risk Assessment (NGRA) and the 3Rs principles of Replacement (wherever possible avoiding the use of animals), Reduction (minimising the number of animals used) and Refinement (reducing the harm caused by tests)</w:t>
      </w:r>
      <w:r w:rsidR="008B5E73">
        <w:rPr>
          <w:rFonts w:ascii="Times New Roman" w:hAnsi="Times New Roman" w:cs="Times New Roman"/>
          <w:sz w:val="24"/>
          <w:szCs w:val="24"/>
        </w:rPr>
        <w:t xml:space="preserve">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{"citationID":"OS4IGf7y","properties":{"formattedCitation":"(Russell and Burch, n.d.; Thomas et al., 2019)","plainCitation":"(Russell and Burch, n.d.; Thomas et al., 2019)","noteIndex":0},"citationItems":[{"id":825,"uris":["http://zotero.org/users/local/PQz9MTWE/items/V9C3A3KI"],"itemData":{"id":825,"type":"article-journal","language":"en","source":"Zotero","title":"The Principles of Humane Experimental Technique","author":[{"family":"Russell","given":"W M S"},{"family":"Burch","given":"R L"}]}},{"id":578,"uris":["http://zotero.org/users/local/PQz9MTWE/items/R86VH53F"],"itemData":{"id":578,"type":"article-journal","abstract":"The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(Russell and Burch, n.d.; Thomas et al., 2019)</w:t>
      </w:r>
      <w:r w:rsidR="008B5E73">
        <w:rPr>
          <w:rFonts w:ascii="Times New Roman" w:hAnsi="Times New Roman" w:cs="Times New Roman"/>
          <w:sz w:val="24"/>
          <w:szCs w:val="24"/>
        </w:rPr>
        <w:fldChar w:fldCharType="end"/>
      </w:r>
      <w:r w:rsidRPr="005B23B3">
        <w:rPr>
          <w:rFonts w:ascii="Times New Roman" w:hAnsi="Times New Roman" w:cs="Times New Roman"/>
          <w:sz w:val="24"/>
          <w:szCs w:val="24"/>
        </w:rPr>
        <w:t xml:space="preserve">. It is made to be </w:t>
      </w:r>
      <w:r w:rsidRPr="005B23B3">
        <w:rPr>
          <w:rFonts w:ascii="Times New Roman" w:hAnsi="Times New Roman" w:cs="Times New Roman"/>
          <w:sz w:val="24"/>
          <w:szCs w:val="24"/>
        </w:rPr>
        <w:lastRenderedPageBreak/>
        <w:t xml:space="preserve">reproducible and flexible so that scientists and regulators can better pinpoint high-risk air pollutants with greater speed, particularly in industrially or traffic-exposed locations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{"citationID":"xPLOMXT8","properties":{"formattedCitation":"(Arturi and Hollender, 2023; Landrigan et al., 2018)","plainCitation":"(Arturi and Hollender, 2023; Landrigan et al., 2018)","noteIndex":0},"citationItems":[{"id":202,"uris":["http://zotero.org/users/local/PQz9MTWE/items/IWTYXQGJ"],"itemData":{"id":202,"type":"article-journal","abstract":"Nontarget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id":654,"uris":["http://zotero.org/users/local/PQz9MTWE/items/2F8HSLKJ"],"itemData":{"id":654,"type":"article-journal","container-title":"The Lancet","DOI":"10.1016/S0140-6736(17)32345-0","ISSN":"0140-6736, 1474-547X","issue":"10119","journalAbbreviation":"The Lancet","language":"English","note":"publisher: Elsevier\nPMID: 29056410","page":"462-512","source":"www.thelancet.com","title":"The Lancet Commission on pollution and health","volume":"391","author":[{"family":"Landrigan","given":"Philip J."},{"family":"Fuller","given":"Richard"},{"family":"Acosta","given":"Nereus J. R."},{"family":"Adeyi","given":"Olusoji"},{"family":"Arnold","given":"Robert"},{"family":"Basu","given":"Niladri (Nil)"},{"family":"Baldé","given":"Abdoulaye Bibi"},{"family":"Bertollini","given":"Roberto"},{"family":"Bose-O'Reilly","given":"Stephan"},{"family":"Boufford","given":"Jo Ivey"},{"family":"Breysse","given":"Patrick N."},{"family":"Chiles","given":"Thomas"},{"family":"Mahidol","given":"Chulabhorn"},{"family":"Coll-Seck","given":"Awa M."},{"family":"Cropper","given":"Maureen L."},{"family":"Fobil","given":"Julius"},{"family":"Fuster","given":"Valentin"},{"family":"Greenstone","given":"Michael"},{"family":"Haines","given":"Andy"},{"family":"Hanrahan","given":"David"},{"family":"Hunter","given":"David"},{"family":"Khare","given":"Mukesh"},{"family":"Krupnick","given":"Alan"},{"family":"Lanphear","given":"Bruce"},{"family":"Lohani","given":"Bindu"},{"family":"Martin","given":"Keith"},{"family":"Mathiasen","given":"Karen V."},{"family":"McTeer","given":"Maureen A."},{"family":"Murray","given":"Christopher J. L."},{"family":"Ndahimananjara","given":"Johanita D."},{"family":"Perera","given":"Frederica"},{"family":"Potočnik","given":"Janez"},{"family":"Preker","given":"Alexander S."},{"family":"Ramesh","given":"Jairam"},{"family":"Rockström","given":"Johan"},{"family":"Salinas","given":"Carlos"},{"family":"Samson","given":"Leona D."},{"family":"Sandilya","given":"Karti"},{"family":"Sly","given":"Peter D."},{"family":"Smith","given":"Kirk R."},{"family":"Steiner","given":"Achim"},{"family":"Stewart","given":"Richard B."},{"family":"Suk","given":"William A."},{"family":"Schayck","given":"Onno C. P.","dropping-particle":"van"},{"family":"Yadama","given":"Gautam N."},{"family":"Yumkella","given":"Kandeh"},{"family":"Zhong","given":"Ma"}],"issued":{"date-parts":[["2018",2,3]]}}}],"schema":"https://github.com/citation-style-language/schema/raw/master/csl-citation.json"}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(Arturi and Hollender, 2023; Landrigan et al., 2018)</w:t>
      </w:r>
      <w:r w:rsidR="008B5E73">
        <w:rPr>
          <w:rFonts w:ascii="Times New Roman" w:hAnsi="Times New Roman" w:cs="Times New Roman"/>
          <w:sz w:val="24"/>
          <w:szCs w:val="24"/>
        </w:rPr>
        <w:fldChar w:fldCharType="end"/>
      </w:r>
      <w:r w:rsidRPr="005B23B3">
        <w:rPr>
          <w:rFonts w:ascii="Times New Roman" w:hAnsi="Times New Roman" w:cs="Times New Roman"/>
          <w:sz w:val="24"/>
          <w:szCs w:val="24"/>
        </w:rPr>
        <w:t>.</w:t>
      </w:r>
    </w:p>
    <w:p w14:paraId="3434AE9C" w14:textId="77777777" w:rsidR="00883447" w:rsidRDefault="00883447" w:rsidP="005B23B3">
      <w:pPr>
        <w:spacing w:after="0"/>
        <w:rPr>
          <w:rFonts w:ascii="Times New Roman" w:hAnsi="Times New Roman" w:cs="Times New Roman"/>
          <w:sz w:val="24"/>
          <w:szCs w:val="24"/>
        </w:rPr>
      </w:pPr>
    </w:p>
    <w:p w14:paraId="513D46C1" w14:textId="043DB841" w:rsidR="00883447" w:rsidRPr="00883447" w:rsidRDefault="00883447" w:rsidP="00883447">
      <w:pPr>
        <w:spacing w:after="0"/>
        <w:rPr>
          <w:rFonts w:ascii="Times New Roman" w:hAnsi="Times New Roman" w:cs="Times New Roman"/>
          <w:b/>
          <w:bCs/>
          <w:sz w:val="28"/>
          <w:szCs w:val="28"/>
        </w:rPr>
      </w:pPr>
      <w:r w:rsidRPr="00883447">
        <w:rPr>
          <w:rFonts w:ascii="Times New Roman" w:hAnsi="Times New Roman" w:cs="Times New Roman"/>
          <w:b/>
          <w:bCs/>
          <w:sz w:val="28"/>
          <w:szCs w:val="28"/>
        </w:rPr>
        <w:t>2. Data, Tools and Machine Learning Methodology</w:t>
      </w:r>
    </w:p>
    <w:p w14:paraId="758CBA8A" w14:textId="77777777" w:rsidR="00883447" w:rsidRPr="00883447" w:rsidRDefault="00883447" w:rsidP="00883447">
      <w:pPr>
        <w:spacing w:after="0"/>
        <w:rPr>
          <w:rFonts w:ascii="Times New Roman" w:hAnsi="Times New Roman" w:cs="Times New Roman"/>
          <w:sz w:val="24"/>
          <w:szCs w:val="24"/>
        </w:rPr>
      </w:pPr>
    </w:p>
    <w:p w14:paraId="36D03A3F" w14:textId="77777777"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This subsection provides a detailed explanation of the data sources, cheminformatics feature engineering, machine learning strategy, and external validation protocols employed to construct a robust and interpretable predictive model of chemical carcinogenicity. The broad goal of this research is to predict the likelihood of an atmospheric organic compound activating the p53 tumour suppressor pathway, indicative of genotoxic and carcinogenic activity. The pipeline integrates publicly available high-throughput toxicological screens with cheminformatics-based structural descriptors, advanced machine learning algorithms, and external spectral fingerprint verification. Analyses were conducted using R version 4.3.1 on an open-source, reproducible computing environment.</w:t>
      </w:r>
    </w:p>
    <w:p w14:paraId="6CBAB7D5" w14:textId="77777777" w:rsidR="00883447" w:rsidRPr="00883447" w:rsidRDefault="00883447" w:rsidP="00883447">
      <w:pPr>
        <w:spacing w:after="0"/>
        <w:rPr>
          <w:rFonts w:ascii="Times New Roman" w:hAnsi="Times New Roman" w:cs="Times New Roman"/>
          <w:sz w:val="24"/>
          <w:szCs w:val="24"/>
        </w:rPr>
      </w:pPr>
    </w:p>
    <w:p w14:paraId="6D575E72" w14:textId="77777777" w:rsidR="00883447" w:rsidRPr="00883447" w:rsidRDefault="00883447" w:rsidP="00883447">
      <w:pPr>
        <w:spacing w:after="0"/>
        <w:rPr>
          <w:rFonts w:ascii="Times New Roman" w:hAnsi="Times New Roman" w:cs="Times New Roman"/>
          <w:b/>
          <w:bCs/>
          <w:sz w:val="28"/>
          <w:szCs w:val="28"/>
        </w:rPr>
      </w:pPr>
      <w:r w:rsidRPr="00883447">
        <w:rPr>
          <w:rFonts w:ascii="Times New Roman" w:hAnsi="Times New Roman" w:cs="Times New Roman"/>
          <w:b/>
          <w:bCs/>
          <w:sz w:val="28"/>
          <w:szCs w:val="28"/>
        </w:rPr>
        <w:t>2.1 Biological Reasoning and Data Collection</w:t>
      </w:r>
    </w:p>
    <w:p w14:paraId="635C32B5" w14:textId="77777777" w:rsidR="00883447" w:rsidRPr="00883447" w:rsidRDefault="00883447" w:rsidP="00883447">
      <w:pPr>
        <w:spacing w:after="0"/>
        <w:rPr>
          <w:rFonts w:ascii="Times New Roman" w:hAnsi="Times New Roman" w:cs="Times New Roman"/>
          <w:sz w:val="24"/>
          <w:szCs w:val="24"/>
        </w:rPr>
      </w:pPr>
    </w:p>
    <w:p w14:paraId="61283F59" w14:textId="362BCD6B"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The primary source of data for the study was the EPA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Chemicals Dashboard, which aggregates high-throughput screening (HTS) data from the </w:t>
      </w:r>
      <w:proofErr w:type="spellStart"/>
      <w:r w:rsidRPr="00883447">
        <w:rPr>
          <w:rFonts w:ascii="Times New Roman" w:hAnsi="Times New Roman" w:cs="Times New Roman"/>
          <w:sz w:val="24"/>
          <w:szCs w:val="24"/>
        </w:rPr>
        <w:t>ToxCast</w:t>
      </w:r>
      <w:proofErr w:type="spellEnd"/>
      <w:r w:rsidRPr="00883447">
        <w:rPr>
          <w:rFonts w:ascii="Times New Roman" w:hAnsi="Times New Roman" w:cs="Times New Roman"/>
          <w:sz w:val="24"/>
          <w:szCs w:val="24"/>
        </w:rPr>
        <w:t xml:space="preserve"> and Tox21 initiatives. Specifically, the ATG_P53_CIS assay was used that identifies transcriptional activity of tumour suppressor protein p53. The protein is implicated in DNA repair, cell cycle arrest, and apoptosis and is also referred to as the "guardian of the genome"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{"citationID":"aAnjbN2t","properties":{"formattedCitation":"(Levine, n.d.)","plainCitation":"(Levine, n.d.)","noteIndex":0},"citationItems":[{"id":546,"uris":["http://zotero.org/users/local/PQz9MTWE/items/WVYD2EKK"],"itemData":{"id":546,"type":"article-journal","language":"en","source":"Zotero","title":"p53, the Cellular Gatekeeper Review for Growth and Division","author":[{"family":"Levine","given":"Arnold J"}]}}],"schema":"https://github.com/citation-style-language/schema/raw/master/csl-citation.json"}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(Levine, n.d.)</w:t>
      </w:r>
      <w:r w:rsidR="008B5E73">
        <w:rPr>
          <w:rFonts w:ascii="Times New Roman" w:hAnsi="Times New Roman" w:cs="Times New Roman"/>
          <w:sz w:val="24"/>
          <w:szCs w:val="24"/>
        </w:rPr>
        <w:fldChar w:fldCharType="end"/>
      </w:r>
      <w:r w:rsidRPr="00883447">
        <w:rPr>
          <w:rFonts w:ascii="Times New Roman" w:hAnsi="Times New Roman" w:cs="Times New Roman"/>
          <w:sz w:val="24"/>
          <w:szCs w:val="24"/>
        </w:rPr>
        <w:t>.</w:t>
      </w:r>
    </w:p>
    <w:p w14:paraId="4BCF3A44" w14:textId="658A574B" w:rsidR="00883447" w:rsidRP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Mutations or disruptions in p53 are linked to over 50% of all human cancers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{"citationID":"JVTT1jc9","properties":{"formattedCitation":"(Vousden and Lane, 2007)","plainCitation":"(Vousden and Lane, 2007)","noteIndex":0},"citationItems":[{"id":547,"uris":["http://zotero.org/users/local/PQz9MTWE/items/ZMYY3QWF"],"itemData":{"id":547,"type":"article-journal","abstract":"p53 is an important tumour-suppressor protein that is altered in most cancers.p53 activates various responses, including cell-cycle arrest and apoptosis. Each of these appears to contribute to tumour suppression.p53 responds to both acute stress, such as genotoxic stress and the activation of oncogenes, and constitutive stress induced by factors such as hypoxia or starvation stress. Each of these can contribute to tumour development.In addition to tumour suppression, p53 can also have a role in normal development, during which loss of p53 can be detrimental.The activation of p53 can have undesirable effects that might contribute to diseases such as neurodegenerative syndromes and also to the ageing process in an organism.","container-title":"Nature Reviews Molecular Cell Biology","DOI":"10.1038/nrm2147","ISSN":"1471-0080","issue":"4","journalAbbreviation":"Nat Rev Mol Cell Biol","language":"en","license":"2007 Springer Nature Limited","note":"publisher: Nature Publishing Group","page":"275-283","source":"www.nature.com","title":"p53 in health and disease","volume":"8","author":[{"family":"Vousden","given":"Karen H."},{"family":"Lane","given":"David P."}],"issued":{"date-parts":[["2007",4]]}}}],"schema":"https://github.com/citation-style-language/schema/raw/master/csl-citation.json"}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(Vousden and Lane, 2007)</w:t>
      </w:r>
      <w:r w:rsidR="008B5E73">
        <w:rPr>
          <w:rFonts w:ascii="Times New Roman" w:hAnsi="Times New Roman" w:cs="Times New Roman"/>
          <w:sz w:val="24"/>
          <w:szCs w:val="24"/>
        </w:rPr>
        <w:fldChar w:fldCharType="end"/>
      </w:r>
      <w:r w:rsidRPr="00883447">
        <w:rPr>
          <w:rFonts w:ascii="Times New Roman" w:hAnsi="Times New Roman" w:cs="Times New Roman"/>
          <w:sz w:val="24"/>
          <w:szCs w:val="24"/>
        </w:rPr>
        <w:t xml:space="preserve"> and hence represent a significant biomarker for toxicological testing.</w:t>
      </w:r>
    </w:p>
    <w:p w14:paraId="68BB8813" w14:textId="77777777" w:rsidR="00883447" w:rsidRDefault="00883447" w:rsidP="00140C87">
      <w:pPr>
        <w:spacing w:after="0"/>
        <w:jc w:val="both"/>
        <w:rPr>
          <w:rFonts w:ascii="Times New Roman" w:hAnsi="Times New Roman" w:cs="Times New Roman"/>
          <w:sz w:val="24"/>
          <w:szCs w:val="24"/>
        </w:rPr>
      </w:pPr>
    </w:p>
    <w:p w14:paraId="67FB3079" w14:textId="031CC44D"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From the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dataset, an initial list of 4039 compounds was drawn with active and inactive labels on whether they are able to activate a signal in the ATG_P53_CIS assay. Only organic compounds with good SMILES strings, CAS numbers, and monoisotopic mass were retained. Further filtering was carried out for the elimination of duplicates, mixtures, and compounds with undefined molecular formulae. To make it relevant to atmospheric chemistry, a further filter was used to keep only those compounds with C, H, N, O, and S atoms, which are typical constituents of airborne organics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{"citationID":"ClPmoQCX","properties":{"formattedCitation":"(Shrivastava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(Shrivastava et al., 2017)</w:t>
      </w:r>
      <w:r w:rsidR="008B5E73">
        <w:rPr>
          <w:rFonts w:ascii="Times New Roman" w:hAnsi="Times New Roman" w:cs="Times New Roman"/>
          <w:sz w:val="24"/>
          <w:szCs w:val="24"/>
        </w:rPr>
        <w:fldChar w:fldCharType="end"/>
      </w:r>
      <w:r w:rsidR="008B5E73">
        <w:rPr>
          <w:rFonts w:ascii="Times New Roman" w:hAnsi="Times New Roman" w:cs="Times New Roman"/>
          <w:sz w:val="24"/>
          <w:szCs w:val="24"/>
        </w:rPr>
        <w:t>.</w:t>
      </w:r>
    </w:p>
    <w:p w14:paraId="04DE0332" w14:textId="77777777" w:rsidR="00883447" w:rsidRPr="00883447" w:rsidRDefault="00883447" w:rsidP="00140C87">
      <w:pPr>
        <w:spacing w:after="0"/>
        <w:jc w:val="both"/>
        <w:rPr>
          <w:rFonts w:ascii="Times New Roman" w:hAnsi="Times New Roman" w:cs="Times New Roman"/>
          <w:sz w:val="24"/>
          <w:szCs w:val="24"/>
        </w:rPr>
      </w:pPr>
    </w:p>
    <w:p w14:paraId="0BD7C1D8" w14:textId="2A7F6FC5"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After missing-data entry removal and extensive structural and assay-based filtering, the final cleaned dataset of 718 compounds consisting of 127 actives and 591 </w:t>
      </w:r>
      <w:proofErr w:type="spellStart"/>
      <w:r w:rsidRPr="00883447">
        <w:rPr>
          <w:rFonts w:ascii="Times New Roman" w:hAnsi="Times New Roman" w:cs="Times New Roman"/>
          <w:sz w:val="24"/>
          <w:szCs w:val="24"/>
        </w:rPr>
        <w:t>inactives</w:t>
      </w:r>
      <w:proofErr w:type="spellEnd"/>
      <w:r w:rsidRPr="00883447">
        <w:rPr>
          <w:rFonts w:ascii="Times New Roman" w:hAnsi="Times New Roman" w:cs="Times New Roman"/>
          <w:sz w:val="24"/>
          <w:szCs w:val="24"/>
        </w:rPr>
        <w:t xml:space="preserve"> was obtained. They were the basis of all the subsequent cheminformatics processing and model construction.</w:t>
      </w:r>
    </w:p>
    <w:p w14:paraId="42F3CB58" w14:textId="77777777" w:rsidR="00883447" w:rsidRDefault="00883447" w:rsidP="00883447">
      <w:pPr>
        <w:spacing w:after="0"/>
        <w:rPr>
          <w:rFonts w:ascii="Times New Roman" w:hAnsi="Times New Roman" w:cs="Times New Roman"/>
          <w:sz w:val="24"/>
          <w:szCs w:val="24"/>
        </w:rPr>
      </w:pPr>
    </w:p>
    <w:p w14:paraId="72CC666E" w14:textId="77777777" w:rsidR="00883447" w:rsidRPr="00883447" w:rsidRDefault="00883447" w:rsidP="00883447">
      <w:pPr>
        <w:spacing w:after="0"/>
        <w:rPr>
          <w:rFonts w:ascii="Times New Roman" w:hAnsi="Times New Roman" w:cs="Times New Roman"/>
          <w:b/>
          <w:bCs/>
          <w:sz w:val="28"/>
          <w:szCs w:val="28"/>
        </w:rPr>
      </w:pPr>
      <w:r w:rsidRPr="00883447">
        <w:rPr>
          <w:rFonts w:ascii="Times New Roman" w:hAnsi="Times New Roman" w:cs="Times New Roman"/>
          <w:b/>
          <w:bCs/>
          <w:sz w:val="28"/>
          <w:szCs w:val="28"/>
        </w:rPr>
        <w:t>2.2 Cheminformatics Feature Generation</w:t>
      </w:r>
    </w:p>
    <w:p w14:paraId="317D8DBE" w14:textId="77777777" w:rsidR="00883447" w:rsidRPr="00883447" w:rsidRDefault="00883447" w:rsidP="00883447">
      <w:pPr>
        <w:spacing w:after="0"/>
        <w:rPr>
          <w:rFonts w:ascii="Times New Roman" w:hAnsi="Times New Roman" w:cs="Times New Roman"/>
          <w:sz w:val="24"/>
          <w:szCs w:val="24"/>
        </w:rPr>
      </w:pPr>
    </w:p>
    <w:p w14:paraId="26828538" w14:textId="757247B1"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To convert chemical structures into computational inputs, a wide variety of molecular fingerprints were computed using the </w:t>
      </w:r>
      <w:proofErr w:type="spellStart"/>
      <w:r w:rsidRPr="00883447">
        <w:rPr>
          <w:rFonts w:ascii="Times New Roman" w:hAnsi="Times New Roman" w:cs="Times New Roman"/>
          <w:sz w:val="24"/>
          <w:szCs w:val="24"/>
        </w:rPr>
        <w:t>rcdk</w:t>
      </w:r>
      <w:proofErr w:type="spellEnd"/>
      <w:r w:rsidRPr="00883447">
        <w:rPr>
          <w:rFonts w:ascii="Times New Roman" w:hAnsi="Times New Roman" w:cs="Times New Roman"/>
          <w:sz w:val="24"/>
          <w:szCs w:val="24"/>
        </w:rPr>
        <w:t xml:space="preserve"> package in R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{"citationID":"hqXNGROF","properties":{"formattedCitation":"(Guha,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(Guha, 2007)</w:t>
      </w:r>
      <w:r w:rsidR="008B5E73">
        <w:rPr>
          <w:rFonts w:ascii="Times New Roman" w:hAnsi="Times New Roman" w:cs="Times New Roman"/>
          <w:sz w:val="24"/>
          <w:szCs w:val="24"/>
        </w:rPr>
        <w:fldChar w:fldCharType="end"/>
      </w:r>
      <w:r w:rsidRPr="00883447">
        <w:rPr>
          <w:rFonts w:ascii="Times New Roman" w:hAnsi="Times New Roman" w:cs="Times New Roman"/>
          <w:sz w:val="24"/>
          <w:szCs w:val="24"/>
        </w:rPr>
        <w:t>. Fingerprints are numerical or binary descriptors that capture the presence or absence of substructural motifs, topological descriptors, and physicochemical descriptors.</w:t>
      </w:r>
    </w:p>
    <w:p w14:paraId="1FEF6AF1" w14:textId="77777777" w:rsidR="00883447" w:rsidRPr="00883447" w:rsidRDefault="00883447" w:rsidP="00140C87">
      <w:pPr>
        <w:spacing w:after="0"/>
        <w:jc w:val="both"/>
        <w:rPr>
          <w:rFonts w:ascii="Times New Roman" w:hAnsi="Times New Roman" w:cs="Times New Roman"/>
          <w:sz w:val="24"/>
          <w:szCs w:val="24"/>
        </w:rPr>
      </w:pPr>
    </w:p>
    <w:p w14:paraId="783D8789" w14:textId="77777777"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lastRenderedPageBreak/>
        <w:t xml:space="preserve">A range of fingerprints were used in this study to offer a high density and diversified coverage of structure data. These included MACCS keys (166-bit substructure patterns), PubChem fingerprints (881-bit features utilized by the PubChem database), and </w:t>
      </w:r>
      <w:proofErr w:type="spellStart"/>
      <w:r w:rsidRPr="00883447">
        <w:rPr>
          <w:rFonts w:ascii="Times New Roman" w:hAnsi="Times New Roman" w:cs="Times New Roman"/>
          <w:sz w:val="24"/>
          <w:szCs w:val="24"/>
        </w:rPr>
        <w:t>Klekota</w:t>
      </w:r>
      <w:proofErr w:type="spellEnd"/>
      <w:r w:rsidRPr="00883447">
        <w:rPr>
          <w:rFonts w:ascii="Times New Roman" w:hAnsi="Times New Roman" w:cs="Times New Roman"/>
          <w:sz w:val="24"/>
          <w:szCs w:val="24"/>
        </w:rPr>
        <w:t xml:space="preserve">-Roth fingerprints (4860-bit patterns optimized for bioactivity prediction). Electronic and topological properties were also extracted by using substructure-based fingerprints such as the CDK standard (1024-bit) and </w:t>
      </w:r>
      <w:proofErr w:type="spellStart"/>
      <w:r w:rsidRPr="00883447">
        <w:rPr>
          <w:rFonts w:ascii="Times New Roman" w:hAnsi="Times New Roman" w:cs="Times New Roman"/>
          <w:sz w:val="24"/>
          <w:szCs w:val="24"/>
        </w:rPr>
        <w:t>EState</w:t>
      </w:r>
      <w:proofErr w:type="spellEnd"/>
      <w:r w:rsidRPr="00883447">
        <w:rPr>
          <w:rFonts w:ascii="Times New Roman" w:hAnsi="Times New Roman" w:cs="Times New Roman"/>
          <w:sz w:val="24"/>
          <w:szCs w:val="24"/>
        </w:rPr>
        <w:t xml:space="preserve"> fingerprints.</w:t>
      </w:r>
    </w:p>
    <w:p w14:paraId="2D43604C" w14:textId="77777777" w:rsidR="00883447" w:rsidRPr="00883447" w:rsidRDefault="00883447" w:rsidP="00140C87">
      <w:pPr>
        <w:spacing w:after="0"/>
        <w:jc w:val="both"/>
        <w:rPr>
          <w:rFonts w:ascii="Times New Roman" w:hAnsi="Times New Roman" w:cs="Times New Roman"/>
          <w:sz w:val="24"/>
          <w:szCs w:val="24"/>
        </w:rPr>
      </w:pPr>
    </w:p>
    <w:p w14:paraId="6B859CEF" w14:textId="77777777"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In addition to these canonical descriptors, particular SMARTS-based fingerprints were designed with particular reactive substructures pertinent to carcinogenicity. In addition to this, ring system counts, atom-type distributions, and monoisotopic mass were included in the resulting feature matrix. This comprehensive approach ensured that the model was given both general and particular chemistry information that may be pertinent to carcinogenic activity.</w:t>
      </w:r>
    </w:p>
    <w:p w14:paraId="7233E84B" w14:textId="77777777" w:rsidR="00883447" w:rsidRPr="00883447" w:rsidRDefault="00883447" w:rsidP="00140C87">
      <w:pPr>
        <w:spacing w:after="0"/>
        <w:jc w:val="both"/>
        <w:rPr>
          <w:rFonts w:ascii="Times New Roman" w:hAnsi="Times New Roman" w:cs="Times New Roman"/>
          <w:sz w:val="24"/>
          <w:szCs w:val="24"/>
        </w:rPr>
      </w:pPr>
    </w:p>
    <w:p w14:paraId="7FE27AED" w14:textId="7CDB6822" w:rsidR="00883447" w:rsidRDefault="00883447" w:rsidP="00140C87">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All the fingerprint vectors were normalized and projected to retain only common features between compounds. Near-zero variance features were removed to reduce noise, and highly correlated features (correlation &gt; 0.9) were removed to prevent multicollinearity. Such preprocessing is very important in cheminformatics to make the model stable and generalizable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{"citationID":"3QbV4u2i","properties":{"formattedCitation":"(Svetnik et al., 2003)","plainCitation":"(Svetnik et al., 2003)","noteIndex":0},"citationItems":[{"id":688,"uris":["http://zotero.org/users/local/PQz9MTWE/items/2IE67NZL"],"itemData":{"id":688,"type":"article-journal","container-title":"Journal of Chemical Information and Computer Sciences","DOI":"10.1021/ci034160g","ISSN":"0095-2338","issue":"6","journalAbbreviation":"J. Chem. Inf. Comput. Sci.","language":"en","page":"1947-1958","source":"DOI.org (Crossref)","title":"Random Forest: A Classification and Regression Tool for Compound Classification and QSAR Modeling","title-short":"Random Forest","volume":"43","author":[{"family":"Svetnik","given":"Vladimir"},{"family":"Liaw","given":"Andy"},{"family":"Tong","given":"Christopher"},{"family":"Culberson","given":"J. Christopher"},{"family":"Sheridan","given":"Robert P."},{"family":"Feuston","given":"Bradley P."}],"issued":{"date-parts":[["2003",11,1]]}}}],"schema":"https://github.com/citation-style-language/schema/raw/master/csl-citation.json"}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(Svetnik et al., 2003)</w:t>
      </w:r>
      <w:r w:rsidR="008B5E73">
        <w:rPr>
          <w:rFonts w:ascii="Times New Roman" w:hAnsi="Times New Roman" w:cs="Times New Roman"/>
          <w:sz w:val="24"/>
          <w:szCs w:val="24"/>
        </w:rPr>
        <w:fldChar w:fldCharType="end"/>
      </w:r>
      <w:r w:rsidR="008B5E73">
        <w:rPr>
          <w:rFonts w:ascii="Times New Roman" w:hAnsi="Times New Roman" w:cs="Times New Roman"/>
          <w:sz w:val="24"/>
          <w:szCs w:val="24"/>
        </w:rPr>
        <w:t>.</w:t>
      </w:r>
    </w:p>
    <w:p w14:paraId="6C5DB144" w14:textId="77777777" w:rsidR="00883447" w:rsidRPr="00883447" w:rsidRDefault="00883447" w:rsidP="00883447">
      <w:pPr>
        <w:spacing w:after="0"/>
        <w:rPr>
          <w:rFonts w:ascii="Times New Roman" w:hAnsi="Times New Roman" w:cs="Times New Roman"/>
          <w:sz w:val="24"/>
          <w:szCs w:val="24"/>
        </w:rPr>
      </w:pPr>
    </w:p>
    <w:p w14:paraId="6CD660CC" w14:textId="77777777" w:rsidR="00E54DCE" w:rsidRPr="00E54DCE" w:rsidRDefault="00E54DCE" w:rsidP="00E54DCE">
      <w:pPr>
        <w:spacing w:after="0"/>
        <w:rPr>
          <w:rFonts w:ascii="Times New Roman" w:hAnsi="Times New Roman" w:cs="Times New Roman"/>
          <w:b/>
          <w:bCs/>
          <w:sz w:val="28"/>
          <w:szCs w:val="28"/>
        </w:rPr>
      </w:pPr>
      <w:r w:rsidRPr="00E54DCE">
        <w:rPr>
          <w:rFonts w:ascii="Times New Roman" w:hAnsi="Times New Roman" w:cs="Times New Roman"/>
          <w:b/>
          <w:bCs/>
          <w:sz w:val="28"/>
          <w:szCs w:val="28"/>
        </w:rPr>
        <w:t>2.3 Data Preprocessing and Feature Selection</w:t>
      </w:r>
    </w:p>
    <w:p w14:paraId="774C69B1" w14:textId="77777777" w:rsidR="00E54DCE" w:rsidRPr="00E54DCE" w:rsidRDefault="00E54DCE" w:rsidP="00E54DCE">
      <w:pPr>
        <w:spacing w:after="0"/>
        <w:rPr>
          <w:rFonts w:ascii="Times New Roman" w:hAnsi="Times New Roman" w:cs="Times New Roman"/>
          <w:b/>
          <w:bCs/>
          <w:sz w:val="28"/>
          <w:szCs w:val="28"/>
        </w:rPr>
      </w:pPr>
    </w:p>
    <w:p w14:paraId="497FA79B" w14:textId="77777777" w:rsidR="00E54DCE" w:rsidRPr="00E54DCE" w:rsidRDefault="00E54DCE" w:rsidP="00E54DCE">
      <w:pPr>
        <w:spacing w:after="0"/>
        <w:jc w:val="both"/>
        <w:rPr>
          <w:rFonts w:ascii="Times New Roman" w:hAnsi="Times New Roman" w:cs="Times New Roman"/>
          <w:sz w:val="24"/>
          <w:szCs w:val="24"/>
        </w:rPr>
      </w:pPr>
      <w:r w:rsidRPr="00E54DCE">
        <w:rPr>
          <w:rFonts w:ascii="Times New Roman" w:hAnsi="Times New Roman" w:cs="Times New Roman"/>
          <w:sz w:val="24"/>
          <w:szCs w:val="24"/>
        </w:rPr>
        <w:t xml:space="preserve">Preprocessing of data was performed with the caret and </w:t>
      </w:r>
      <w:proofErr w:type="spellStart"/>
      <w:r w:rsidRPr="00E54DCE">
        <w:rPr>
          <w:rFonts w:ascii="Times New Roman" w:hAnsi="Times New Roman" w:cs="Times New Roman"/>
          <w:sz w:val="24"/>
          <w:szCs w:val="24"/>
        </w:rPr>
        <w:t>dplyr</w:t>
      </w:r>
      <w:proofErr w:type="spellEnd"/>
      <w:r w:rsidRPr="00E54DCE">
        <w:rPr>
          <w:rFonts w:ascii="Times New Roman" w:hAnsi="Times New Roman" w:cs="Times New Roman"/>
          <w:sz w:val="24"/>
          <w:szCs w:val="24"/>
        </w:rPr>
        <w:t xml:space="preserve"> packages. Missing values were removed after computing all cheminformatics features and a full cases dataset was retained. Monoisotopic mass was z-score normalized to scale all variables to a common scale.</w:t>
      </w:r>
    </w:p>
    <w:p w14:paraId="414DCC56" w14:textId="77777777" w:rsidR="00E54DCE" w:rsidRPr="00E54DCE" w:rsidRDefault="00E54DCE" w:rsidP="00E54DCE">
      <w:pPr>
        <w:spacing w:after="0"/>
        <w:jc w:val="both"/>
        <w:rPr>
          <w:rFonts w:ascii="Times New Roman" w:hAnsi="Times New Roman" w:cs="Times New Roman"/>
          <w:sz w:val="24"/>
          <w:szCs w:val="24"/>
        </w:rPr>
      </w:pPr>
    </w:p>
    <w:p w14:paraId="60A4CFB7" w14:textId="77777777" w:rsidR="00E54DCE" w:rsidRDefault="00E54DCE" w:rsidP="00E54DCE">
      <w:pPr>
        <w:spacing w:after="0"/>
        <w:jc w:val="both"/>
        <w:rPr>
          <w:rFonts w:ascii="Times New Roman" w:hAnsi="Times New Roman" w:cs="Times New Roman"/>
          <w:sz w:val="24"/>
          <w:szCs w:val="24"/>
        </w:rPr>
      </w:pPr>
      <w:r w:rsidRPr="00E54DCE">
        <w:rPr>
          <w:rFonts w:ascii="Times New Roman" w:hAnsi="Times New Roman" w:cs="Times New Roman"/>
          <w:sz w:val="24"/>
          <w:szCs w:val="24"/>
        </w:rPr>
        <w:t xml:space="preserve">Near-zero variance columns were identified with the </w:t>
      </w:r>
      <w:proofErr w:type="spellStart"/>
      <w:r w:rsidRPr="00E54DCE">
        <w:rPr>
          <w:rFonts w:ascii="Times New Roman" w:hAnsi="Times New Roman" w:cs="Times New Roman"/>
          <w:sz w:val="24"/>
          <w:szCs w:val="24"/>
        </w:rPr>
        <w:t>nearZeroVar</w:t>
      </w:r>
      <w:proofErr w:type="spellEnd"/>
      <w:r w:rsidRPr="00E54DCE">
        <w:rPr>
          <w:rFonts w:ascii="Times New Roman" w:hAnsi="Times New Roman" w:cs="Times New Roman"/>
          <w:sz w:val="24"/>
          <w:szCs w:val="24"/>
        </w:rPr>
        <w:t xml:space="preserve"> function of the caret package. These columns contribute minimally to the variation and can be detrimental to the efficiency of models, especially to tree-based models. Correlated columns were eliminated using Pearson correlation matrices in order to reduce redundancy and overfitting.</w:t>
      </w:r>
    </w:p>
    <w:p w14:paraId="2929B513" w14:textId="77777777" w:rsidR="00453C6E" w:rsidRDefault="00453C6E" w:rsidP="00E54DCE">
      <w:pPr>
        <w:spacing w:after="0"/>
        <w:jc w:val="both"/>
        <w:rPr>
          <w:rFonts w:ascii="Times New Roman" w:hAnsi="Times New Roman" w:cs="Times New Roman"/>
          <w:sz w:val="24"/>
          <w:szCs w:val="24"/>
        </w:rPr>
      </w:pPr>
    </w:p>
    <w:p w14:paraId="755449BC" w14:textId="3B48267E" w:rsidR="00453C6E" w:rsidRPr="00453C6E" w:rsidRDefault="00453C6E" w:rsidP="00E1061E">
      <w:pPr>
        <w:spacing w:after="0"/>
        <w:jc w:val="center"/>
        <w:rPr>
          <w:rFonts w:ascii="Times New Roman" w:hAnsi="Times New Roman" w:cs="Times New Roman"/>
          <w:sz w:val="24"/>
          <w:szCs w:val="24"/>
        </w:rPr>
      </w:pPr>
      <w:r w:rsidRPr="00453C6E">
        <w:rPr>
          <w:rFonts w:ascii="Times New Roman" w:hAnsi="Times New Roman" w:cs="Times New Roman"/>
          <w:sz w:val="24"/>
          <w:szCs w:val="24"/>
        </w:rPr>
        <w:lastRenderedPageBreak/>
        <w:drawing>
          <wp:inline distT="0" distB="0" distL="0" distR="0" wp14:anchorId="12161C9C" wp14:editId="5BE79B01">
            <wp:extent cx="5731510" cy="4871085"/>
            <wp:effectExtent l="0" t="0" r="2540" b="5715"/>
            <wp:docPr id="689710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692AEE67" w14:textId="545538D9" w:rsidR="00453C6E" w:rsidRPr="00E1061E" w:rsidRDefault="00E1061E" w:rsidP="00E1061E">
      <w:pPr>
        <w:spacing w:after="0"/>
        <w:jc w:val="center"/>
        <w:rPr>
          <w:rFonts w:ascii="Times New Roman" w:hAnsi="Times New Roman" w:cs="Times New Roman"/>
        </w:rPr>
      </w:pPr>
      <w:r w:rsidRPr="00E1061E">
        <w:rPr>
          <w:rFonts w:ascii="Times New Roman" w:hAnsi="Times New Roman" w:cs="Times New Roman"/>
          <w:b/>
          <w:bCs/>
        </w:rPr>
        <w:t>Figure 2.3.1.</w:t>
      </w:r>
      <w:r w:rsidRPr="00E1061E">
        <w:rPr>
          <w:rFonts w:ascii="Times New Roman" w:hAnsi="Times New Roman" w:cs="Times New Roman"/>
        </w:rPr>
        <w:t xml:space="preserve"> Correlation heatmap of the top-20 most important features, showing Pearson correlations computed on the test set. Red cells indicate positive correlation, blue cells negative correlation, with values shown inside the grid.</w:t>
      </w:r>
    </w:p>
    <w:p w14:paraId="2DC17C78" w14:textId="77777777" w:rsidR="00E54DCE" w:rsidRPr="00E54DCE" w:rsidRDefault="00E54DCE" w:rsidP="00E54DCE">
      <w:pPr>
        <w:spacing w:after="0"/>
        <w:jc w:val="both"/>
        <w:rPr>
          <w:rFonts w:ascii="Times New Roman" w:hAnsi="Times New Roman" w:cs="Times New Roman"/>
          <w:sz w:val="24"/>
          <w:szCs w:val="24"/>
        </w:rPr>
      </w:pPr>
    </w:p>
    <w:p w14:paraId="72D0CB07" w14:textId="349BA347" w:rsidR="00E54DCE" w:rsidRPr="00E54DCE" w:rsidRDefault="00E54DCE" w:rsidP="00E54DCE">
      <w:pPr>
        <w:spacing w:after="0"/>
        <w:jc w:val="both"/>
        <w:rPr>
          <w:rFonts w:ascii="Times New Roman" w:hAnsi="Times New Roman" w:cs="Times New Roman"/>
          <w:sz w:val="24"/>
          <w:szCs w:val="24"/>
        </w:rPr>
      </w:pPr>
      <w:r w:rsidRPr="00E54DCE">
        <w:rPr>
          <w:rFonts w:ascii="Times New Roman" w:hAnsi="Times New Roman" w:cs="Times New Roman"/>
          <w:sz w:val="24"/>
          <w:szCs w:val="24"/>
        </w:rPr>
        <w:t xml:space="preserve">The binary class outcome variable HIT.CALL was also converted to a numeric vector where 1 represents actives and 0 represents </w:t>
      </w:r>
      <w:proofErr w:type="spellStart"/>
      <w:r w:rsidRPr="00E54DCE">
        <w:rPr>
          <w:rFonts w:ascii="Times New Roman" w:hAnsi="Times New Roman" w:cs="Times New Roman"/>
          <w:sz w:val="24"/>
          <w:szCs w:val="24"/>
        </w:rPr>
        <w:t>inactives</w:t>
      </w:r>
      <w:proofErr w:type="spellEnd"/>
      <w:r w:rsidRPr="00E54DCE">
        <w:rPr>
          <w:rFonts w:ascii="Times New Roman" w:hAnsi="Times New Roman" w:cs="Times New Roman"/>
          <w:sz w:val="24"/>
          <w:szCs w:val="24"/>
        </w:rPr>
        <w:t xml:space="preserve">. In class imbalance, the ratio of </w:t>
      </w:r>
      <w:proofErr w:type="spellStart"/>
      <w:r w:rsidRPr="00E54DCE">
        <w:rPr>
          <w:rFonts w:ascii="Times New Roman" w:hAnsi="Times New Roman" w:cs="Times New Roman"/>
          <w:sz w:val="24"/>
          <w:szCs w:val="24"/>
        </w:rPr>
        <w:t>inactives</w:t>
      </w:r>
      <w:proofErr w:type="spellEnd"/>
      <w:r w:rsidRPr="00E54DCE">
        <w:rPr>
          <w:rFonts w:ascii="Times New Roman" w:hAnsi="Times New Roman" w:cs="Times New Roman"/>
          <w:sz w:val="24"/>
          <w:szCs w:val="24"/>
        </w:rPr>
        <w:t xml:space="preserve"> to actives was used to make an estimate of a </w:t>
      </w:r>
      <w:proofErr w:type="spellStart"/>
      <w:r w:rsidRPr="00E54DCE">
        <w:rPr>
          <w:rFonts w:ascii="Times New Roman" w:hAnsi="Times New Roman" w:cs="Times New Roman"/>
          <w:sz w:val="24"/>
          <w:szCs w:val="24"/>
        </w:rPr>
        <w:t>scale_pos_weight</w:t>
      </w:r>
      <w:proofErr w:type="spellEnd"/>
      <w:r w:rsidRPr="00E54DCE">
        <w:rPr>
          <w:rFonts w:ascii="Times New Roman" w:hAnsi="Times New Roman" w:cs="Times New Roman"/>
          <w:sz w:val="24"/>
          <w:szCs w:val="24"/>
        </w:rPr>
        <w:t xml:space="preserve"> parameter for the </w:t>
      </w:r>
      <w:proofErr w:type="spellStart"/>
      <w:r w:rsidRPr="00E54DCE">
        <w:rPr>
          <w:rFonts w:ascii="Times New Roman" w:hAnsi="Times New Roman" w:cs="Times New Roman"/>
          <w:sz w:val="24"/>
          <w:szCs w:val="24"/>
        </w:rPr>
        <w:t>XGBoost</w:t>
      </w:r>
      <w:proofErr w:type="spellEnd"/>
      <w:r w:rsidRPr="00E54DCE">
        <w:rPr>
          <w:rFonts w:ascii="Times New Roman" w:hAnsi="Times New Roman" w:cs="Times New Roman"/>
          <w:sz w:val="24"/>
          <w:szCs w:val="24"/>
        </w:rPr>
        <w:t xml:space="preserve"> classifier. Class imbalance exists in toxicology data sets, and weighting schemes avoid biasing against the majority class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{"citationID":"dWXpYBdR","properties":{"formattedCitation":"(Chawla et al., 2002)","plainCitation":"(Chawla et al., 2002)","noteIndex":0},"citationItems":[{"id":435,"uris":["http://zotero.org/users/local/PQz9MTWE/items/KN4ADNVQ"],"itemData":{"id":435,"type":"article-journal","abstract":"An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(Chawla et al., 2002)</w:t>
      </w:r>
      <w:r w:rsidR="008B5E73">
        <w:rPr>
          <w:rFonts w:ascii="Times New Roman" w:hAnsi="Times New Roman" w:cs="Times New Roman"/>
          <w:sz w:val="24"/>
          <w:szCs w:val="24"/>
        </w:rPr>
        <w:fldChar w:fldCharType="end"/>
      </w:r>
      <w:r w:rsidR="008B5E73">
        <w:rPr>
          <w:rFonts w:ascii="Times New Roman" w:hAnsi="Times New Roman" w:cs="Times New Roman"/>
          <w:sz w:val="24"/>
          <w:szCs w:val="24"/>
        </w:rPr>
        <w:t>.</w:t>
      </w:r>
    </w:p>
    <w:p w14:paraId="4F09B7AA" w14:textId="77777777" w:rsidR="00E54DCE" w:rsidRPr="00E54DCE" w:rsidRDefault="00E54DCE" w:rsidP="00E54DCE">
      <w:pPr>
        <w:spacing w:after="0"/>
        <w:jc w:val="both"/>
        <w:rPr>
          <w:rFonts w:ascii="Times New Roman" w:hAnsi="Times New Roman" w:cs="Times New Roman"/>
          <w:sz w:val="24"/>
          <w:szCs w:val="24"/>
        </w:rPr>
      </w:pPr>
    </w:p>
    <w:p w14:paraId="038B8D3B" w14:textId="42D7D2CB" w:rsidR="002E78D9" w:rsidRPr="00E54DCE" w:rsidRDefault="00E54DCE" w:rsidP="00E54DCE">
      <w:pPr>
        <w:spacing w:after="0"/>
        <w:jc w:val="both"/>
        <w:rPr>
          <w:rFonts w:ascii="Times New Roman" w:hAnsi="Times New Roman" w:cs="Times New Roman"/>
          <w:sz w:val="24"/>
          <w:szCs w:val="24"/>
        </w:rPr>
      </w:pPr>
      <w:r w:rsidRPr="00E54DCE">
        <w:rPr>
          <w:rFonts w:ascii="Times New Roman" w:hAnsi="Times New Roman" w:cs="Times New Roman"/>
          <w:sz w:val="24"/>
          <w:szCs w:val="24"/>
        </w:rPr>
        <w:t xml:space="preserve">Train/test splits were carried out with an 80:20 stratified split in order to keep the actives proportional in the sets. Such subsets were used while model tuning and cross-validation was done in order to test for generalisability. Data matrices were converted to sparse matrices by using </w:t>
      </w:r>
      <w:proofErr w:type="spellStart"/>
      <w:proofErr w:type="gramStart"/>
      <w:r w:rsidRPr="00E54DCE">
        <w:rPr>
          <w:rFonts w:ascii="Times New Roman" w:hAnsi="Times New Roman" w:cs="Times New Roman"/>
          <w:sz w:val="24"/>
          <w:szCs w:val="24"/>
        </w:rPr>
        <w:t>xgb.DMatrix</w:t>
      </w:r>
      <w:proofErr w:type="spellEnd"/>
      <w:proofErr w:type="gramEnd"/>
      <w:r w:rsidRPr="00E54DCE">
        <w:rPr>
          <w:rFonts w:ascii="Times New Roman" w:hAnsi="Times New Roman" w:cs="Times New Roman"/>
          <w:sz w:val="24"/>
          <w:szCs w:val="24"/>
        </w:rPr>
        <w:t xml:space="preserve"> so that computational efficiency is preserved.</w:t>
      </w:r>
    </w:p>
    <w:p w14:paraId="655AE1E1" w14:textId="77777777" w:rsidR="00E54DCE" w:rsidRDefault="00E54DCE" w:rsidP="00E54DCE">
      <w:pPr>
        <w:spacing w:after="0"/>
        <w:rPr>
          <w:rFonts w:ascii="Times New Roman" w:hAnsi="Times New Roman" w:cs="Times New Roman"/>
          <w:sz w:val="24"/>
          <w:szCs w:val="24"/>
        </w:rPr>
      </w:pPr>
    </w:p>
    <w:p w14:paraId="21D60984" w14:textId="77777777" w:rsidR="00356AB9" w:rsidRPr="00356AB9" w:rsidRDefault="00356AB9" w:rsidP="00356AB9">
      <w:pPr>
        <w:spacing w:after="0"/>
        <w:jc w:val="both"/>
        <w:rPr>
          <w:rFonts w:ascii="Times New Roman" w:hAnsi="Times New Roman" w:cs="Times New Roman"/>
          <w:b/>
          <w:bCs/>
          <w:sz w:val="28"/>
          <w:szCs w:val="28"/>
        </w:rPr>
      </w:pPr>
      <w:r w:rsidRPr="00356AB9">
        <w:rPr>
          <w:rFonts w:ascii="Times New Roman" w:hAnsi="Times New Roman" w:cs="Times New Roman"/>
          <w:b/>
          <w:bCs/>
          <w:sz w:val="28"/>
          <w:szCs w:val="28"/>
        </w:rPr>
        <w:t xml:space="preserve">2.4 </w:t>
      </w:r>
      <w:proofErr w:type="spellStart"/>
      <w:r w:rsidRPr="00356AB9">
        <w:rPr>
          <w:rFonts w:ascii="Times New Roman" w:hAnsi="Times New Roman" w:cs="Times New Roman"/>
          <w:b/>
          <w:bCs/>
          <w:sz w:val="28"/>
          <w:szCs w:val="28"/>
        </w:rPr>
        <w:t>XGBoost</w:t>
      </w:r>
      <w:proofErr w:type="spellEnd"/>
      <w:r w:rsidRPr="00356AB9">
        <w:rPr>
          <w:rFonts w:ascii="Times New Roman" w:hAnsi="Times New Roman" w:cs="Times New Roman"/>
          <w:b/>
          <w:bCs/>
          <w:sz w:val="28"/>
          <w:szCs w:val="28"/>
        </w:rPr>
        <w:t xml:space="preserve"> Machine Learning Model Development</w:t>
      </w:r>
    </w:p>
    <w:p w14:paraId="2B37D70F" w14:textId="77777777" w:rsidR="00356AB9" w:rsidRPr="00356AB9" w:rsidRDefault="00356AB9" w:rsidP="00356AB9">
      <w:pPr>
        <w:spacing w:after="0"/>
        <w:jc w:val="both"/>
        <w:rPr>
          <w:rFonts w:ascii="Times New Roman" w:hAnsi="Times New Roman" w:cs="Times New Roman"/>
          <w:b/>
          <w:bCs/>
          <w:sz w:val="28"/>
          <w:szCs w:val="28"/>
        </w:rPr>
      </w:pPr>
    </w:p>
    <w:p w14:paraId="18422694" w14:textId="4DB990A5" w:rsidR="00356AB9" w:rsidRP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For the prediction of carcinogenic activity from structural fingerprints, the modelling framework was the </w:t>
      </w:r>
      <w:proofErr w:type="spellStart"/>
      <w:r w:rsidRPr="00356AB9">
        <w:rPr>
          <w:rFonts w:ascii="Times New Roman" w:hAnsi="Times New Roman" w:cs="Times New Roman"/>
          <w:sz w:val="24"/>
          <w:szCs w:val="24"/>
        </w:rPr>
        <w:t>XGBoost</w:t>
      </w:r>
      <w:proofErr w:type="spellEnd"/>
      <w:r w:rsidRPr="00356AB9">
        <w:rPr>
          <w:rFonts w:ascii="Times New Roman" w:hAnsi="Times New Roman" w:cs="Times New Roman"/>
          <w:sz w:val="24"/>
          <w:szCs w:val="24"/>
        </w:rPr>
        <w:t xml:space="preserve"> (Extreme Gradient Boosting) gradient boosting algorithm. </w:t>
      </w:r>
      <w:proofErr w:type="spellStart"/>
      <w:r w:rsidRPr="00356AB9">
        <w:rPr>
          <w:rFonts w:ascii="Times New Roman" w:hAnsi="Times New Roman" w:cs="Times New Roman"/>
          <w:sz w:val="24"/>
          <w:szCs w:val="24"/>
        </w:rPr>
        <w:t>XGBoost</w:t>
      </w:r>
      <w:proofErr w:type="spellEnd"/>
      <w:r w:rsidRPr="00356AB9">
        <w:rPr>
          <w:rFonts w:ascii="Times New Roman" w:hAnsi="Times New Roman" w:cs="Times New Roman"/>
          <w:sz w:val="24"/>
          <w:szCs w:val="24"/>
        </w:rPr>
        <w:t xml:space="preserve"> is an ensemble learning algorithm in which it builds a sequence of decision trees </w:t>
      </w:r>
      <w:r w:rsidRPr="00356AB9">
        <w:rPr>
          <w:rFonts w:ascii="Times New Roman" w:hAnsi="Times New Roman" w:cs="Times New Roman"/>
          <w:sz w:val="24"/>
          <w:szCs w:val="24"/>
        </w:rPr>
        <w:lastRenderedPageBreak/>
        <w:t xml:space="preserve">where each successive tree seeks to reduce the error of predictions made by the earlier ones </w:t>
      </w:r>
      <w:r w:rsidR="008B5E73">
        <w:rPr>
          <w:rFonts w:ascii="Times New Roman" w:hAnsi="Times New Roman" w:cs="Times New Roman"/>
          <w:sz w:val="24"/>
          <w:szCs w:val="24"/>
        </w:rPr>
        <w:fldChar w:fldCharType="begin"/>
      </w:r>
      <w:r w:rsidR="008B5E73">
        <w:rPr>
          <w:rFonts w:ascii="Times New Roman" w:hAnsi="Times New Roman" w:cs="Times New Roman"/>
          <w:sz w:val="24"/>
          <w:szCs w:val="24"/>
        </w:rPr>
        <w:instrText xml:space="preserve"> ADDIN ZOTERO_ITEM CSL_CITATION {"citationID":"caWTEdhD","properties":{"formattedCitation":"(Chen and Guestrin, 2016)","plainCitation":"(Chen and Guestrin, 2016)","noteIndex":0},"citationItems":[{"id":395,"uris":["http://zotero.org/users/local/PQz9MTWE/items/SBZI28U3"],"itemData":{"id":395,"type":"paper-conference","container-title":"Proceedings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schema":"https://github.com/citation-style-language/schema/raw/master/csl-citation.json"} </w:instrText>
      </w:r>
      <w:r w:rsidR="008B5E73">
        <w:rPr>
          <w:rFonts w:ascii="Times New Roman" w:hAnsi="Times New Roman" w:cs="Times New Roman"/>
          <w:sz w:val="24"/>
          <w:szCs w:val="24"/>
        </w:rPr>
        <w:fldChar w:fldCharType="separate"/>
      </w:r>
      <w:r w:rsidR="008B5E73" w:rsidRPr="008B5E73">
        <w:rPr>
          <w:rFonts w:ascii="Times New Roman" w:hAnsi="Times New Roman" w:cs="Times New Roman"/>
          <w:sz w:val="24"/>
        </w:rPr>
        <w:t>(Chen and Guestrin, 2016)</w:t>
      </w:r>
      <w:r w:rsidR="008B5E73">
        <w:rPr>
          <w:rFonts w:ascii="Times New Roman" w:hAnsi="Times New Roman" w:cs="Times New Roman"/>
          <w:sz w:val="24"/>
          <w:szCs w:val="24"/>
        </w:rPr>
        <w:fldChar w:fldCharType="end"/>
      </w:r>
      <w:r w:rsidRPr="00356AB9">
        <w:rPr>
          <w:rFonts w:ascii="Times New Roman" w:hAnsi="Times New Roman" w:cs="Times New Roman"/>
          <w:sz w:val="24"/>
          <w:szCs w:val="24"/>
        </w:rPr>
        <w:t xml:space="preserve">. This method is particularly well-suited to high-dimensional, skew data sets like those encountered in cheminformatics, as it is very scalable, can regularise, and does well for all classification tasks </w:t>
      </w:r>
      <w:r w:rsidR="00700601">
        <w:rPr>
          <w:rFonts w:ascii="Times New Roman" w:hAnsi="Times New Roman" w:cs="Times New Roman"/>
          <w:sz w:val="24"/>
          <w:szCs w:val="24"/>
        </w:rPr>
        <w:fldChar w:fldCharType="begin"/>
      </w:r>
      <w:r w:rsidR="00700601">
        <w:rPr>
          <w:rFonts w:ascii="Times New Roman" w:hAnsi="Times New Roman" w:cs="Times New Roman"/>
          <w:sz w:val="24"/>
          <w:szCs w:val="24"/>
        </w:rPr>
        <w:instrText xml:space="preserve"> ADDIN ZOTERO_ITEM CSL_CITATION {"citationID":"F3g6jMPW","properties":{"formattedCitation":"(Mayr et al., 2016; Sheridan et al., 2016)","plainCitation":"(Mayr et al., 2016; Sheridan et al., 2016)","noteIndex":0},"citationItems":[{"id":261,"uris":["http://zotero.org/users/local/PQz9MTWE/items/CVWU6HWZ"],"itemData":{"id":261,"type":"article-journal","abstract":"The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id":828,"uris":["http://zotero.org/users/local/PQz9MTWE/items/FXBKJV2N"],"itemData":{"id":828,"type":"article-journal","abstract":"In the pharmaceutical industry it is common to generate many QSAR models from training sets containing a large number of molecules and a large number of descriptors. The best QSAR methods are those that can generate the most accurate predictions but that are not overly expensive computationally. In this paper we compare eXtreme Gradient Boosting (XGBoost) to random forest and single-task deep neural nets on 30 in-house data sets. While XGBoost has many adjustable parameters, we can define a set of standard parameters at which XGBoost makes predictions, on the average, better than those of random forest and almost as good as those of deep neural nets. The biggest strength of XGBoost is its speed. Whereas efficient use of random forest requires generating each tree in parallel on a cluster, and deep neural nets are usually run on GPUs, XGBoost can be run on a single CPU in less than a third of the wall-clock time of either of the other methods.","container-title":"Journal of Chemical Information and Modeling","DOI":"10.1021/acs.jcim.6b00591","ISSN":"1549-9596","issue":"12","journalAbbreviation":"J. Chem. Inf. Model.","note":"publisher: American Chemical Society","page":"2353-2360","source":"ACS Publications","title":"Extreme Gradient Boosting as a Method for Quantitative Structure–Activity Relationships","volume":"56","author":[{"family":"Sheridan","given":"Robert P."},{"family":"Wang","given":"Wei Min"},{"family":"Liaw","given":"Andy"},{"family":"Ma","given":"Junshui"},{"family":"Gifford","given":"Eric M."}],"issued":{"date-parts":[["2016",12,27]]}}}],"schema":"https://github.com/citation-style-language/schema/raw/master/csl-citation.json"} </w:instrText>
      </w:r>
      <w:r w:rsidR="00700601">
        <w:rPr>
          <w:rFonts w:ascii="Times New Roman" w:hAnsi="Times New Roman" w:cs="Times New Roman"/>
          <w:sz w:val="24"/>
          <w:szCs w:val="24"/>
        </w:rPr>
        <w:fldChar w:fldCharType="separate"/>
      </w:r>
      <w:r w:rsidR="00700601" w:rsidRPr="00700601">
        <w:rPr>
          <w:rFonts w:ascii="Times New Roman" w:hAnsi="Times New Roman" w:cs="Times New Roman"/>
          <w:sz w:val="24"/>
        </w:rPr>
        <w:t>(Mayr et al., 2016; Sheridan et al., 2016)</w:t>
      </w:r>
      <w:r w:rsidR="00700601">
        <w:rPr>
          <w:rFonts w:ascii="Times New Roman" w:hAnsi="Times New Roman" w:cs="Times New Roman"/>
          <w:sz w:val="24"/>
          <w:szCs w:val="24"/>
        </w:rPr>
        <w:fldChar w:fldCharType="end"/>
      </w:r>
    </w:p>
    <w:p w14:paraId="3CCEC439" w14:textId="77777777" w:rsidR="00356AB9" w:rsidRPr="00356AB9" w:rsidRDefault="00356AB9" w:rsidP="00356AB9">
      <w:pPr>
        <w:spacing w:after="0"/>
        <w:jc w:val="both"/>
        <w:rPr>
          <w:rFonts w:ascii="Times New Roman" w:hAnsi="Times New Roman" w:cs="Times New Roman"/>
          <w:sz w:val="24"/>
          <w:szCs w:val="24"/>
        </w:rPr>
      </w:pPr>
    </w:p>
    <w:p w14:paraId="634A8AFB" w14:textId="6850129D" w:rsidR="00356AB9" w:rsidRPr="00356AB9" w:rsidRDefault="00356AB9" w:rsidP="00356AB9">
      <w:pPr>
        <w:spacing w:after="0"/>
        <w:jc w:val="both"/>
        <w:rPr>
          <w:rFonts w:ascii="Times New Roman" w:hAnsi="Times New Roman" w:cs="Times New Roman"/>
          <w:sz w:val="24"/>
          <w:szCs w:val="24"/>
        </w:rPr>
      </w:pPr>
      <w:proofErr w:type="spellStart"/>
      <w:r w:rsidRPr="00356AB9">
        <w:rPr>
          <w:rFonts w:ascii="Times New Roman" w:hAnsi="Times New Roman" w:cs="Times New Roman"/>
          <w:sz w:val="24"/>
          <w:szCs w:val="24"/>
        </w:rPr>
        <w:t>XGBoost</w:t>
      </w:r>
      <w:proofErr w:type="spellEnd"/>
      <w:r w:rsidRPr="00356AB9">
        <w:rPr>
          <w:rFonts w:ascii="Times New Roman" w:hAnsi="Times New Roman" w:cs="Times New Roman"/>
          <w:sz w:val="24"/>
          <w:szCs w:val="24"/>
        </w:rPr>
        <w:t xml:space="preserve"> optimizes a differentiable loss function using second-order approximation for enhanced convergence. It employs L1 and L2 regularisation, column and row subsampling, and shrinking learning rate for reducing overfitting. It applies parameters such as gamma (threshold of loss reduction before another partition) and eta (learning rate) to manage model generalisation and complexity. Parameters </w:t>
      </w:r>
      <w:proofErr w:type="spellStart"/>
      <w:r w:rsidRPr="00356AB9">
        <w:rPr>
          <w:rFonts w:ascii="Times New Roman" w:hAnsi="Times New Roman" w:cs="Times New Roman"/>
          <w:sz w:val="24"/>
          <w:szCs w:val="24"/>
        </w:rPr>
        <w:t>colsample_bytree</w:t>
      </w:r>
      <w:proofErr w:type="spellEnd"/>
      <w:r w:rsidRPr="00356AB9">
        <w:rPr>
          <w:rFonts w:ascii="Times New Roman" w:hAnsi="Times New Roman" w:cs="Times New Roman"/>
          <w:sz w:val="24"/>
          <w:szCs w:val="24"/>
        </w:rPr>
        <w:t xml:space="preserve"> and </w:t>
      </w:r>
      <w:proofErr w:type="spellStart"/>
      <w:r w:rsidRPr="00356AB9">
        <w:rPr>
          <w:rFonts w:ascii="Times New Roman" w:hAnsi="Times New Roman" w:cs="Times New Roman"/>
          <w:sz w:val="24"/>
          <w:szCs w:val="24"/>
        </w:rPr>
        <w:t>subsample_bytree</w:t>
      </w:r>
      <w:proofErr w:type="spellEnd"/>
      <w:r w:rsidRPr="00356AB9">
        <w:rPr>
          <w:rFonts w:ascii="Times New Roman" w:hAnsi="Times New Roman" w:cs="Times New Roman"/>
          <w:sz w:val="24"/>
          <w:szCs w:val="24"/>
        </w:rPr>
        <w:t xml:space="preserve"> restrict overreliance on a particular feature or sample, enhancing model stability</w:t>
      </w:r>
      <w:r w:rsidR="0089031D">
        <w:rPr>
          <w:rFonts w:ascii="Times New Roman" w:hAnsi="Times New Roman" w:cs="Times New Roman"/>
          <w:sz w:val="24"/>
          <w:szCs w:val="24"/>
        </w:rPr>
        <w:t xml:space="preserve"> </w:t>
      </w:r>
      <w:r w:rsidR="0089031D">
        <w:rPr>
          <w:rFonts w:ascii="Times New Roman" w:hAnsi="Times New Roman" w:cs="Times New Roman"/>
          <w:sz w:val="24"/>
          <w:szCs w:val="24"/>
        </w:rPr>
        <w:fldChar w:fldCharType="begin"/>
      </w:r>
      <w:r w:rsidR="0089031D">
        <w:rPr>
          <w:rFonts w:ascii="Times New Roman" w:hAnsi="Times New Roman" w:cs="Times New Roman"/>
          <w:sz w:val="24"/>
          <w:szCs w:val="24"/>
        </w:rPr>
        <w:instrText xml:space="preserve"> ADDIN ZOTERO_ITEM CSL_CITATION {"citationID":"rBxoQkFn","properties":{"formattedCitation":"(Probst et al., 2019; Walter, 2022)","plainCitation":"(Probst et al., 2019; Walter, 2022)","noteIndex":0},"citationItems":[{"id":684,"uris":["http://zotero.org/users/local/PQz9MTWE/items/W4RD2XJR"],"itemData":{"id":684,"type":"article-journal","abstract":"The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Learning","container-title":"WIREs Data Mining and Knowledge Discovery","DOI":"10.1002/widm.1301","ISSN":"1942-4795","issue":"3","language":"en","license":"© 2019 Wiley Periodicals, Inc.","note":"_eprint: https://wires.onlinelibrary.wiley.com/doi/pdf/10.1002/widm.1301","page":"e1301","source":"Wiley Online Library","title":"Hyperparameters and tuning strategies for random forest","volume":"9","author":[{"family":"Probst","given":"Philipp"},{"family":"Wright","given":"Marvin N."},{"family":"Boulesteix","given":"Anne-Laure"}],"issued":{"date-parts":[["2019"]]}}},{"id":846,"uris":["http://zotero.org/users/local/PQz9MTWE/items/5EUXRB4G"],"itemData":{"id":846,"type":"thesis","abstract":"Humans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sidR="0089031D">
        <w:rPr>
          <w:rFonts w:ascii="Times New Roman" w:hAnsi="Times New Roman" w:cs="Times New Roman"/>
          <w:sz w:val="24"/>
          <w:szCs w:val="24"/>
        </w:rPr>
        <w:fldChar w:fldCharType="separate"/>
      </w:r>
      <w:r w:rsidR="0089031D" w:rsidRPr="0089031D">
        <w:rPr>
          <w:rFonts w:ascii="Times New Roman" w:hAnsi="Times New Roman" w:cs="Times New Roman"/>
          <w:sz w:val="24"/>
        </w:rPr>
        <w:t>(Probst et al., 2019; Walter, 2022)</w:t>
      </w:r>
      <w:r w:rsidR="0089031D">
        <w:rPr>
          <w:rFonts w:ascii="Times New Roman" w:hAnsi="Times New Roman" w:cs="Times New Roman"/>
          <w:sz w:val="24"/>
          <w:szCs w:val="24"/>
        </w:rPr>
        <w:fldChar w:fldCharType="end"/>
      </w:r>
      <w:r w:rsidRPr="00356AB9">
        <w:rPr>
          <w:rFonts w:ascii="Times New Roman" w:hAnsi="Times New Roman" w:cs="Times New Roman"/>
          <w:sz w:val="24"/>
          <w:szCs w:val="24"/>
        </w:rPr>
        <w:t>.</w:t>
      </w:r>
    </w:p>
    <w:p w14:paraId="3DC2BBF1" w14:textId="77777777" w:rsidR="00356AB9" w:rsidRPr="00356AB9" w:rsidRDefault="00356AB9" w:rsidP="00356AB9">
      <w:pPr>
        <w:spacing w:after="0"/>
        <w:jc w:val="both"/>
        <w:rPr>
          <w:rFonts w:ascii="Times New Roman" w:hAnsi="Times New Roman" w:cs="Times New Roman"/>
          <w:sz w:val="24"/>
          <w:szCs w:val="24"/>
        </w:rPr>
      </w:pPr>
    </w:p>
    <w:p w14:paraId="72B0D095" w14:textId="60235093" w:rsid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Model construction initially incorporated 10-fold cross-validation with caret in R and a hyperparameter grid. The setup was, however, slow and did not lead to enhanced precision. This was addressed by altering the workflow to use 5-fold cross-validation, which is generally sufficient in toxicology modelling and significantly reduces runtime </w:t>
      </w:r>
      <w:r w:rsidR="004213C2">
        <w:rPr>
          <w:rFonts w:ascii="Times New Roman" w:hAnsi="Times New Roman" w:cs="Times New Roman"/>
          <w:sz w:val="24"/>
          <w:szCs w:val="24"/>
        </w:rPr>
        <w:fldChar w:fldCharType="begin"/>
      </w:r>
      <w:r w:rsidR="004213C2">
        <w:rPr>
          <w:rFonts w:ascii="Times New Roman" w:hAnsi="Times New Roman" w:cs="Times New Roman"/>
          <w:sz w:val="24"/>
          <w:szCs w:val="24"/>
        </w:rPr>
        <w:instrText xml:space="preserve"> ADDIN ZOTERO_ITEM CSL_CITATION {"citationID":"iYKP7SZd","properties":{"formattedCitation":"(Boulesteix et al., 2017)","plainCitation":"(Boulesteix et al., 2017)","noteIndex":0},"citationItems":[{"id":664,"uris":["http://zotero.org/users/local/PQz9MTWE/items/Z5RIHDYA"],"itemData":{"id":664,"type":"article-journal","abstract":"The goal of medical research is to develop interventions that are in some sense superior, with respect to patient outcome, to interventions currently in use. Similarly, the goal of research in methodological computational statistics is to develop data analysis tools that are themselves superior to the existing tools. The methodology of the evaluation of medical interventions continues to be discussed extensively in the literature and it is now well accepted that medicine should be at least partly “evidence-based”. Although we statisticians are convinced of the importance of unbiased, well-thought-out study designs and evidence-based approaches in the context of clinical research, we tend to ignore these principles when designing our own studies for evaluating statistical methods in the context of our methodological research.","container-title":"BMC Medical Research Methodology","DOI":"10.1186/s12874-017-0417-2","ISSN":"1471-2288","issue":"1","journalAbbreviation":"BMC Med Res Methodol","language":"en","page":"138","source":"Springer Link","title":"Towards evidence-based computational statistics: lessons from clinical research on the role and design of real-data benchmark studies","title-short":"Towards evidence-based computational statistics","volume":"17","author":[{"family":"Boulesteix","given":"Anne-Laure"},{"family":"Wilson","given":"Rory"},{"family":"Hapfelmeier","given":"Alexander"}],"issued":{"date-parts":[["2017",9,9]]}}}],"schema":"https://github.com/citation-style-language/schema/raw/master/csl-citation.json"} </w:instrText>
      </w:r>
      <w:r w:rsidR="004213C2">
        <w:rPr>
          <w:rFonts w:ascii="Times New Roman" w:hAnsi="Times New Roman" w:cs="Times New Roman"/>
          <w:sz w:val="24"/>
          <w:szCs w:val="24"/>
        </w:rPr>
        <w:fldChar w:fldCharType="separate"/>
      </w:r>
      <w:r w:rsidR="004213C2" w:rsidRPr="004213C2">
        <w:rPr>
          <w:rFonts w:ascii="Times New Roman" w:hAnsi="Times New Roman" w:cs="Times New Roman"/>
          <w:sz w:val="24"/>
        </w:rPr>
        <w:t>(Boulesteix et al., 2017)</w:t>
      </w:r>
      <w:r w:rsidR="004213C2">
        <w:rPr>
          <w:rFonts w:ascii="Times New Roman" w:hAnsi="Times New Roman" w:cs="Times New Roman"/>
          <w:sz w:val="24"/>
          <w:szCs w:val="24"/>
        </w:rPr>
        <w:fldChar w:fldCharType="end"/>
      </w:r>
      <w:r w:rsidRPr="00356AB9">
        <w:rPr>
          <w:rFonts w:ascii="Times New Roman" w:hAnsi="Times New Roman" w:cs="Times New Roman"/>
          <w:sz w:val="24"/>
          <w:szCs w:val="24"/>
        </w:rPr>
        <w:t xml:space="preserve">. Rather than grid-searching all parameters at once, the models were each trained separately on individual sets of </w:t>
      </w:r>
      <w:proofErr w:type="spellStart"/>
      <w:r w:rsidRPr="00356AB9">
        <w:rPr>
          <w:rFonts w:ascii="Times New Roman" w:hAnsi="Times New Roman" w:cs="Times New Roman"/>
          <w:sz w:val="24"/>
          <w:szCs w:val="24"/>
        </w:rPr>
        <w:t>nrounds</w:t>
      </w:r>
      <w:proofErr w:type="spellEnd"/>
      <w:r w:rsidRPr="00356AB9">
        <w:rPr>
          <w:rFonts w:ascii="Times New Roman" w:hAnsi="Times New Roman" w:cs="Times New Roman"/>
          <w:sz w:val="24"/>
          <w:szCs w:val="24"/>
        </w:rPr>
        <w:t xml:space="preserve"> (boosting rounds) so as to facilitate comparative evaluation. The modular design was easier to comprehend and computationally efficient </w:t>
      </w:r>
      <w:r w:rsidR="004213C2">
        <w:rPr>
          <w:rFonts w:ascii="Times New Roman" w:hAnsi="Times New Roman" w:cs="Times New Roman"/>
          <w:sz w:val="24"/>
          <w:szCs w:val="24"/>
        </w:rPr>
        <w:fldChar w:fldCharType="begin"/>
      </w:r>
      <w:r w:rsidR="004213C2">
        <w:rPr>
          <w:rFonts w:ascii="Times New Roman" w:hAnsi="Times New Roman" w:cs="Times New Roman"/>
          <w:sz w:val="24"/>
          <w:szCs w:val="24"/>
        </w:rPr>
        <w:instrText xml:space="preserve"> ADDIN ZOTERO_ITEM CSL_CITATION {"citationID":"MGLXPOzC","properties":{"formattedCitation":"(Hutter et al., 2019)","plainCitation":"(Hutter et al., 2019)","noteIndex":0},"citationItems":[{"id":677,"uris":["http://zotero.org/users/local/PQz9MTWE/items/EFUXLPHV"],"itemData":{"id":677,"type":"book","collection-title":"The Springer Series on Challenges in Machine Learning","event-place":"Cham","ISBN":"978-3-030-05317-8","language":"en","license":"https://creativecommons.org/licenses/by/4.0","note":"DOI: 10.1007/978-3-030-05318-5","publisher":"Springer International Publishing","publisher-place":"Cham","source":"DOI.org (Crossref)","title":"Automated Machine Learning: Methods, Systems, Challenges","title-short":"Automated Machine Learning","URL":"http://link.springer.com/10.1007/978-3-030-05318-5","editor":[{"family":"Hutter","given":"Frank"},{"family":"Kotthoff","given":"Lars"},{"family":"Vanschoren","given":"Joaquin"}],"accessed":{"date-parts":[["2025",8,7]]},"issued":{"date-parts":[["2019"]]}}}],"schema":"https://github.com/citation-style-language/schema/raw/master/csl-citation.json"} </w:instrText>
      </w:r>
      <w:r w:rsidR="004213C2">
        <w:rPr>
          <w:rFonts w:ascii="Times New Roman" w:hAnsi="Times New Roman" w:cs="Times New Roman"/>
          <w:sz w:val="24"/>
          <w:szCs w:val="24"/>
        </w:rPr>
        <w:fldChar w:fldCharType="separate"/>
      </w:r>
      <w:r w:rsidR="004213C2" w:rsidRPr="004213C2">
        <w:rPr>
          <w:rFonts w:ascii="Times New Roman" w:hAnsi="Times New Roman" w:cs="Times New Roman"/>
          <w:sz w:val="24"/>
        </w:rPr>
        <w:t>(Hutter et al., 2019)</w:t>
      </w:r>
      <w:r w:rsidR="004213C2">
        <w:rPr>
          <w:rFonts w:ascii="Times New Roman" w:hAnsi="Times New Roman" w:cs="Times New Roman"/>
          <w:sz w:val="24"/>
          <w:szCs w:val="24"/>
        </w:rPr>
        <w:fldChar w:fldCharType="end"/>
      </w:r>
      <w:r w:rsidRPr="00356AB9">
        <w:rPr>
          <w:rFonts w:ascii="Times New Roman" w:hAnsi="Times New Roman" w:cs="Times New Roman"/>
          <w:sz w:val="24"/>
          <w:szCs w:val="24"/>
        </w:rPr>
        <w:t>.</w:t>
      </w:r>
    </w:p>
    <w:p w14:paraId="25763894" w14:textId="77777777" w:rsidR="005739C2" w:rsidRDefault="005739C2" w:rsidP="00356AB9">
      <w:pPr>
        <w:spacing w:after="0"/>
        <w:jc w:val="both"/>
        <w:rPr>
          <w:rFonts w:ascii="Times New Roman" w:hAnsi="Times New Roman" w:cs="Times New Roman"/>
          <w:sz w:val="24"/>
          <w:szCs w:val="24"/>
        </w:rPr>
      </w:pPr>
    </w:p>
    <w:p w14:paraId="53564A5E" w14:textId="11BEA372" w:rsidR="00340B18" w:rsidRDefault="00093F83" w:rsidP="008D6C16">
      <w:pPr>
        <w:spacing w:after="0"/>
        <w:jc w:val="center"/>
        <w:rPr>
          <w:rFonts w:ascii="Times New Roman" w:hAnsi="Times New Roman" w:cs="Times New Roman"/>
          <w:sz w:val="24"/>
          <w:szCs w:val="24"/>
        </w:rPr>
      </w:pPr>
      <w:r w:rsidRPr="00093F83">
        <w:rPr>
          <w:rFonts w:ascii="Times New Roman" w:hAnsi="Times New Roman" w:cs="Times New Roman"/>
          <w:sz w:val="24"/>
          <w:szCs w:val="24"/>
        </w:rPr>
        <w:drawing>
          <wp:inline distT="0" distB="0" distL="0" distR="0" wp14:anchorId="062E8CAE" wp14:editId="59F3004E">
            <wp:extent cx="4986866" cy="3473015"/>
            <wp:effectExtent l="0" t="0" r="4445" b="0"/>
            <wp:docPr id="68335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089" cy="3486403"/>
                    </a:xfrm>
                    <a:prstGeom prst="rect">
                      <a:avLst/>
                    </a:prstGeom>
                    <a:noFill/>
                    <a:ln>
                      <a:noFill/>
                    </a:ln>
                  </pic:spPr>
                </pic:pic>
              </a:graphicData>
            </a:graphic>
          </wp:inline>
        </w:drawing>
      </w:r>
    </w:p>
    <w:p w14:paraId="4DE5DC6D" w14:textId="40B1DB82" w:rsidR="00340B18" w:rsidRPr="00497776" w:rsidRDefault="005739C2" w:rsidP="00093F83">
      <w:pPr>
        <w:spacing w:after="0"/>
        <w:jc w:val="center"/>
        <w:rPr>
          <w:rFonts w:ascii="Times New Roman" w:hAnsi="Times New Roman" w:cs="Times New Roman"/>
        </w:rPr>
      </w:pPr>
      <w:r w:rsidRPr="00497776">
        <w:rPr>
          <w:rFonts w:ascii="Times New Roman" w:hAnsi="Times New Roman" w:cs="Times New Roman"/>
          <w:b/>
          <w:bCs/>
        </w:rPr>
        <w:t>Figure 2.4.1.</w:t>
      </w:r>
      <w:r w:rsidRPr="00497776">
        <w:rPr>
          <w:rFonts w:ascii="Times New Roman" w:hAnsi="Times New Roman" w:cs="Times New Roman"/>
        </w:rPr>
        <w:t xml:space="preserve"> Trends in classification metrics across different boosting rounds (</w:t>
      </w:r>
      <w:proofErr w:type="spellStart"/>
      <w:r w:rsidRPr="00497776">
        <w:rPr>
          <w:rFonts w:ascii="Times New Roman" w:hAnsi="Times New Roman" w:cs="Times New Roman"/>
        </w:rPr>
        <w:t>nrounds</w:t>
      </w:r>
      <w:proofErr w:type="spellEnd"/>
      <w:r w:rsidRPr="00497776">
        <w:rPr>
          <w:rFonts w:ascii="Times New Roman" w:hAnsi="Times New Roman" w:cs="Times New Roman"/>
        </w:rPr>
        <w:t>).</w:t>
      </w:r>
    </w:p>
    <w:p w14:paraId="043EE1A3" w14:textId="77777777" w:rsidR="00356AB9" w:rsidRPr="00356AB9" w:rsidRDefault="00356AB9" w:rsidP="00356AB9">
      <w:pPr>
        <w:spacing w:after="0"/>
        <w:jc w:val="both"/>
        <w:rPr>
          <w:rFonts w:ascii="Times New Roman" w:hAnsi="Times New Roman" w:cs="Times New Roman"/>
          <w:sz w:val="24"/>
          <w:szCs w:val="24"/>
        </w:rPr>
      </w:pPr>
    </w:p>
    <w:p w14:paraId="7B62E747" w14:textId="4BCDFE03" w:rsidR="00356AB9" w:rsidRP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The best-performing model on the training set used </w:t>
      </w:r>
      <w:proofErr w:type="spellStart"/>
      <w:r w:rsidRPr="00356AB9">
        <w:rPr>
          <w:rFonts w:ascii="Times New Roman" w:hAnsi="Times New Roman" w:cs="Times New Roman"/>
          <w:sz w:val="24"/>
          <w:szCs w:val="24"/>
        </w:rPr>
        <w:t>nrounds</w:t>
      </w:r>
      <w:proofErr w:type="spellEnd"/>
      <w:r w:rsidRPr="00356AB9">
        <w:rPr>
          <w:rFonts w:ascii="Times New Roman" w:hAnsi="Times New Roman" w:cs="Times New Roman"/>
          <w:sz w:val="24"/>
          <w:szCs w:val="24"/>
        </w:rPr>
        <w:t xml:space="preserve"> = 100, eta = 0.01, </w:t>
      </w:r>
      <w:proofErr w:type="spellStart"/>
      <w:r w:rsidRPr="00356AB9">
        <w:rPr>
          <w:rFonts w:ascii="Times New Roman" w:hAnsi="Times New Roman" w:cs="Times New Roman"/>
          <w:sz w:val="24"/>
          <w:szCs w:val="24"/>
        </w:rPr>
        <w:t>max_depth</w:t>
      </w:r>
      <w:proofErr w:type="spellEnd"/>
      <w:r w:rsidRPr="00356AB9">
        <w:rPr>
          <w:rFonts w:ascii="Times New Roman" w:hAnsi="Times New Roman" w:cs="Times New Roman"/>
          <w:sz w:val="24"/>
          <w:szCs w:val="24"/>
        </w:rPr>
        <w:t xml:space="preserve"> = 6, gamma = 5, </w:t>
      </w:r>
      <w:proofErr w:type="spellStart"/>
      <w:r w:rsidRPr="00356AB9">
        <w:rPr>
          <w:rFonts w:ascii="Times New Roman" w:hAnsi="Times New Roman" w:cs="Times New Roman"/>
          <w:sz w:val="24"/>
          <w:szCs w:val="24"/>
        </w:rPr>
        <w:t>colsample_bytree</w:t>
      </w:r>
      <w:proofErr w:type="spellEnd"/>
      <w:r w:rsidRPr="00356AB9">
        <w:rPr>
          <w:rFonts w:ascii="Times New Roman" w:hAnsi="Times New Roman" w:cs="Times New Roman"/>
          <w:sz w:val="24"/>
          <w:szCs w:val="24"/>
        </w:rPr>
        <w:t xml:space="preserve"> = 0.6, and subsample = 0.6. After this setup had been chosen, the final model was then retrained on the entire data set (718 compounds) so that the learning algorithm could make use of all the structural and toxicity data available. This is a process </w:t>
      </w:r>
      <w:r w:rsidRPr="00356AB9">
        <w:rPr>
          <w:rFonts w:ascii="Times New Roman" w:hAnsi="Times New Roman" w:cs="Times New Roman"/>
          <w:sz w:val="24"/>
          <w:szCs w:val="24"/>
        </w:rPr>
        <w:lastRenderedPageBreak/>
        <w:t>endorsed in machine learning literature for small to medium-sized data sets where generalisability to hold-out validation is more critical</w:t>
      </w:r>
      <w:r w:rsidR="004213C2">
        <w:rPr>
          <w:rFonts w:ascii="Times New Roman" w:hAnsi="Times New Roman" w:cs="Times New Roman"/>
          <w:sz w:val="24"/>
          <w:szCs w:val="24"/>
        </w:rPr>
        <w:t xml:space="preserve"> </w:t>
      </w:r>
      <w:r w:rsidR="004213C2">
        <w:rPr>
          <w:rFonts w:ascii="Times New Roman" w:hAnsi="Times New Roman" w:cs="Times New Roman"/>
          <w:sz w:val="24"/>
          <w:szCs w:val="24"/>
        </w:rPr>
        <w:fldChar w:fldCharType="begin"/>
      </w:r>
      <w:r w:rsidR="004213C2">
        <w:rPr>
          <w:rFonts w:ascii="Times New Roman" w:hAnsi="Times New Roman" w:cs="Times New Roman"/>
          <w:sz w:val="24"/>
          <w:szCs w:val="24"/>
        </w:rPr>
        <w:instrText xml:space="preserve"> ADDIN ZOTERO_ITEM CSL_CITATION {"citationID":"0YYUspN5","properties":{"formattedCitation":"(Kuhn and Johnson, 2013)","plainCitation":"(Kuhn and Johnson, 2013)","noteIndex":0},"citationItems":[{"id":679,"uris":["http://zotero.org/users/local/PQz9MTWE/items/M87Q6D9A"],"itemData":{"id":679,"type":"book","event-place":"New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8,7]]},"issued":{"date-parts":[["2013"]]}}}],"schema":"https://github.com/citation-style-language/schema/raw/master/csl-citation.json"} </w:instrText>
      </w:r>
      <w:r w:rsidR="004213C2">
        <w:rPr>
          <w:rFonts w:ascii="Times New Roman" w:hAnsi="Times New Roman" w:cs="Times New Roman"/>
          <w:sz w:val="24"/>
          <w:szCs w:val="24"/>
        </w:rPr>
        <w:fldChar w:fldCharType="separate"/>
      </w:r>
      <w:r w:rsidR="004213C2" w:rsidRPr="004213C2">
        <w:rPr>
          <w:rFonts w:ascii="Times New Roman" w:hAnsi="Times New Roman" w:cs="Times New Roman"/>
          <w:sz w:val="24"/>
        </w:rPr>
        <w:t>(Kuhn and Johnson, 2013)</w:t>
      </w:r>
      <w:r w:rsidR="004213C2">
        <w:rPr>
          <w:rFonts w:ascii="Times New Roman" w:hAnsi="Times New Roman" w:cs="Times New Roman"/>
          <w:sz w:val="24"/>
          <w:szCs w:val="24"/>
        </w:rPr>
        <w:fldChar w:fldCharType="end"/>
      </w:r>
      <w:r w:rsidRPr="00356AB9">
        <w:rPr>
          <w:rFonts w:ascii="Times New Roman" w:hAnsi="Times New Roman" w:cs="Times New Roman"/>
          <w:sz w:val="24"/>
          <w:szCs w:val="24"/>
        </w:rPr>
        <w:t>.</w:t>
      </w:r>
    </w:p>
    <w:p w14:paraId="1C4F906C" w14:textId="7E3C8F20" w:rsid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Instead of relying on the default classification threshold (0.5), the best cutoff from the ROC curve was determined by the study using Youden's J statistic. The use is generally recognized in medical diagnosis as well as binary classification issues based on its capacity to trade-off sensitivity and specificity </w:t>
      </w:r>
      <w:r w:rsidR="004213C2">
        <w:rPr>
          <w:rFonts w:ascii="Times New Roman" w:hAnsi="Times New Roman" w:cs="Times New Roman"/>
          <w:sz w:val="24"/>
          <w:szCs w:val="24"/>
        </w:rPr>
        <w:fldChar w:fldCharType="begin"/>
      </w:r>
      <w:r w:rsidR="004213C2">
        <w:rPr>
          <w:rFonts w:ascii="Times New Roman" w:hAnsi="Times New Roman" w:cs="Times New Roman"/>
          <w:sz w:val="24"/>
          <w:szCs w:val="24"/>
        </w:rPr>
        <w:instrText xml:space="preserve"> ADDIN ZOTERO_ITEM CSL_CITATION {"citationID":"Qseovgf4","properties":{"formattedCitation":"(Powers, 2020; Youden, 1950)","plainCitation":"(Powers, 2020; Youden, 1950)","noteIndex":0},"citationItems":[{"id":680,"uris":["http://zotero.org/users/local/PQz9MTWE/items/YY88Z7W5"],"itemData":{"id":680,"type":"article","abstract":"Commonly used evaluation measures including Recall, Precision, F-Measure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case.","DOI":"10.48550/arXiv.2010.16061","note":"arXiv:2010.16061 [cs]","number":"arXiv:2010.16061","publisher":"arXiv","source":"arXiv.org","title":"Evaluation: from precision, recall and F-measure to ROC, informedness, markedness and correlation","title-short":"Evaluation","URL":"http://arxiv.org/abs/2010.16061","author":[{"family":"Powers","given":"David M. W."}],"accessed":{"date-parts":[["2025",8,7]]},"issued":{"date-parts":[["2020",10,11]]}}},{"id":690,"uris":["http://zotero.org/users/local/PQz9MTWE/items/UGJL7EN3"],"itemData":{"id":690,"type":"article-journal","container-title":"Cancer","DOI":"10.1002/1097-0142(1950)3:1&lt;32::AID-CNCR2820030106&gt;3.0.CO;2-3","ISSN":"1097-0142","issue":"1","language":"en","license":"Copyright © 1950 American Cancer Society","note":"_eprint: https://acsjournals.onlinelibrary.wiley.com/doi/pdf/10.1002/1097-0142%281950%293%3A1%3C32%3A%3AAID-CNCR2820030106%3E3.0.CO%3B2-3","page":"32-35","source":"Wiley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sidR="004213C2">
        <w:rPr>
          <w:rFonts w:ascii="Times New Roman" w:hAnsi="Times New Roman" w:cs="Times New Roman"/>
          <w:sz w:val="24"/>
          <w:szCs w:val="24"/>
        </w:rPr>
        <w:fldChar w:fldCharType="separate"/>
      </w:r>
      <w:r w:rsidR="004213C2" w:rsidRPr="004213C2">
        <w:rPr>
          <w:rFonts w:ascii="Times New Roman" w:hAnsi="Times New Roman" w:cs="Times New Roman"/>
          <w:sz w:val="24"/>
        </w:rPr>
        <w:t>(Powers, 2020; Youden, 1950)</w:t>
      </w:r>
      <w:r w:rsidR="004213C2">
        <w:rPr>
          <w:rFonts w:ascii="Times New Roman" w:hAnsi="Times New Roman" w:cs="Times New Roman"/>
          <w:sz w:val="24"/>
          <w:szCs w:val="24"/>
        </w:rPr>
        <w:fldChar w:fldCharType="end"/>
      </w:r>
      <w:r w:rsidR="004213C2">
        <w:rPr>
          <w:rFonts w:ascii="Times New Roman" w:hAnsi="Times New Roman" w:cs="Times New Roman"/>
          <w:sz w:val="24"/>
          <w:szCs w:val="24"/>
        </w:rPr>
        <w:t>.</w:t>
      </w:r>
    </w:p>
    <w:p w14:paraId="2FCB0518" w14:textId="77777777" w:rsidR="001E3157" w:rsidRDefault="001E3157" w:rsidP="00356AB9">
      <w:pPr>
        <w:spacing w:after="0"/>
        <w:jc w:val="both"/>
        <w:rPr>
          <w:rFonts w:ascii="Times New Roman" w:hAnsi="Times New Roman" w:cs="Times New Roman"/>
          <w:sz w:val="24"/>
          <w:szCs w:val="24"/>
        </w:rPr>
      </w:pPr>
    </w:p>
    <w:p w14:paraId="53144B05" w14:textId="4732E386" w:rsidR="001E3157" w:rsidRPr="001E3157" w:rsidRDefault="001E3157" w:rsidP="001E3157">
      <w:pPr>
        <w:spacing w:after="0"/>
        <w:jc w:val="center"/>
        <w:rPr>
          <w:rFonts w:ascii="Times New Roman" w:hAnsi="Times New Roman" w:cs="Times New Roman"/>
          <w:sz w:val="24"/>
          <w:szCs w:val="24"/>
        </w:rPr>
      </w:pPr>
      <w:r w:rsidRPr="001E3157">
        <w:rPr>
          <w:rFonts w:ascii="Times New Roman" w:hAnsi="Times New Roman" w:cs="Times New Roman"/>
          <w:sz w:val="24"/>
          <w:szCs w:val="24"/>
        </w:rPr>
        <w:drawing>
          <wp:inline distT="0" distB="0" distL="0" distR="0" wp14:anchorId="3B309D6E" wp14:editId="5B6E6309">
            <wp:extent cx="4529294" cy="2911475"/>
            <wp:effectExtent l="0" t="0" r="5080" b="3175"/>
            <wp:docPr id="1779422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321" cy="2926277"/>
                    </a:xfrm>
                    <a:prstGeom prst="rect">
                      <a:avLst/>
                    </a:prstGeom>
                    <a:noFill/>
                    <a:ln>
                      <a:noFill/>
                    </a:ln>
                  </pic:spPr>
                </pic:pic>
              </a:graphicData>
            </a:graphic>
          </wp:inline>
        </w:drawing>
      </w:r>
    </w:p>
    <w:p w14:paraId="040E82E9" w14:textId="3EBC25C5" w:rsidR="001E3157" w:rsidRPr="00497776" w:rsidRDefault="00497776" w:rsidP="00497776">
      <w:pPr>
        <w:spacing w:after="0"/>
        <w:jc w:val="center"/>
        <w:rPr>
          <w:rFonts w:ascii="Times New Roman" w:hAnsi="Times New Roman" w:cs="Times New Roman"/>
        </w:rPr>
      </w:pPr>
      <w:r w:rsidRPr="00497776">
        <w:rPr>
          <w:rFonts w:ascii="Times New Roman" w:hAnsi="Times New Roman" w:cs="Times New Roman"/>
          <w:b/>
          <w:bCs/>
        </w:rPr>
        <w:t>Figure 2.4.2.</w:t>
      </w:r>
      <w:r w:rsidRPr="00497776">
        <w:rPr>
          <w:rFonts w:ascii="Times New Roman" w:hAnsi="Times New Roman" w:cs="Times New Roman"/>
        </w:rPr>
        <w:t xml:space="preserve"> Comparative bar plot of performance metrics for models trained with </w:t>
      </w:r>
      <w:proofErr w:type="spellStart"/>
      <w:r w:rsidRPr="00497776">
        <w:rPr>
          <w:rFonts w:ascii="Times New Roman" w:hAnsi="Times New Roman" w:cs="Times New Roman"/>
        </w:rPr>
        <w:t>nrounds</w:t>
      </w:r>
      <w:proofErr w:type="spellEnd"/>
      <w:r w:rsidRPr="00497776">
        <w:rPr>
          <w:rFonts w:ascii="Times New Roman" w:hAnsi="Times New Roman" w:cs="Times New Roman"/>
        </w:rPr>
        <w:t xml:space="preserve"> = 100, 200, and 300.</w:t>
      </w:r>
    </w:p>
    <w:p w14:paraId="33643C01" w14:textId="77777777" w:rsidR="00356AB9" w:rsidRPr="00356AB9" w:rsidRDefault="00356AB9" w:rsidP="00356AB9">
      <w:pPr>
        <w:spacing w:after="0"/>
        <w:jc w:val="both"/>
        <w:rPr>
          <w:rFonts w:ascii="Times New Roman" w:hAnsi="Times New Roman" w:cs="Times New Roman"/>
          <w:sz w:val="24"/>
          <w:szCs w:val="24"/>
        </w:rPr>
      </w:pPr>
    </w:p>
    <w:p w14:paraId="275EB1C1" w14:textId="7EBDDA3A" w:rsid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Two thresholds were used to illustrate the impact on classification performance. At decision threshold = 0.47, the model optimized for sensitivity and selected 118 out of 127 true positives and achieved a sensitivity of 92.91% and balanced accuracy of 82.58%. However, this was at a price of 164 false positives and reduced precision of 41.84%, indicating the compromise between recall and specificity in the conventional way. This setting is especially excellent in those situations where missing a positive instance is riskier, for example, in cancer or toxicological risk detection </w:t>
      </w:r>
      <w:r w:rsidR="004213C2">
        <w:rPr>
          <w:rFonts w:ascii="Times New Roman" w:hAnsi="Times New Roman" w:cs="Times New Roman"/>
          <w:sz w:val="24"/>
          <w:szCs w:val="24"/>
        </w:rPr>
        <w:fldChar w:fldCharType="begin"/>
      </w:r>
      <w:r w:rsidR="004213C2">
        <w:rPr>
          <w:rFonts w:ascii="Times New Roman" w:hAnsi="Times New Roman" w:cs="Times New Roman"/>
          <w:sz w:val="24"/>
          <w:szCs w:val="24"/>
        </w:rPr>
        <w:instrText xml:space="preserve"> ADDIN ZOTERO_ITEM CSL_CITATION {"citationID":"INvCfsH3","properties":{"formattedCitation":"(Chawla et al., 2002; Fernandez-Delgado et al., n.d.)","plainCitation":"(Chawla et al., 2002; Fernandez-Delgado et al., n.d.)","noteIndex":0},"citationItems":[{"id":435,"uris":["http://zotero.org/users/local/PQz9MTWE/items/KN4ADNVQ"],"itemData":{"id":435,"type":"article-journal","abstract":"An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P."}],"issued":{"date-parts":[["2002",6,1]]}}},{"id":669,"uris":["http://zotero.org/users/local/PQz9MTWE/items/96R8Z8V9"],"itemData":{"id":669,"type":"article-journal","abstract":"We evaluate 179 classiﬁers arising from 17 families (discriminant analysis, Bayesian, neural networks, support vector machines, decision trees, rule-based classiﬁers, boosting, bagging, stacking, random forests and other ensembles, generalized linear models, nearestneighbors, partial least squares and principal component regression, logistic and multinomial regression, multiple adaptive regression splines and other methods), implemented in Weka, R (with and without the caret package), C and Matlab, including all the relevant classiﬁers available today. We use 121 data sets, which represent the whole UCI data base (excluding the large-scale problems) and other own real problems, in order to achieve signiﬁcant conclusions about the classiﬁer behavior, not dependent on the data set collection. The classiﬁers most likely to be the bests are the random forest (RF) versions, the best of which (implemented in R and accessed via caret) achieves 94.1% of the maximum accuracy overcoming 90% in the 84.3% of the data sets. However, the difference is not statistically signiﬁcant with the second best, the SVM with Gaussian kernel implemented in C using LibSVM, which achieves 92.3% of the maximum accuracy. A few models are clearly better than the remaining ones: random forest, SVM with Gaussian and polynomial kernels, extreme learning machine with Gaussian kernel, C5.0 and avNNet (a committee of multi-layer perceptrons implemented in R with the caret package). The random forest is clearly the best family of classiﬁers (3 out of 5 bests classiﬁers are RF), followed by SVM (4 classiﬁers in the top-10), neural networks and boosting ensembles (5 and 3 members in the top-20, respectively).","language":"en","source":"Zotero","title":"Do we Need Hundreds of Classiﬁers to Solve Real World Classiﬁcation Problems?","author":[{"family":"Fernandez-Delgado","given":"Manuel"},{"family":"Cernadas","given":"Eva"},{"family":"Barro","given":"Senen"},{"family":"Amorim","given":"Dinani"}]}}],"schema":"https://github.com/citation-style-language/schema/raw/master/csl-citation.json"} </w:instrText>
      </w:r>
      <w:r w:rsidR="004213C2">
        <w:rPr>
          <w:rFonts w:ascii="Times New Roman" w:hAnsi="Times New Roman" w:cs="Times New Roman"/>
          <w:sz w:val="24"/>
          <w:szCs w:val="24"/>
        </w:rPr>
        <w:fldChar w:fldCharType="separate"/>
      </w:r>
      <w:r w:rsidR="004213C2" w:rsidRPr="004213C2">
        <w:rPr>
          <w:rFonts w:ascii="Times New Roman" w:hAnsi="Times New Roman" w:cs="Times New Roman"/>
          <w:sz w:val="24"/>
        </w:rPr>
        <w:t>(Chawla et al., 2002; Fernandez-Delgado et al., n.d.)</w:t>
      </w:r>
      <w:r w:rsidR="004213C2">
        <w:rPr>
          <w:rFonts w:ascii="Times New Roman" w:hAnsi="Times New Roman" w:cs="Times New Roman"/>
          <w:sz w:val="24"/>
          <w:szCs w:val="24"/>
        </w:rPr>
        <w:fldChar w:fldCharType="end"/>
      </w:r>
      <w:r w:rsidR="004213C2">
        <w:rPr>
          <w:rFonts w:ascii="Times New Roman" w:hAnsi="Times New Roman" w:cs="Times New Roman"/>
          <w:sz w:val="24"/>
          <w:szCs w:val="24"/>
        </w:rPr>
        <w:t>.</w:t>
      </w:r>
    </w:p>
    <w:p w14:paraId="61B9217F" w14:textId="77777777" w:rsidR="00A0561C" w:rsidRPr="00356AB9" w:rsidRDefault="00A0561C" w:rsidP="00356AB9">
      <w:pPr>
        <w:spacing w:after="0"/>
        <w:jc w:val="both"/>
        <w:rPr>
          <w:rFonts w:ascii="Times New Roman" w:hAnsi="Times New Roman" w:cs="Times New Roman"/>
          <w:sz w:val="24"/>
          <w:szCs w:val="24"/>
        </w:rPr>
      </w:pPr>
    </w:p>
    <w:p w14:paraId="76D60636" w14:textId="59846D68" w:rsid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Using the more traditional value of 0.65, the false positives were reduced to 40 with significantly greater specificity of 93.23% and precision of 65.22%. This came at the cost of sensitivity, falling to 59.06%, detecting only 75 of the 127 active compounds. The overall accuracy increased to 87.19%, showing that such a parameter setting for the threshold is preferable for the case where false positives are costly, i.e., regulatory decision-making or high-priority chemical screening </w:t>
      </w:r>
      <w:r w:rsidR="004213C2">
        <w:rPr>
          <w:rFonts w:ascii="Times New Roman" w:hAnsi="Times New Roman" w:cs="Times New Roman"/>
          <w:sz w:val="24"/>
          <w:szCs w:val="24"/>
        </w:rPr>
        <w:fldChar w:fldCharType="begin"/>
      </w:r>
      <w:r w:rsidR="004213C2">
        <w:rPr>
          <w:rFonts w:ascii="Times New Roman" w:hAnsi="Times New Roman" w:cs="Times New Roman"/>
          <w:sz w:val="24"/>
          <w:szCs w:val="24"/>
        </w:rPr>
        <w:instrText xml:space="preserve"> ADDIN ZOTERO_ITEM CSL_CITATION {"citationID":"164KRqVe","properties":{"formattedCitation":"(Hastie et al., 2009)","plainCitation":"(Hastie et al., 2009)","noteIndex":0},"citationItems":[{"id":673,"uris":["http://zotero.org/users/local/PQz9MTWE/items/CYJ99R6X"],"itemData":{"id":673,"type":"book","collection-title":"Springer Series in Statistics","event-place":"New York, NY","ISBN":"978-0-387-84857-0","language":"en","license":"http://www.springer.com/tdm","note":"DOI: 10.1007/978-0-387-84858-7","publisher":"Springer New York","publisher-place":"New York, NY","source":"DOI.org (Crossref)","title":"The Elements of Statistical Learning","URL":"http://link.springer.com/10.1007/978-0-387-84858-7","author":[{"family":"Hastie","given":"Trevor"},{"family":"Tibshirani","given":"Robert"},{"family":"Friedman","given":"Jerome"}],"accessed":{"date-parts":[["2025",8,7]]},"issued":{"date-parts":[["2009"]]}}}],"schema":"https://github.com/citation-style-language/schema/raw/master/csl-citation.json"} </w:instrText>
      </w:r>
      <w:r w:rsidR="004213C2">
        <w:rPr>
          <w:rFonts w:ascii="Times New Roman" w:hAnsi="Times New Roman" w:cs="Times New Roman"/>
          <w:sz w:val="24"/>
          <w:szCs w:val="24"/>
        </w:rPr>
        <w:fldChar w:fldCharType="separate"/>
      </w:r>
      <w:r w:rsidR="004213C2" w:rsidRPr="004213C2">
        <w:rPr>
          <w:rFonts w:ascii="Times New Roman" w:hAnsi="Times New Roman" w:cs="Times New Roman"/>
          <w:sz w:val="24"/>
        </w:rPr>
        <w:t>(Hastie et al., 2009)</w:t>
      </w:r>
      <w:r w:rsidR="004213C2">
        <w:rPr>
          <w:rFonts w:ascii="Times New Roman" w:hAnsi="Times New Roman" w:cs="Times New Roman"/>
          <w:sz w:val="24"/>
          <w:szCs w:val="24"/>
        </w:rPr>
        <w:fldChar w:fldCharType="end"/>
      </w:r>
      <w:r w:rsidRPr="00356AB9">
        <w:rPr>
          <w:rFonts w:ascii="Times New Roman" w:hAnsi="Times New Roman" w:cs="Times New Roman"/>
          <w:sz w:val="24"/>
          <w:szCs w:val="24"/>
        </w:rPr>
        <w:t>.</w:t>
      </w:r>
    </w:p>
    <w:p w14:paraId="2C45C2E0" w14:textId="77777777" w:rsidR="00451A92" w:rsidRDefault="00451A92" w:rsidP="00356AB9">
      <w:pPr>
        <w:spacing w:after="0"/>
        <w:jc w:val="both"/>
        <w:rPr>
          <w:rFonts w:ascii="Times New Roman" w:hAnsi="Times New Roman" w:cs="Times New Roman"/>
          <w:sz w:val="24"/>
          <w:szCs w:val="24"/>
        </w:rPr>
      </w:pPr>
    </w:p>
    <w:p w14:paraId="3B015FA0" w14:textId="2B80F4AB" w:rsidR="0080048B" w:rsidRPr="0080048B" w:rsidRDefault="0080048B" w:rsidP="00064F8D">
      <w:pPr>
        <w:spacing w:after="0"/>
        <w:jc w:val="center"/>
        <w:rPr>
          <w:rFonts w:ascii="Times New Roman" w:hAnsi="Times New Roman" w:cs="Times New Roman"/>
          <w:sz w:val="24"/>
          <w:szCs w:val="24"/>
        </w:rPr>
      </w:pPr>
      <w:r w:rsidRPr="0080048B">
        <w:rPr>
          <w:rFonts w:ascii="Times New Roman" w:hAnsi="Times New Roman" w:cs="Times New Roman"/>
          <w:sz w:val="24"/>
          <w:szCs w:val="24"/>
        </w:rPr>
        <w:lastRenderedPageBreak/>
        <w:drawing>
          <wp:inline distT="0" distB="0" distL="0" distR="0" wp14:anchorId="6339C9D8" wp14:editId="79B02CE0">
            <wp:extent cx="5232400" cy="4966316"/>
            <wp:effectExtent l="0" t="0" r="6350" b="6350"/>
            <wp:docPr id="1874383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003" cy="4973532"/>
                    </a:xfrm>
                    <a:prstGeom prst="rect">
                      <a:avLst/>
                    </a:prstGeom>
                    <a:noFill/>
                    <a:ln>
                      <a:noFill/>
                    </a:ln>
                  </pic:spPr>
                </pic:pic>
              </a:graphicData>
            </a:graphic>
          </wp:inline>
        </w:drawing>
      </w:r>
    </w:p>
    <w:p w14:paraId="5AC5D1DA" w14:textId="02B1A861" w:rsidR="00451A92" w:rsidRPr="00064F8D" w:rsidRDefault="00064F8D" w:rsidP="00064F8D">
      <w:pPr>
        <w:spacing w:after="0"/>
        <w:jc w:val="center"/>
        <w:rPr>
          <w:rFonts w:ascii="Times New Roman" w:hAnsi="Times New Roman" w:cs="Times New Roman"/>
        </w:rPr>
      </w:pPr>
      <w:r w:rsidRPr="00064F8D">
        <w:rPr>
          <w:rFonts w:ascii="Times New Roman" w:hAnsi="Times New Roman" w:cs="Times New Roman"/>
          <w:b/>
          <w:bCs/>
        </w:rPr>
        <w:t>Figure 2.4.</w:t>
      </w:r>
      <w:r w:rsidR="00A0561C">
        <w:rPr>
          <w:rFonts w:ascii="Times New Roman" w:hAnsi="Times New Roman" w:cs="Times New Roman"/>
          <w:b/>
          <w:bCs/>
        </w:rPr>
        <w:t>3</w:t>
      </w:r>
      <w:r w:rsidRPr="00064F8D">
        <w:rPr>
          <w:rFonts w:ascii="Times New Roman" w:hAnsi="Times New Roman" w:cs="Times New Roman"/>
          <w:b/>
          <w:bCs/>
        </w:rPr>
        <w:t>.</w:t>
      </w:r>
      <w:r w:rsidRPr="00064F8D">
        <w:rPr>
          <w:rFonts w:ascii="Times New Roman" w:hAnsi="Times New Roman" w:cs="Times New Roman"/>
        </w:rPr>
        <w:t xml:space="preserve"> Threshold optimization curve showing trade-offs between sensitivity, specificity, and accuracy</w:t>
      </w:r>
      <w:r w:rsidR="008D6C16">
        <w:rPr>
          <w:rFonts w:ascii="Times New Roman" w:hAnsi="Times New Roman" w:cs="Times New Roman"/>
        </w:rPr>
        <w:t xml:space="preserve"> for the </w:t>
      </w:r>
      <w:r w:rsidR="002B0AD4">
        <w:rPr>
          <w:rFonts w:ascii="Times New Roman" w:hAnsi="Times New Roman" w:cs="Times New Roman"/>
        </w:rPr>
        <w:t>final model</w:t>
      </w:r>
      <w:r w:rsidRPr="00064F8D">
        <w:rPr>
          <w:rFonts w:ascii="Times New Roman" w:hAnsi="Times New Roman" w:cs="Times New Roman"/>
        </w:rPr>
        <w:t>.</w:t>
      </w:r>
    </w:p>
    <w:p w14:paraId="0BB9424D" w14:textId="77777777" w:rsidR="00356AB9" w:rsidRPr="00356AB9" w:rsidRDefault="00356AB9" w:rsidP="00356AB9">
      <w:pPr>
        <w:spacing w:after="0"/>
        <w:jc w:val="both"/>
        <w:rPr>
          <w:rFonts w:ascii="Times New Roman" w:hAnsi="Times New Roman" w:cs="Times New Roman"/>
          <w:sz w:val="24"/>
          <w:szCs w:val="24"/>
        </w:rPr>
      </w:pPr>
    </w:p>
    <w:p w14:paraId="5D31410A" w14:textId="562D3281" w:rsid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Following threshold optimisation, the last </w:t>
      </w:r>
      <w:proofErr w:type="spellStart"/>
      <w:r w:rsidRPr="00356AB9">
        <w:rPr>
          <w:rFonts w:ascii="Times New Roman" w:hAnsi="Times New Roman" w:cs="Times New Roman"/>
          <w:sz w:val="24"/>
          <w:szCs w:val="24"/>
        </w:rPr>
        <w:t>XGBoost</w:t>
      </w:r>
      <w:proofErr w:type="spellEnd"/>
      <w:r w:rsidRPr="00356AB9">
        <w:rPr>
          <w:rFonts w:ascii="Times New Roman" w:hAnsi="Times New Roman" w:cs="Times New Roman"/>
          <w:sz w:val="24"/>
          <w:szCs w:val="24"/>
        </w:rPr>
        <w:t xml:space="preserve"> model was retrained on the entire data with optimised hyperparameters. The best ROC-derived threshold in the retrained model was 0.4805. The model achieved 90.25% accuracy, 93.70% sensitivity, 89.51% specificity, and 91.61% balanced accuracy at this threshold. The Kappa statistic was 0.7131, indicating high agreement between predicted and actual labels greater than by chance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{"citationID":"btxGG0ei","properties":{"formattedCitation":"(Brodersen et al., 2010; Cohen, 1960)","plainCitation":"(Brodersen et al., 2010; Cohen, 1960)","noteIndex":0},"citationItems":[{"id":666,"uris":["http://zotero.org/users/local/PQz9MTWE/items/9U4UBIYZ"],"itemData":{"id":666,"type":"paper-conference","abstract":"Evaluating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Recognition","DOI":"10.1109/ICPR.2010.764","event-title":"2010 20th International Conference on Pattern Recognition","note":"ISSN: 1051-4651","page":"3121-3124","source":"IEEE Xplore","title":"The Balanced Accuracy and Its Posterior Distribution","URL":"https://ieeexplore.ieee.org/document/5597285/","author":[{"family":"Brodersen","given":"Kay Henning"},{"family":"Ong","given":"Cheng Soon"},{"family":"Stephan","given":"Klaas Enno"},{"family":"Buhmann","given":"Joachim M."}],"accessed":{"date-parts":[["2025",8,7]]},"issued":{"date-parts":[["2010",8]]}}},{"id":790,"uris":["http://zotero.org/users/local/PQz9MTWE/items/IDSVMMGL"],"itemData":{"id":790,"type":"article-journal","container-title":"Educational and Psychological Measurement","DOI":"10.1177/001316446002000104","ISSN":"0013-1644","issue":"1","language":"EN","note":"publisher: SAGE Publications Inc","page":"37-46","source":"SAGE Journals","title":"A Coefficient of Agreement for Nominal Scales","volume":"20","author":[{"family":"Cohen","given":"Jacob"}],"issued":{"date-parts":[["1960",4,1]]}}}],"schema":"https://github.com/citation-style-language/schema/raw/master/csl-citation.json"}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(Brodersen et al., 2010; Cohen, 1960)</w:t>
      </w:r>
      <w:r w:rsidR="00D65A9F">
        <w:rPr>
          <w:rFonts w:ascii="Times New Roman" w:hAnsi="Times New Roman" w:cs="Times New Roman"/>
          <w:sz w:val="24"/>
          <w:szCs w:val="24"/>
        </w:rPr>
        <w:fldChar w:fldCharType="end"/>
      </w:r>
      <w:r w:rsidRPr="00356AB9">
        <w:rPr>
          <w:rFonts w:ascii="Times New Roman" w:hAnsi="Times New Roman" w:cs="Times New Roman"/>
          <w:sz w:val="24"/>
          <w:szCs w:val="24"/>
        </w:rPr>
        <w:t>. These findings confirm that the model had generalized well in active as well as inactive classes.</w:t>
      </w:r>
    </w:p>
    <w:p w14:paraId="235DE066" w14:textId="77777777" w:rsidR="00152BE6" w:rsidRDefault="00152BE6" w:rsidP="00356AB9">
      <w:pPr>
        <w:spacing w:after="0"/>
        <w:jc w:val="both"/>
        <w:rPr>
          <w:rFonts w:ascii="Times New Roman" w:hAnsi="Times New Roman" w:cs="Times New Roman"/>
          <w:sz w:val="24"/>
          <w:szCs w:val="24"/>
        </w:rPr>
      </w:pPr>
    </w:p>
    <w:p w14:paraId="16391CAD" w14:textId="3DA86B1E" w:rsidR="00A0561C" w:rsidRPr="00A0561C" w:rsidRDefault="00A0561C" w:rsidP="00A0561C">
      <w:pPr>
        <w:spacing w:after="0"/>
        <w:jc w:val="center"/>
        <w:rPr>
          <w:rFonts w:ascii="Times New Roman" w:hAnsi="Times New Roman" w:cs="Times New Roman"/>
          <w:sz w:val="24"/>
          <w:szCs w:val="24"/>
        </w:rPr>
      </w:pPr>
      <w:r w:rsidRPr="00A0561C">
        <w:rPr>
          <w:rFonts w:ascii="Times New Roman" w:hAnsi="Times New Roman" w:cs="Times New Roman"/>
          <w:sz w:val="24"/>
          <w:szCs w:val="24"/>
        </w:rPr>
        <w:lastRenderedPageBreak/>
        <w:drawing>
          <wp:inline distT="0" distB="0" distL="0" distR="0" wp14:anchorId="42CEE522" wp14:editId="4466FA98">
            <wp:extent cx="5731510" cy="4298950"/>
            <wp:effectExtent l="0" t="0" r="2540" b="6350"/>
            <wp:docPr id="4462724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6F5794" w14:textId="200674CD" w:rsidR="00152BE6" w:rsidRPr="00A0561C" w:rsidRDefault="00A0561C" w:rsidP="00A0561C">
      <w:pPr>
        <w:spacing w:after="0"/>
        <w:jc w:val="center"/>
        <w:rPr>
          <w:rFonts w:ascii="Times New Roman" w:hAnsi="Times New Roman" w:cs="Times New Roman"/>
        </w:rPr>
      </w:pPr>
      <w:r w:rsidRPr="00A0561C">
        <w:rPr>
          <w:rFonts w:ascii="Times New Roman" w:hAnsi="Times New Roman" w:cs="Times New Roman"/>
          <w:b/>
          <w:bCs/>
        </w:rPr>
        <w:t>Figure 2.4.</w:t>
      </w:r>
      <w:r>
        <w:rPr>
          <w:rFonts w:ascii="Times New Roman" w:hAnsi="Times New Roman" w:cs="Times New Roman"/>
          <w:b/>
          <w:bCs/>
        </w:rPr>
        <w:t>4</w:t>
      </w:r>
      <w:r w:rsidRPr="00A0561C">
        <w:rPr>
          <w:rFonts w:ascii="Times New Roman" w:hAnsi="Times New Roman" w:cs="Times New Roman"/>
          <w:b/>
          <w:bCs/>
        </w:rPr>
        <w:t>.</w:t>
      </w:r>
      <w:r w:rsidRPr="00A0561C">
        <w:rPr>
          <w:rFonts w:ascii="Times New Roman" w:hAnsi="Times New Roman" w:cs="Times New Roman"/>
        </w:rPr>
        <w:t xml:space="preserve"> Receiver Operating Characteristic (ROC) curve of the final </w:t>
      </w:r>
      <w:proofErr w:type="spellStart"/>
      <w:r w:rsidRPr="00A0561C">
        <w:rPr>
          <w:rFonts w:ascii="Times New Roman" w:hAnsi="Times New Roman" w:cs="Times New Roman"/>
        </w:rPr>
        <w:t>XGBoost</w:t>
      </w:r>
      <w:proofErr w:type="spellEnd"/>
      <w:r w:rsidRPr="00A0561C">
        <w:rPr>
          <w:rFonts w:ascii="Times New Roman" w:hAnsi="Times New Roman" w:cs="Times New Roman"/>
        </w:rPr>
        <w:t xml:space="preserve"> model retrained on the full dataset with optimised hyperparameters. The model demonstrates strong discriminatory ability between active and inactive compounds, with an AUC indicating robust generalisation across both classes.</w:t>
      </w:r>
    </w:p>
    <w:p w14:paraId="4598F7E5" w14:textId="77777777" w:rsidR="00356AB9" w:rsidRPr="00356AB9" w:rsidRDefault="00356AB9" w:rsidP="00356AB9">
      <w:pPr>
        <w:spacing w:after="0"/>
        <w:jc w:val="both"/>
        <w:rPr>
          <w:rFonts w:ascii="Times New Roman" w:hAnsi="Times New Roman" w:cs="Times New Roman"/>
          <w:sz w:val="24"/>
          <w:szCs w:val="24"/>
        </w:rPr>
      </w:pPr>
    </w:p>
    <w:p w14:paraId="186AEF2D" w14:textId="749C7FC2" w:rsidR="00356AB9" w:rsidRPr="00356AB9" w:rsidRDefault="00356AB9" w:rsidP="00356AB9">
      <w:pPr>
        <w:spacing w:after="0"/>
        <w:jc w:val="both"/>
        <w:rPr>
          <w:rFonts w:ascii="Times New Roman" w:hAnsi="Times New Roman" w:cs="Times New Roman"/>
          <w:sz w:val="24"/>
          <w:szCs w:val="24"/>
        </w:rPr>
      </w:pPr>
      <w:r w:rsidRPr="00356AB9">
        <w:rPr>
          <w:rFonts w:ascii="Times New Roman" w:hAnsi="Times New Roman" w:cs="Times New Roman"/>
          <w:sz w:val="24"/>
          <w:szCs w:val="24"/>
        </w:rPr>
        <w:t xml:space="preserve">Performance testing for all was done using </w:t>
      </w:r>
      <w:proofErr w:type="spellStart"/>
      <w:r w:rsidRPr="00356AB9">
        <w:rPr>
          <w:rFonts w:ascii="Times New Roman" w:hAnsi="Times New Roman" w:cs="Times New Roman"/>
          <w:sz w:val="24"/>
          <w:szCs w:val="24"/>
        </w:rPr>
        <w:t>pROC</w:t>
      </w:r>
      <w:proofErr w:type="spellEnd"/>
      <w:r w:rsidRPr="00356AB9">
        <w:rPr>
          <w:rFonts w:ascii="Times New Roman" w:hAnsi="Times New Roman" w:cs="Times New Roman"/>
          <w:sz w:val="24"/>
          <w:szCs w:val="24"/>
        </w:rPr>
        <w:t xml:space="preserve"> and caret packages in R. Confusion matrices were built, and the performance was represented using ROC curves and performance metrics. Reproducibility of the model was maintained with fixed random seeds usage and </w:t>
      </w:r>
      <w:proofErr w:type="spellStart"/>
      <w:r w:rsidRPr="00356AB9">
        <w:rPr>
          <w:rFonts w:ascii="Times New Roman" w:hAnsi="Times New Roman" w:cs="Times New Roman"/>
          <w:sz w:val="24"/>
          <w:szCs w:val="24"/>
        </w:rPr>
        <w:t>saveRDS</w:t>
      </w:r>
      <w:proofErr w:type="spellEnd"/>
      <w:r w:rsidRPr="00356AB9">
        <w:rPr>
          <w:rFonts w:ascii="Times New Roman" w:hAnsi="Times New Roman" w:cs="Times New Roman"/>
          <w:sz w:val="24"/>
          <w:szCs w:val="24"/>
        </w:rPr>
        <w:t xml:space="preserve"> usage in saving trained model objects. Such practice follows computational modelling and reproducibility best practices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{"citationID":"5FfMm9Px","properties":{"formattedCitation":"(Sandve et al., 2013; Wilkinson et al., 2016)","plainCitation":"(Sandve et al., 2013; Wilkinson et al., 2016)","noteIndex":0},"citationItems":[{"id":686,"uris":["http://zotero.org/users/local/PQz9MTWE/items/AUI28P9Z"],"itemData":{"id":686,"type":"article-journal","container-title":"PLOS Computational Biology","DOI":"10.1371/journal.pcbi.1003285","ISSN":"1553-7358","issue":"10","journalAbbreviation":"PLOS Computational Biology","language":"en","note":"publisher: Public Library of Science","page":"e1003285","source":"PLoS Journals","title":"Ten Simple Rules for Reproducible Computational Research","volume":"9","author":[{"family":"Sandve","given":"Geir Kjetil"},{"family":"Nekrutenko","given":"Anton"},{"family":"Taylor","given":"James"},{"family":"Hovig","given":"Eivind"}],"issued":{"date-parts":[["2013",10,24]]}}},{"id":581,"uris":["http://zotero.org/users/local/PQz9MTWE/items/46X9VKHY"],"itemData":{"id":581,"type":"article-journal","language":"en","source":"repository.oceanbestpractices.org","title":"The FAIR Guiding Principles for scientific data management and stewardship.","URL":"https://repository.oceanbestpractices.org/handle/11329/1290","author":[{"family":"Wilkinson","given":"Mark D."},{"family":"Dumontier","given":"Michel"},{"family":"Aalbersberg","given":"IJsbrand Jan"},{"family":"Appleton","given":"Gabrielle"},{"family":"Axton","given":"Myles"},{"family":"Baak","given":"Arie"},{"family":"Blomberg","given":"Niklas"},{"family":"Boiten","given":"Jan-Willem"},{"family":"Bonino da Silva Santos","given":"Luiz"},{"family":"Bourne","given":"Philip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2025",8,1]]},"issued":{"date-parts":[["2016"]]}}}],"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(Sandve et al., 2013; Wilkinson et al., 2016)</w:t>
      </w:r>
      <w:r w:rsidR="00D65A9F">
        <w:rPr>
          <w:rFonts w:ascii="Times New Roman" w:hAnsi="Times New Roman" w:cs="Times New Roman"/>
          <w:sz w:val="24"/>
          <w:szCs w:val="24"/>
        </w:rPr>
        <w:fldChar w:fldCharType="end"/>
      </w:r>
      <w:r w:rsidR="00D65A9F">
        <w:rPr>
          <w:rFonts w:ascii="Times New Roman" w:hAnsi="Times New Roman" w:cs="Times New Roman"/>
          <w:sz w:val="24"/>
          <w:szCs w:val="24"/>
        </w:rPr>
        <w:t>.</w:t>
      </w:r>
    </w:p>
    <w:p w14:paraId="596642CD" w14:textId="77777777" w:rsidR="00356AB9" w:rsidRPr="00356AB9" w:rsidRDefault="00356AB9" w:rsidP="00356AB9">
      <w:pPr>
        <w:spacing w:after="0"/>
        <w:jc w:val="both"/>
        <w:rPr>
          <w:rFonts w:ascii="Times New Roman" w:hAnsi="Times New Roman" w:cs="Times New Roman"/>
          <w:sz w:val="24"/>
          <w:szCs w:val="24"/>
        </w:rPr>
      </w:pPr>
    </w:p>
    <w:p w14:paraId="2452540A" w14:textId="431D87D1" w:rsidR="002E78D9" w:rsidRPr="00356AB9" w:rsidRDefault="00356AB9" w:rsidP="00356AB9">
      <w:pPr>
        <w:spacing w:after="0"/>
        <w:jc w:val="both"/>
        <w:rPr>
          <w:rFonts w:ascii="Times New Roman" w:hAnsi="Times New Roman" w:cs="Times New Roman"/>
        </w:rPr>
      </w:pPr>
      <w:r w:rsidRPr="00356AB9">
        <w:rPr>
          <w:rFonts w:ascii="Times New Roman" w:hAnsi="Times New Roman" w:cs="Times New Roman"/>
          <w:sz w:val="24"/>
          <w:szCs w:val="24"/>
        </w:rPr>
        <w:t>Every modelling decision, from parameter optimisation, choice of evaluation metric to threshold optimisation, was cheminformatics and toxicology data science best practice-informed. Careful design of training stages, application of ROC-directed optimisation, and retraining with combined data intended to result in a model effective as well as capable of becoming flexible enough to accommodate multiple real-world scenarios of chemical safety assessment.</w:t>
      </w:r>
    </w:p>
    <w:p w14:paraId="455118CC" w14:textId="77777777" w:rsidR="00E6450A" w:rsidRDefault="00E6450A" w:rsidP="00140C87">
      <w:pPr>
        <w:spacing w:after="0"/>
        <w:jc w:val="both"/>
        <w:rPr>
          <w:rFonts w:ascii="Times New Roman" w:hAnsi="Times New Roman" w:cs="Times New Roman"/>
          <w:sz w:val="24"/>
          <w:szCs w:val="24"/>
        </w:rPr>
      </w:pPr>
    </w:p>
    <w:p w14:paraId="01EBCC08" w14:textId="77777777" w:rsidR="0068297A" w:rsidRPr="0068297A" w:rsidRDefault="0068297A" w:rsidP="0068297A">
      <w:pPr>
        <w:spacing w:after="0"/>
        <w:rPr>
          <w:rFonts w:ascii="Times New Roman" w:hAnsi="Times New Roman" w:cs="Times New Roman"/>
          <w:b/>
          <w:bCs/>
          <w:sz w:val="28"/>
          <w:szCs w:val="28"/>
        </w:rPr>
      </w:pPr>
      <w:r w:rsidRPr="0068297A">
        <w:rPr>
          <w:rFonts w:ascii="Times New Roman" w:hAnsi="Times New Roman" w:cs="Times New Roman"/>
          <w:b/>
          <w:bCs/>
          <w:sz w:val="28"/>
          <w:szCs w:val="28"/>
        </w:rPr>
        <w:t>2.5 External Validation Using Mass Spectral Data</w:t>
      </w:r>
    </w:p>
    <w:p w14:paraId="4DFEF040" w14:textId="77777777" w:rsidR="0068297A" w:rsidRPr="0068297A" w:rsidRDefault="0068297A" w:rsidP="0068297A">
      <w:pPr>
        <w:spacing w:after="0"/>
        <w:rPr>
          <w:rFonts w:ascii="Times New Roman" w:hAnsi="Times New Roman" w:cs="Times New Roman"/>
          <w:b/>
          <w:bCs/>
          <w:sz w:val="28"/>
          <w:szCs w:val="28"/>
        </w:rPr>
      </w:pPr>
    </w:p>
    <w:p w14:paraId="48539A93" w14:textId="554B5569" w:rsidR="0068297A" w:rsidRPr="0068297A" w:rsidRDefault="0068297A" w:rsidP="0068297A">
      <w:pPr>
        <w:spacing w:after="0"/>
        <w:jc w:val="both"/>
        <w:rPr>
          <w:rFonts w:ascii="Times New Roman" w:hAnsi="Times New Roman" w:cs="Times New Roman"/>
          <w:sz w:val="24"/>
          <w:szCs w:val="24"/>
        </w:rPr>
      </w:pPr>
      <w:r w:rsidRPr="0068297A">
        <w:rPr>
          <w:rFonts w:ascii="Times New Roman" w:hAnsi="Times New Roman" w:cs="Times New Roman"/>
          <w:sz w:val="24"/>
          <w:szCs w:val="24"/>
        </w:rPr>
        <w:t xml:space="preserve">Without external validation, machine learning models are likely to be limited to idealized datasets, which consequently limits their transferability to real monitoring. The trained </w:t>
      </w:r>
      <w:proofErr w:type="spellStart"/>
      <w:r w:rsidRPr="0068297A">
        <w:rPr>
          <w:rFonts w:ascii="Times New Roman" w:hAnsi="Times New Roman" w:cs="Times New Roman"/>
          <w:sz w:val="24"/>
          <w:szCs w:val="24"/>
        </w:rPr>
        <w:t>XGBoost</w:t>
      </w:r>
      <w:proofErr w:type="spellEnd"/>
      <w:r w:rsidRPr="0068297A">
        <w:rPr>
          <w:rFonts w:ascii="Times New Roman" w:hAnsi="Times New Roman" w:cs="Times New Roman"/>
          <w:sz w:val="24"/>
          <w:szCs w:val="24"/>
        </w:rPr>
        <w:t xml:space="preserve"> classifier was therefore validated using high-resolution tandem mass spectrometry (MS/MS) data aggregated from the Luxembourg Centre for Systems Biomedicine (LCSB) </w:t>
      </w:r>
      <w:proofErr w:type="spellStart"/>
      <w:r w:rsidRPr="0068297A">
        <w:rPr>
          <w:rFonts w:ascii="Times New Roman" w:hAnsi="Times New Roman" w:cs="Times New Roman"/>
          <w:sz w:val="24"/>
          <w:szCs w:val="24"/>
        </w:rPr>
        <w:lastRenderedPageBreak/>
        <w:t>MassBank</w:t>
      </w:r>
      <w:proofErr w:type="spellEnd"/>
      <w:r w:rsidRPr="0068297A">
        <w:rPr>
          <w:rFonts w:ascii="Times New Roman" w:hAnsi="Times New Roman" w:cs="Times New Roman"/>
          <w:sz w:val="24"/>
          <w:szCs w:val="24"/>
        </w:rPr>
        <w:t>, which is heavily utilized in non-target screening in the absence of complete structure</w:t>
      </w:r>
      <w:r w:rsidR="00D65A9F">
        <w:rPr>
          <w:rFonts w:ascii="Times New Roman" w:hAnsi="Times New Roman" w:cs="Times New Roman"/>
          <w:sz w:val="24"/>
          <w:szCs w:val="24"/>
        </w:rPr>
        <w:t xml:space="preserve">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{"citationID":"KsxKGSJ2","properties":{"formattedCitation":"(Kind and Fiehn, 2010; Schymanski et al., 2014)","plainCitation":"(Kind and Fiehn, 2010; Schymanski et al., 2014)","noteIndex":0},"citationItems":[{"id":650,"uris":["http://zotero.org/users/local/PQz9MTWE/items/NGK696PM"],"itemData":{"id":650,"type":"article-journal","abstract":"The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(Kind and Fiehn, 2010; Schymanski et al., 2014)</w:t>
      </w:r>
      <w:r w:rsidR="00D65A9F">
        <w:rPr>
          <w:rFonts w:ascii="Times New Roman" w:hAnsi="Times New Roman" w:cs="Times New Roman"/>
          <w:sz w:val="24"/>
          <w:szCs w:val="24"/>
        </w:rPr>
        <w:fldChar w:fldCharType="end"/>
      </w:r>
      <w:r w:rsidR="00D65A9F">
        <w:rPr>
          <w:rFonts w:ascii="Times New Roman" w:hAnsi="Times New Roman" w:cs="Times New Roman"/>
          <w:sz w:val="24"/>
          <w:szCs w:val="24"/>
        </w:rPr>
        <w:t>.</w:t>
      </w:r>
    </w:p>
    <w:p w14:paraId="4A5DC348" w14:textId="77777777" w:rsidR="0068297A" w:rsidRPr="0068297A" w:rsidRDefault="0068297A" w:rsidP="0068297A">
      <w:pPr>
        <w:spacing w:after="0"/>
        <w:jc w:val="both"/>
        <w:rPr>
          <w:rFonts w:ascii="Times New Roman" w:hAnsi="Times New Roman" w:cs="Times New Roman"/>
          <w:sz w:val="24"/>
          <w:szCs w:val="24"/>
        </w:rPr>
      </w:pPr>
    </w:p>
    <w:p w14:paraId="0A197EBF" w14:textId="5D93A214" w:rsidR="0068297A" w:rsidRPr="0068297A" w:rsidRDefault="0068297A" w:rsidP="0068297A">
      <w:pPr>
        <w:spacing w:after="0"/>
        <w:jc w:val="both"/>
        <w:rPr>
          <w:rFonts w:ascii="Times New Roman" w:hAnsi="Times New Roman" w:cs="Times New Roman"/>
          <w:sz w:val="24"/>
          <w:szCs w:val="24"/>
        </w:rPr>
      </w:pPr>
      <w:r w:rsidRPr="0068297A">
        <w:rPr>
          <w:rFonts w:ascii="Times New Roman" w:hAnsi="Times New Roman" w:cs="Times New Roman"/>
          <w:sz w:val="24"/>
          <w:szCs w:val="24"/>
        </w:rPr>
        <w:t xml:space="preserve">The first dataset contained over 5,500 compounds. After filtering for valid identifiers, complete metadata, and experimentally validated structures, the entries were matched against toxicology databases to provide p53 activity labels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{"citationID":"sYZVxEpR","properties":{"formattedCitation":"(Judson et al., 2010; Richard et al., 2016)","plainCitation":"(Judson et al., 2010; Richard et al., 2016)","noteIndex":0},"citationItems":[{"id":219,"uris":["http://zotero.org/users/local/PQz9MTWE/items/HSFX6A66"],"itemData":{"id":219,"type":"article-journal","abstract":"BackgroundChemical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(Judson et al., 2010; Richard et al., 2016)</w:t>
      </w:r>
      <w:r w:rsidR="00D65A9F">
        <w:rPr>
          <w:rFonts w:ascii="Times New Roman" w:hAnsi="Times New Roman" w:cs="Times New Roman"/>
          <w:sz w:val="24"/>
          <w:szCs w:val="24"/>
        </w:rPr>
        <w:fldChar w:fldCharType="end"/>
      </w:r>
      <w:r w:rsidRPr="0068297A">
        <w:rPr>
          <w:rFonts w:ascii="Times New Roman" w:hAnsi="Times New Roman" w:cs="Times New Roman"/>
          <w:sz w:val="24"/>
          <w:szCs w:val="24"/>
        </w:rPr>
        <w:t xml:space="preserve">. Since non-target workflows preferentially classify compounds at the elemental formula level, harmonisation and de-duplication was performed at that level, leaving a final validation set of 319 compounds with high-confidence annotations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{"citationID":"iiwwbOlh","properties":{"formattedCitation":"(Schymanski et al., 2014)","plainCitation":"(Schymanski et al., 2014)","noteIndex":0},"citationItems":[{"id":695,"uris":["http://zotero.org/users/local/PQz9MTWE/items/MZWJWCK7"],"itemData":{"id":695,"type":"article-journal","container-title":"Environmental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(Schymanski et al., 2014)</w:t>
      </w:r>
      <w:r w:rsidR="00D65A9F">
        <w:rPr>
          <w:rFonts w:ascii="Times New Roman" w:hAnsi="Times New Roman" w:cs="Times New Roman"/>
          <w:sz w:val="24"/>
          <w:szCs w:val="24"/>
        </w:rPr>
        <w:fldChar w:fldCharType="end"/>
      </w:r>
      <w:r w:rsidR="00D65A9F">
        <w:rPr>
          <w:rFonts w:ascii="Times New Roman" w:hAnsi="Times New Roman" w:cs="Times New Roman"/>
          <w:sz w:val="24"/>
          <w:szCs w:val="24"/>
        </w:rPr>
        <w:t>.</w:t>
      </w:r>
    </w:p>
    <w:p w14:paraId="0F2013D8" w14:textId="77777777" w:rsidR="0068297A" w:rsidRPr="0068297A" w:rsidRDefault="0068297A" w:rsidP="0068297A">
      <w:pPr>
        <w:spacing w:after="0"/>
        <w:jc w:val="both"/>
        <w:rPr>
          <w:rFonts w:ascii="Times New Roman" w:hAnsi="Times New Roman" w:cs="Times New Roman"/>
          <w:sz w:val="24"/>
          <w:szCs w:val="24"/>
        </w:rPr>
      </w:pPr>
    </w:p>
    <w:p w14:paraId="5CA6109F" w14:textId="0E1EEC8A" w:rsidR="0068297A" w:rsidRDefault="0068297A" w:rsidP="0068297A">
      <w:pPr>
        <w:spacing w:after="0"/>
        <w:jc w:val="both"/>
        <w:rPr>
          <w:rFonts w:ascii="Times New Roman" w:hAnsi="Times New Roman" w:cs="Times New Roman"/>
          <w:sz w:val="24"/>
          <w:szCs w:val="24"/>
        </w:rPr>
      </w:pPr>
      <w:r w:rsidRPr="0068297A">
        <w:rPr>
          <w:rFonts w:ascii="Times New Roman" w:hAnsi="Times New Roman" w:cs="Times New Roman"/>
          <w:sz w:val="24"/>
          <w:szCs w:val="24"/>
        </w:rPr>
        <w:t xml:space="preserve">Predictive MS/MS fragmentation-based molecular fingerprints for the compounds were calculated from MS/MS fragmentations using </w:t>
      </w:r>
      <w:proofErr w:type="spellStart"/>
      <w:r w:rsidRPr="0068297A">
        <w:rPr>
          <w:rFonts w:ascii="Times New Roman" w:hAnsi="Times New Roman" w:cs="Times New Roman"/>
          <w:sz w:val="24"/>
          <w:szCs w:val="24"/>
        </w:rPr>
        <w:t>CSI:FingerID</w:t>
      </w:r>
      <w:proofErr w:type="spellEnd"/>
      <w:r w:rsidRPr="0068297A">
        <w:rPr>
          <w:rFonts w:ascii="Times New Roman" w:hAnsi="Times New Roman" w:cs="Times New Roman"/>
          <w:sz w:val="24"/>
          <w:szCs w:val="24"/>
        </w:rPr>
        <w:t xml:space="preserve"> in SIRIUS v5.6.3</w:t>
      </w:r>
      <w:r w:rsidR="00D65A9F">
        <w:rPr>
          <w:rFonts w:ascii="Times New Roman" w:hAnsi="Times New Roman" w:cs="Times New Roman"/>
          <w:sz w:val="24"/>
          <w:szCs w:val="24"/>
        </w:rPr>
        <w:t xml:space="preserve">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{"citationID":"CRv0tL9m","properties":{"formattedCitation":"(D\\uc0\\u252{}hrkop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kern w:val="0"/>
          <w:sz w:val="24"/>
        </w:rPr>
        <w:t>(Dührkop et al., 2019)</w:t>
      </w:r>
      <w:r w:rsidR="00D65A9F">
        <w:rPr>
          <w:rFonts w:ascii="Times New Roman" w:hAnsi="Times New Roman" w:cs="Times New Roman"/>
          <w:sz w:val="24"/>
          <w:szCs w:val="24"/>
        </w:rPr>
        <w:fldChar w:fldCharType="end"/>
      </w:r>
      <w:r w:rsidRPr="0068297A">
        <w:rPr>
          <w:rFonts w:ascii="Times New Roman" w:hAnsi="Times New Roman" w:cs="Times New Roman"/>
          <w:sz w:val="24"/>
          <w:szCs w:val="24"/>
        </w:rPr>
        <w:t>. Predictive fingerprints are good approximations of structural descriptors used for model training but directly computable from spectra, showing a well-documented "domain shift" between training and test representations</w:t>
      </w:r>
      <w:r w:rsidR="00D65A9F">
        <w:rPr>
          <w:rFonts w:ascii="Times New Roman" w:hAnsi="Times New Roman" w:cs="Times New Roman"/>
          <w:sz w:val="24"/>
          <w:szCs w:val="24"/>
        </w:rPr>
        <w:t xml:space="preserve">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{"citationID":"S2lWIUud","properties":{"formattedCitation":"(Quinonero-Candela et al., 2022; Sugiyama et al., n.d.)","plainCitation":"(Quinonero-Candela et al., 2022; Sugiyama et al., n.d.)","noteIndex":0},"citationItems":[{"id":712,"uris":["http://zotero.org/users/local/PQz9MTWE/items/99XJ6HFJ"],"itemData":{"id":712,"type":"book","abstract":"An overview of recent efforts in the machine learning community to deal with dataset and covariate shift, which occurs when test and training inputs and outputs have different distributions.Dataset shift is a common problem in predictive modeling that occurs when the joint distribution of inputs and outputs differs between training and test stages. Covariate shift, a particular case of dataset shift, occurs when only the input distribution changes. Dataset shift is present in most practical applications, for reasons ranging from the bias introduced by experimental design to the irreproducibility of the testing conditions at training time. (An example is -email spam filtering, which may fail to recognize spam that differs in form from the spam the automatic filter has been built on.) Despite this, and despite the attention given to the apparently similar problems of semi-supervised learning and active learning, dataset shift has received relatively little attention in the machine learning community until recently. This volume offers an overview of current efforts to deal with dataset and covariate shift. The chapters offer a mathematical and philosophical introduction to the problem, place dataset shift in relationship to transfer learning, transduction, local learning, active learning, and semi-supervised learning, provide theoretical views of dataset and covariate shift (including decision theoretic and Bayesian perspectives), and present algorithms for covariate shift. Contributors: Shai Ben-David, Steffen Bickel, Karsten Borgwardt, Michael Brückner, David Corfield, Amir Globerson, Arthur Gretton, Lars Kai Hansen, Matthias Hein, Jiayuan Huang, Choon Hui Teo, Takafumi Kanamori, Klaus-Robert Müller, Sam Roweis, Neil Rubens, Tobias Scheffer, Marcel Schmittfull, Bernhard Schölkopf Hidetoshi Shimodaira, Alex Smola, Amos Storkey, Masashi Sugiyama","ISBN":"978-0-262-54587-7","language":"en","note":"Google-Books-ID: MBZuEAAAQBAJ","number-of-pages":"246","publisher":"MIT Press","source":"Google Books","title":"Dataset Shift in Machine Learning","author":[{"family":"Quinonero-Candela","given":"Joaquin"},{"family":"Sugiyama","given":"Masashi"},{"family":"Schwaighofer","given":"Anton"},{"family":"Lawrence","given":"Neil D."}],"issued":{"date-parts":[["2022",6,7]]}}},{"id":784,"uris":["http://zotero.org/users/local/PQz9MTWE/items/WMX6BN39"],"itemData":{"id":784,"type":"article-journal","abstract":"A common assumption in supervised learning is that the input points in the training set follow the same probability distribution as the input points that will be given in the future test phase. However, this assumption is not satisﬁed, for example, when the outside of the training region is extrapolated. The situation where the training input points and test input points follow different distributions while the conditional distribution of output values given input points is unchanged is called the covariate shift. Under the covariate shift, standard model selection techniques such as cross validation do not work as desired since its unbiasedness is no longer maintained. In this paper, we propose a new method called importance weighted cross validation (IWCV), for which we prove its unbiasedness even under the covariate shift. The IWCV procedure is the only one that can be applied for unbiased classiﬁcation under covariate shift, whereas alternatives to IWCV exist for regression. The usefulness of our proposed method is illustrated by simulations, and furthermore demonstrated in the brain-computer interface, where strong non-stationarity effects can be seen between training and test sessions.","language":"en","source":"Zotero","title":"Covariate Shift Adaptation by Importance Weighted Cross Validation","author":[{"family":"Sugiyama","given":"Masashi"},{"family":"Jp","given":"Cs Titech Ac"},{"family":"Krauledat","given":"Matthias"},{"family":"Krauledat","given":"Matthias"}]}}],"schema":"https://github.com/citation-style-language/schema/raw/master/csl-citation.json"}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(Quinonero-Candela et al., 2022; Sugiyama et al., n.d.)</w:t>
      </w:r>
      <w:r w:rsidR="00D65A9F">
        <w:rPr>
          <w:rFonts w:ascii="Times New Roman" w:hAnsi="Times New Roman" w:cs="Times New Roman"/>
          <w:sz w:val="24"/>
          <w:szCs w:val="24"/>
        </w:rPr>
        <w:fldChar w:fldCharType="end"/>
      </w:r>
      <w:r w:rsidRPr="0068297A">
        <w:rPr>
          <w:rFonts w:ascii="Times New Roman" w:hAnsi="Times New Roman" w:cs="Times New Roman"/>
          <w:sz w:val="24"/>
          <w:szCs w:val="24"/>
        </w:rPr>
        <w:t>. After alignment of features to development schema and same preprocessing procedures, the model was applied in making predictions based on the optimised threshold established during development.</w:t>
      </w:r>
      <w:r w:rsidR="00BE78BE" w:rsidRPr="00BE78BE">
        <w:t xml:space="preserve"> </w:t>
      </w:r>
      <w:r w:rsidR="00BE78BE" w:rsidRPr="00BE78BE">
        <w:rPr>
          <w:rFonts w:ascii="Times New Roman" w:hAnsi="Times New Roman" w:cs="Times New Roman"/>
          <w:sz w:val="24"/>
          <w:szCs w:val="24"/>
        </w:rPr>
        <w:t xml:space="preserve">Use of SHAP in toxicology modelling has been emphasised as critical for interpretability </w:t>
      </w:r>
      <w:r w:rsidR="00BE78BE">
        <w:rPr>
          <w:rFonts w:ascii="Times New Roman" w:hAnsi="Times New Roman" w:cs="Times New Roman"/>
          <w:sz w:val="24"/>
          <w:szCs w:val="24"/>
        </w:rPr>
        <w:fldChar w:fldCharType="begin"/>
      </w:r>
      <w:r w:rsidR="00BE78BE">
        <w:rPr>
          <w:rFonts w:ascii="Times New Roman" w:hAnsi="Times New Roman" w:cs="Times New Roman"/>
          <w:sz w:val="24"/>
          <w:szCs w:val="24"/>
        </w:rPr>
        <w:instrText xml:space="preserve"> ADDIN ZOTERO_ITEM CSL_CITATION {"citationID":"r3lmg8PL","properties":{"formattedCitation":"(Walter, 2022)","plainCitation":"(Walter, 2022)","noteIndex":0},"citationItems":[{"id":846,"uris":["http://zotero.org/users/local/PQz9MTWE/items/5EUXRB4G"],"itemData":{"id":846,"type":"thesis","abstract":"Humans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sidR="00BE78BE">
        <w:rPr>
          <w:rFonts w:ascii="Times New Roman" w:hAnsi="Times New Roman" w:cs="Times New Roman"/>
          <w:sz w:val="24"/>
          <w:szCs w:val="24"/>
        </w:rPr>
        <w:fldChar w:fldCharType="separate"/>
      </w:r>
      <w:r w:rsidR="00BE78BE" w:rsidRPr="00BE78BE">
        <w:rPr>
          <w:rFonts w:ascii="Times New Roman" w:hAnsi="Times New Roman" w:cs="Times New Roman"/>
          <w:sz w:val="24"/>
        </w:rPr>
        <w:t>(Walter, 2022)</w:t>
      </w:r>
      <w:r w:rsidR="00BE78BE">
        <w:rPr>
          <w:rFonts w:ascii="Times New Roman" w:hAnsi="Times New Roman" w:cs="Times New Roman"/>
          <w:sz w:val="24"/>
          <w:szCs w:val="24"/>
        </w:rPr>
        <w:fldChar w:fldCharType="end"/>
      </w:r>
    </w:p>
    <w:p w14:paraId="1CBB7DFB" w14:textId="77777777" w:rsidR="006C66BA" w:rsidRDefault="006C66BA" w:rsidP="0068297A">
      <w:pPr>
        <w:spacing w:after="0"/>
        <w:jc w:val="both"/>
        <w:rPr>
          <w:rFonts w:ascii="Times New Roman" w:hAnsi="Times New Roman" w:cs="Times New Roman"/>
          <w:sz w:val="24"/>
          <w:szCs w:val="24"/>
        </w:rPr>
      </w:pPr>
    </w:p>
    <w:p w14:paraId="7E9F1D52" w14:textId="2C87FD81" w:rsidR="00A3585D" w:rsidRDefault="006C66BA" w:rsidP="006C66BA">
      <w:pPr>
        <w:spacing w:after="0"/>
        <w:jc w:val="both"/>
        <w:rPr>
          <w:rFonts w:ascii="Times New Roman" w:hAnsi="Times New Roman" w:cs="Times New Roman"/>
          <w:sz w:val="24"/>
          <w:szCs w:val="24"/>
        </w:rPr>
      </w:pPr>
      <w:r w:rsidRPr="006C66BA">
        <w:rPr>
          <w:rFonts w:ascii="Times New Roman" w:hAnsi="Times New Roman" w:cs="Times New Roman"/>
          <w:sz w:val="24"/>
          <w:szCs w:val="24"/>
        </w:rPr>
        <w:drawing>
          <wp:inline distT="0" distB="0" distL="0" distR="0" wp14:anchorId="4CED85F3" wp14:editId="44D66FA5">
            <wp:extent cx="5672667" cy="4538259"/>
            <wp:effectExtent l="0" t="0" r="4445" b="0"/>
            <wp:docPr id="6361699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195" cy="4541081"/>
                    </a:xfrm>
                    <a:prstGeom prst="rect">
                      <a:avLst/>
                    </a:prstGeom>
                    <a:noFill/>
                    <a:ln>
                      <a:noFill/>
                    </a:ln>
                  </pic:spPr>
                </pic:pic>
              </a:graphicData>
            </a:graphic>
          </wp:inline>
        </w:drawing>
      </w:r>
    </w:p>
    <w:p w14:paraId="133A6D7F" w14:textId="25F47063" w:rsidR="00430BA6" w:rsidRPr="00FF08E2" w:rsidRDefault="007061A6" w:rsidP="00FF08E2">
      <w:pPr>
        <w:spacing w:after="0"/>
        <w:jc w:val="center"/>
        <w:rPr>
          <w:rFonts w:ascii="Times New Roman" w:hAnsi="Times New Roman" w:cs="Times New Roman"/>
          <w:b/>
          <w:bCs/>
        </w:rPr>
      </w:pPr>
      <w:r w:rsidRPr="007061A6">
        <w:rPr>
          <w:rFonts w:ascii="Times New Roman" w:hAnsi="Times New Roman" w:cs="Times New Roman"/>
          <w:b/>
          <w:bCs/>
        </w:rPr>
        <w:t>Figure 2.5.</w:t>
      </w:r>
      <w:r>
        <w:rPr>
          <w:rFonts w:ascii="Times New Roman" w:hAnsi="Times New Roman" w:cs="Times New Roman"/>
          <w:b/>
          <w:bCs/>
        </w:rPr>
        <w:t>1</w:t>
      </w:r>
      <w:r w:rsidRPr="007061A6">
        <w:rPr>
          <w:rFonts w:ascii="Times New Roman" w:hAnsi="Times New Roman" w:cs="Times New Roman"/>
          <w:b/>
          <w:bCs/>
        </w:rPr>
        <w:t xml:space="preserve">. </w:t>
      </w:r>
      <w:r w:rsidRPr="007061A6">
        <w:rPr>
          <w:rFonts w:ascii="Times New Roman" w:hAnsi="Times New Roman" w:cs="Times New Roman"/>
        </w:rPr>
        <w:t xml:space="preserve">SHAP dependence plots for the top 15 features (e.g., exact mass, Un714, Un8428), showing </w:t>
      </w:r>
      <w:r w:rsidR="00765CE2" w:rsidRPr="00765CE2">
        <w:rPr>
          <w:rFonts w:ascii="Times New Roman" w:hAnsi="Times New Roman" w:cs="Times New Roman"/>
        </w:rPr>
        <w:t>how increasing or decreasing feature values (colour-coded by intensity) influence carcinogenicity predictions.</w:t>
      </w:r>
    </w:p>
    <w:p w14:paraId="4E813D13" w14:textId="0E402BD8" w:rsidR="00793542" w:rsidRPr="00A123A9" w:rsidRDefault="00A123A9" w:rsidP="00A123A9">
      <w:pPr>
        <w:spacing w:after="0"/>
        <w:jc w:val="both"/>
        <w:rPr>
          <w:rFonts w:ascii="Times New Roman" w:hAnsi="Times New Roman" w:cs="Times New Roman"/>
          <w:sz w:val="24"/>
          <w:szCs w:val="24"/>
        </w:rPr>
      </w:pPr>
      <w:r w:rsidRPr="00A123A9">
        <w:rPr>
          <w:rFonts w:ascii="Times New Roman" w:hAnsi="Times New Roman" w:cs="Times New Roman"/>
          <w:sz w:val="24"/>
          <w:szCs w:val="24"/>
        </w:rPr>
        <w:lastRenderedPageBreak/>
        <w:t>To determine whether probability predictions were reliable, calibration was examined. Well-calibrated models produce probabilities that match observed frequencies, a factor in risk assessment</w:t>
      </w:r>
      <w:r w:rsidR="004D2667">
        <w:rPr>
          <w:rFonts w:ascii="Times New Roman" w:hAnsi="Times New Roman" w:cs="Times New Roman"/>
          <w:sz w:val="24"/>
          <w:szCs w:val="24"/>
        </w:rPr>
        <w:t xml:space="preserve"> </w:t>
      </w:r>
      <w:r w:rsidR="004D2667">
        <w:rPr>
          <w:rFonts w:ascii="Times New Roman" w:hAnsi="Times New Roman" w:cs="Times New Roman"/>
          <w:sz w:val="24"/>
          <w:szCs w:val="24"/>
        </w:rPr>
        <w:fldChar w:fldCharType="begin"/>
      </w:r>
      <w:r w:rsidR="004D2667">
        <w:rPr>
          <w:rFonts w:ascii="Times New Roman" w:hAnsi="Times New Roman" w:cs="Times New Roman"/>
          <w:sz w:val="24"/>
          <w:szCs w:val="24"/>
        </w:rPr>
        <w:instrText xml:space="preserve"> ADDIN ZOTERO_ITEM CSL_CITATION {"citationID":"h5C3KCs2","properties":{"formattedCitation":"(Guo et al., n.d.; Niculescu-Mizil and Caruana, 2005)","plainCitation":"(Guo et al., n.d.; Niculescu-Mizil and Caruana, 2005)","noteIndex":0},"citationItems":[{"id":852,"uris":["http://zotero.org/users/local/PQz9MTWE/items/JB8ZCR33"],"itemData":{"id":852,"type":"article-journal","abstract":"Conﬁdence calibration – the problem of predicting probability estimates representative of the true correctness likelihood – is important for classiﬁcation models in many applications. We discover that modern neural networks, unlike those from a decade ago, are poorly calibrated. Through extensive experiments, we observe that depth, width, weight decay, and Batch Normalization are important factors inﬂuencing calibration. We evaluate the performance of various post-processing calibration methods on state-ofthe-art architectures with image and document classiﬁcation datasets. Our analysis and experiments not only offer insights into neural network learning, but also provide a simple and straightforward recipe for practical settings: on most datasets, temperature scaling – a singleparameter variant of Platt Scaling – is surprisingly effective at calibrating predictions.","language":"en","source":"Zotero","title":"On Calibration of Modern Neural Networks","author":[{"family":"Guo","given":"Chuan"},{"family":"Pleiss","given":"Geoff"},{"family":"Sun","given":"Yu"},{"family":"Weinberger","given":"Kilian Q"}]}},{"id":850,"uris":["http://zotero.org/users/local/PQz9MTWE/items/XIBAB4KQ"],"itemData":{"id":850,"type":"paper-conference","abstract":"We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probabilities.","container-title":"Proceedings of the 22nd international conference on Machine learning  - ICML '05","DOI":"10.1145/1102351.1102430","event-place":"Bonn, Germany","event-title":"the 22nd international conference","ISBN":"978-1-59593-180-1","language":"en","license":"https://www.acm.org/publications/policies/copyright_policy#Background","page":"625-632","publisher":"ACM Press","publisher-place":"Bonn, Germany","source":"DOI.org (Crossref)","title":"Predicting good probabilities with supervised learning","URL":"http://portal.acm.org/citation.cfm?doid=1102351.1102430","author":[{"family":"Niculescu-Mizil","given":"Alexandru"},{"family":"Caruana","given":"Rich"}],"accessed":{"date-parts":[["2025",8,18]]},"issued":{"date-parts":[["2005"]]}}}],"schema":"https://github.com/citation-style-language/schema/raw/master/csl-citation.json"} </w:instrText>
      </w:r>
      <w:r w:rsidR="004D2667">
        <w:rPr>
          <w:rFonts w:ascii="Times New Roman" w:hAnsi="Times New Roman" w:cs="Times New Roman"/>
          <w:sz w:val="24"/>
          <w:szCs w:val="24"/>
        </w:rPr>
        <w:fldChar w:fldCharType="separate"/>
      </w:r>
      <w:r w:rsidR="004D2667" w:rsidRPr="004D2667">
        <w:rPr>
          <w:rFonts w:ascii="Times New Roman" w:hAnsi="Times New Roman" w:cs="Times New Roman"/>
          <w:sz w:val="24"/>
        </w:rPr>
        <w:t>(Guo et al., n.d.; Niculescu-Mizil and Caruana, 2005)</w:t>
      </w:r>
      <w:r w:rsidR="004D2667">
        <w:rPr>
          <w:rFonts w:ascii="Times New Roman" w:hAnsi="Times New Roman" w:cs="Times New Roman"/>
          <w:sz w:val="24"/>
          <w:szCs w:val="24"/>
        </w:rPr>
        <w:fldChar w:fldCharType="end"/>
      </w:r>
      <w:r w:rsidRPr="00A123A9">
        <w:rPr>
          <w:rFonts w:ascii="Times New Roman" w:hAnsi="Times New Roman" w:cs="Times New Roman"/>
          <w:sz w:val="24"/>
          <w:szCs w:val="24"/>
        </w:rPr>
        <w:t xml:space="preserve"> Figure 2.5.2 shows calibration plots for Platt scaling and isotonic regression comparing training and validation sets. Platt scaling, which calibrates the raw model outputs through a logistic curve, led to lower Brier scores (a measure of how close predicted probabilities are to the actual outcomes) and expected calibration error (ECE), the discrepancy between predicted probabilities and empirical frequencies, i.e., it produced more trustworthy probability estimates, while isotonic regression, a step-wise fitting method, overfit.</w:t>
      </w:r>
    </w:p>
    <w:p w14:paraId="4E3BF584" w14:textId="77777777" w:rsidR="00A123A9" w:rsidRDefault="00A123A9" w:rsidP="00531EF2">
      <w:pPr>
        <w:spacing w:after="0"/>
        <w:jc w:val="center"/>
        <w:rPr>
          <w:rFonts w:ascii="Times New Roman" w:hAnsi="Times New Roman" w:cs="Times New Roman"/>
          <w:b/>
          <w:bCs/>
          <w:sz w:val="24"/>
          <w:szCs w:val="24"/>
        </w:rPr>
      </w:pPr>
    </w:p>
    <w:p w14:paraId="6AB20F84" w14:textId="37DA587B" w:rsidR="00531EF2" w:rsidRDefault="00531EF2" w:rsidP="00531EF2">
      <w:pPr>
        <w:spacing w:after="0"/>
        <w:jc w:val="center"/>
        <w:rPr>
          <w:rFonts w:ascii="Times New Roman" w:hAnsi="Times New Roman" w:cs="Times New Roman"/>
          <w:b/>
          <w:bCs/>
          <w:sz w:val="24"/>
          <w:szCs w:val="24"/>
        </w:rPr>
      </w:pPr>
      <w:r w:rsidRPr="00531EF2">
        <w:rPr>
          <w:rFonts w:ascii="Times New Roman" w:hAnsi="Times New Roman" w:cs="Times New Roman"/>
          <w:b/>
          <w:bCs/>
          <w:sz w:val="24"/>
          <w:szCs w:val="24"/>
        </w:rPr>
        <w:drawing>
          <wp:inline distT="0" distB="0" distL="0" distR="0" wp14:anchorId="2AD0A79D" wp14:editId="428EADCD">
            <wp:extent cx="6312213" cy="2777066"/>
            <wp:effectExtent l="0" t="0" r="0" b="4445"/>
            <wp:docPr id="9722916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7430" cy="2779361"/>
                    </a:xfrm>
                    <a:prstGeom prst="rect">
                      <a:avLst/>
                    </a:prstGeom>
                    <a:noFill/>
                    <a:ln>
                      <a:noFill/>
                    </a:ln>
                  </pic:spPr>
                </pic:pic>
              </a:graphicData>
            </a:graphic>
          </wp:inline>
        </w:drawing>
      </w:r>
    </w:p>
    <w:p w14:paraId="1C68B5C9" w14:textId="6F0695E9" w:rsidR="00D16EA7" w:rsidRDefault="00FF08E2" w:rsidP="00531EF2">
      <w:pPr>
        <w:spacing w:after="0"/>
        <w:jc w:val="center"/>
        <w:rPr>
          <w:rFonts w:ascii="Times New Roman" w:hAnsi="Times New Roman" w:cs="Times New Roman"/>
          <w:sz w:val="24"/>
          <w:szCs w:val="24"/>
        </w:rPr>
      </w:pPr>
      <w:r w:rsidRPr="00FF08E2">
        <w:rPr>
          <w:rFonts w:ascii="Times New Roman" w:hAnsi="Times New Roman" w:cs="Times New Roman"/>
          <w:b/>
          <w:bCs/>
          <w:sz w:val="24"/>
          <w:szCs w:val="24"/>
        </w:rPr>
        <w:t>Figure 2.5.2.</w:t>
      </w:r>
      <w:r w:rsidRPr="00FF08E2">
        <w:rPr>
          <w:rFonts w:ascii="Times New Roman" w:hAnsi="Times New Roman" w:cs="Times New Roman"/>
          <w:sz w:val="24"/>
          <w:szCs w:val="24"/>
        </w:rPr>
        <w:t xml:space="preserve"> Calibration plots showing that Platt scaling improved probability reliability over isotonic regression, with lower Brier scores and ECE.</w:t>
      </w:r>
    </w:p>
    <w:p w14:paraId="5FA003BF" w14:textId="77777777" w:rsidR="00FF08E2" w:rsidRDefault="00FF08E2" w:rsidP="0068297A">
      <w:pPr>
        <w:spacing w:after="0"/>
        <w:jc w:val="both"/>
        <w:rPr>
          <w:rFonts w:ascii="Times New Roman" w:hAnsi="Times New Roman" w:cs="Times New Roman"/>
          <w:sz w:val="24"/>
          <w:szCs w:val="24"/>
        </w:rPr>
      </w:pPr>
    </w:p>
    <w:p w14:paraId="04694F66" w14:textId="2D8843DB" w:rsidR="008D6C16" w:rsidRDefault="0068297A" w:rsidP="0068297A">
      <w:pPr>
        <w:spacing w:after="0"/>
        <w:jc w:val="both"/>
        <w:rPr>
          <w:rFonts w:ascii="Times New Roman" w:hAnsi="Times New Roman" w:cs="Times New Roman"/>
          <w:sz w:val="24"/>
          <w:szCs w:val="24"/>
        </w:rPr>
      </w:pPr>
      <w:r w:rsidRPr="0068297A">
        <w:rPr>
          <w:rFonts w:ascii="Times New Roman" w:hAnsi="Times New Roman" w:cs="Times New Roman"/>
          <w:sz w:val="24"/>
          <w:szCs w:val="24"/>
        </w:rPr>
        <w:t>On this extrinsic dataset, the model worked at a global accuracy of 72.36%, as evidenced by the confusion matrix (Figure 2.5.</w:t>
      </w:r>
      <w:r w:rsidR="00F91C67">
        <w:rPr>
          <w:rFonts w:ascii="Times New Roman" w:hAnsi="Times New Roman" w:cs="Times New Roman"/>
          <w:sz w:val="24"/>
          <w:szCs w:val="24"/>
        </w:rPr>
        <w:t>3</w:t>
      </w:r>
      <w:r w:rsidRPr="0068297A">
        <w:rPr>
          <w:rFonts w:ascii="Times New Roman" w:hAnsi="Times New Roman" w:cs="Times New Roman"/>
          <w:sz w:val="24"/>
          <w:szCs w:val="24"/>
        </w:rPr>
        <w:t xml:space="preserve">). The contingency table using the matrix shows the true positives, false positives, true negatives, and false negatives, a clear representation of prediction outcome versus reference assay label. This type of </w:t>
      </w:r>
      <w:r w:rsidR="00F91C67" w:rsidRPr="0068297A">
        <w:rPr>
          <w:rFonts w:ascii="Times New Roman" w:hAnsi="Times New Roman" w:cs="Times New Roman"/>
          <w:sz w:val="24"/>
          <w:szCs w:val="24"/>
        </w:rPr>
        <w:t>behaviour</w:t>
      </w:r>
      <w:r w:rsidRPr="0068297A">
        <w:rPr>
          <w:rFonts w:ascii="Times New Roman" w:hAnsi="Times New Roman" w:cs="Times New Roman"/>
          <w:sz w:val="24"/>
          <w:szCs w:val="24"/>
        </w:rPr>
        <w:t xml:space="preserve"> is a manifestation of correct classification of inactive compounds as well as caution in </w:t>
      </w:r>
      <w:r w:rsidR="00F91C67" w:rsidRPr="0068297A">
        <w:rPr>
          <w:rFonts w:ascii="Times New Roman" w:hAnsi="Times New Roman" w:cs="Times New Roman"/>
          <w:sz w:val="24"/>
          <w:szCs w:val="24"/>
        </w:rPr>
        <w:t>labelling</w:t>
      </w:r>
      <w:r w:rsidRPr="0068297A">
        <w:rPr>
          <w:rFonts w:ascii="Times New Roman" w:hAnsi="Times New Roman" w:cs="Times New Roman"/>
          <w:sz w:val="24"/>
          <w:szCs w:val="24"/>
        </w:rPr>
        <w:t xml:space="preserve"> as positives, something that has been mimicked by previous studies using models across different descriptor modalities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{"citationID":"9e52Oh4i","properties":{"formattedCitation":"(D\\uc0\\u252{}hrkop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kern w:val="0"/>
          <w:sz w:val="24"/>
        </w:rPr>
        <w:t>(Dührkop et al., 2019; Peets et al., 2022)</w:t>
      </w:r>
      <w:r w:rsidR="00D65A9F">
        <w:rPr>
          <w:rFonts w:ascii="Times New Roman" w:hAnsi="Times New Roman" w:cs="Times New Roman"/>
          <w:sz w:val="24"/>
          <w:szCs w:val="24"/>
        </w:rPr>
        <w:fldChar w:fldCharType="end"/>
      </w:r>
      <w:r w:rsidR="008D6C16">
        <w:rPr>
          <w:rFonts w:ascii="Times New Roman" w:hAnsi="Times New Roman" w:cs="Times New Roman"/>
          <w:sz w:val="24"/>
          <w:szCs w:val="24"/>
        </w:rPr>
        <w:t>.</w:t>
      </w:r>
    </w:p>
    <w:p w14:paraId="0E605569" w14:textId="77777777" w:rsidR="00F95213" w:rsidRDefault="00F95213" w:rsidP="0068297A">
      <w:pPr>
        <w:spacing w:after="0"/>
        <w:jc w:val="both"/>
        <w:rPr>
          <w:rFonts w:ascii="Times New Roman" w:hAnsi="Times New Roman" w:cs="Times New Roman"/>
          <w:sz w:val="24"/>
          <w:szCs w:val="24"/>
        </w:rPr>
      </w:pPr>
    </w:p>
    <w:p w14:paraId="7FAFFCEE" w14:textId="173ED1BB" w:rsidR="00F95213" w:rsidRPr="0068297A" w:rsidRDefault="00F95213" w:rsidP="00F95213">
      <w:pPr>
        <w:spacing w:after="0"/>
        <w:jc w:val="center"/>
        <w:rPr>
          <w:rFonts w:ascii="Times New Roman" w:hAnsi="Times New Roman" w:cs="Times New Roman"/>
          <w:sz w:val="24"/>
          <w:szCs w:val="24"/>
        </w:rPr>
      </w:pPr>
      <w:r>
        <w:rPr>
          <w:noProof/>
        </w:rPr>
        <w:lastRenderedPageBreak/>
        <w:drawing>
          <wp:inline distT="0" distB="0" distL="0" distR="0" wp14:anchorId="32012DFA" wp14:editId="09D81AF4">
            <wp:extent cx="4566066" cy="2827867"/>
            <wp:effectExtent l="0" t="0" r="6350" b="0"/>
            <wp:docPr id="16148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461" cy="2831827"/>
                    </a:xfrm>
                    <a:prstGeom prst="rect">
                      <a:avLst/>
                    </a:prstGeom>
                    <a:noFill/>
                    <a:ln>
                      <a:noFill/>
                    </a:ln>
                  </pic:spPr>
                </pic:pic>
              </a:graphicData>
            </a:graphic>
          </wp:inline>
        </w:drawing>
      </w:r>
    </w:p>
    <w:p w14:paraId="69912866" w14:textId="77777777" w:rsidR="0068297A" w:rsidRPr="0068297A" w:rsidRDefault="0068297A" w:rsidP="0068297A">
      <w:pPr>
        <w:spacing w:after="0"/>
        <w:jc w:val="both"/>
        <w:rPr>
          <w:rFonts w:ascii="Times New Roman" w:hAnsi="Times New Roman" w:cs="Times New Roman"/>
          <w:sz w:val="24"/>
          <w:szCs w:val="24"/>
        </w:rPr>
      </w:pPr>
    </w:p>
    <w:p w14:paraId="3EF3CD51" w14:textId="279EEA01" w:rsidR="002E0CA8" w:rsidRPr="0068297A" w:rsidRDefault="0068297A" w:rsidP="00F95213">
      <w:pPr>
        <w:spacing w:after="0"/>
        <w:jc w:val="center"/>
        <w:rPr>
          <w:rFonts w:ascii="Times New Roman" w:hAnsi="Times New Roman" w:cs="Times New Roman"/>
          <w:sz w:val="24"/>
          <w:szCs w:val="24"/>
        </w:rPr>
      </w:pPr>
      <w:r w:rsidRPr="00A874E8">
        <w:rPr>
          <w:rFonts w:ascii="Times New Roman" w:hAnsi="Times New Roman" w:cs="Times New Roman"/>
          <w:b/>
          <w:bCs/>
          <w:sz w:val="24"/>
          <w:szCs w:val="24"/>
        </w:rPr>
        <w:t>Figure 2.5.</w:t>
      </w:r>
      <w:r w:rsidR="00F91C67">
        <w:rPr>
          <w:rFonts w:ascii="Times New Roman" w:hAnsi="Times New Roman" w:cs="Times New Roman"/>
          <w:b/>
          <w:bCs/>
          <w:sz w:val="24"/>
          <w:szCs w:val="24"/>
        </w:rPr>
        <w:t>3</w:t>
      </w:r>
      <w:r w:rsidRPr="00A874E8">
        <w:rPr>
          <w:rFonts w:ascii="Times New Roman" w:hAnsi="Times New Roman" w:cs="Times New Roman"/>
          <w:b/>
          <w:bCs/>
          <w:sz w:val="24"/>
          <w:szCs w:val="24"/>
        </w:rPr>
        <w:t>.</w:t>
      </w:r>
      <w:r w:rsidRPr="0068297A">
        <w:rPr>
          <w:rFonts w:ascii="Times New Roman" w:hAnsi="Times New Roman" w:cs="Times New Roman"/>
          <w:sz w:val="24"/>
          <w:szCs w:val="24"/>
        </w:rPr>
        <w:t xml:space="preserve"> Confusion matrix and contingency table of predicted vs. actual activity classes in the external validation dataset.</w:t>
      </w:r>
    </w:p>
    <w:p w14:paraId="052EA539" w14:textId="77777777" w:rsidR="002E0CA8" w:rsidRDefault="002E0CA8" w:rsidP="0068297A">
      <w:pPr>
        <w:spacing w:after="0"/>
        <w:jc w:val="both"/>
        <w:rPr>
          <w:rFonts w:ascii="Times New Roman" w:hAnsi="Times New Roman" w:cs="Times New Roman"/>
          <w:sz w:val="24"/>
          <w:szCs w:val="24"/>
        </w:rPr>
      </w:pPr>
    </w:p>
    <w:p w14:paraId="2DA428B0" w14:textId="439D50B9" w:rsidR="0068297A" w:rsidRPr="0068297A" w:rsidRDefault="0068297A" w:rsidP="0068297A">
      <w:pPr>
        <w:spacing w:after="0"/>
        <w:jc w:val="both"/>
        <w:rPr>
          <w:rFonts w:ascii="Times New Roman" w:hAnsi="Times New Roman" w:cs="Times New Roman"/>
          <w:sz w:val="24"/>
          <w:szCs w:val="24"/>
        </w:rPr>
      </w:pPr>
      <w:r w:rsidRPr="0068297A">
        <w:rPr>
          <w:rFonts w:ascii="Times New Roman" w:hAnsi="Times New Roman" w:cs="Times New Roman"/>
          <w:sz w:val="24"/>
          <w:szCs w:val="24"/>
        </w:rPr>
        <w:t>Accuracy thus attained assures that the model remains predictive even when executed on spectrum-derived descriptors rather than directly on known structures. This is an important step towards environmental monitoring relevance, where many atmospheric or industrial chemicals are identified via high-resolution mass spectrometry but not completely characterised</w:t>
      </w:r>
      <w:r w:rsidR="00D65A9F">
        <w:rPr>
          <w:rFonts w:ascii="Times New Roman" w:hAnsi="Times New Roman" w:cs="Times New Roman"/>
          <w:sz w:val="24"/>
          <w:szCs w:val="24"/>
        </w:rPr>
        <w:t xml:space="preserve"> </w:t>
      </w:r>
      <w:r w:rsidR="00D65A9F">
        <w:rPr>
          <w:rFonts w:ascii="Times New Roman" w:hAnsi="Times New Roman" w:cs="Times New Roman"/>
          <w:sz w:val="24"/>
          <w:szCs w:val="24"/>
        </w:rPr>
        <w:fldChar w:fldCharType="begin"/>
      </w:r>
      <w:r w:rsidR="00D65A9F">
        <w:rPr>
          <w:rFonts w:ascii="Times New Roman" w:hAnsi="Times New Roman" w:cs="Times New Roman"/>
          <w:sz w:val="24"/>
          <w:szCs w:val="24"/>
        </w:rPr>
        <w:instrText xml:space="preserve"> ADDIN ZOTERO_ITEM CSL_CITATION {"citationID":"tX87bZai","properties":{"formattedCitation":"(Arturi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sidR="00D65A9F">
        <w:rPr>
          <w:rFonts w:ascii="Times New Roman" w:hAnsi="Times New Roman" w:cs="Times New Roman"/>
          <w:sz w:val="24"/>
          <w:szCs w:val="24"/>
        </w:rPr>
        <w:fldChar w:fldCharType="separate"/>
      </w:r>
      <w:r w:rsidR="00D65A9F" w:rsidRPr="00D65A9F">
        <w:rPr>
          <w:rFonts w:ascii="Times New Roman" w:hAnsi="Times New Roman" w:cs="Times New Roman"/>
          <w:sz w:val="24"/>
        </w:rPr>
        <w:t>(Arturi and Hollender, 2023)</w:t>
      </w:r>
      <w:r w:rsidR="00D65A9F">
        <w:rPr>
          <w:rFonts w:ascii="Times New Roman" w:hAnsi="Times New Roman" w:cs="Times New Roman"/>
          <w:sz w:val="24"/>
          <w:szCs w:val="24"/>
        </w:rPr>
        <w:fldChar w:fldCharType="end"/>
      </w:r>
      <w:r w:rsidRPr="0068297A">
        <w:rPr>
          <w:rFonts w:ascii="Times New Roman" w:hAnsi="Times New Roman" w:cs="Times New Roman"/>
          <w:sz w:val="24"/>
          <w:szCs w:val="24"/>
        </w:rPr>
        <w:t>. At the same time, though, it must be realized that forecast is never absolute but rather probable. ~72% accuracy is both representative of the model's strength as well as weakness since part of the error lies in inherent information loss when fingerprints are derived from spectra rather than being derived from full molecular graphs.</w:t>
      </w:r>
    </w:p>
    <w:p w14:paraId="0DB9C677" w14:textId="77777777" w:rsidR="0068297A" w:rsidRPr="0068297A" w:rsidRDefault="0068297A" w:rsidP="0068297A">
      <w:pPr>
        <w:spacing w:after="0"/>
        <w:jc w:val="both"/>
        <w:rPr>
          <w:rFonts w:ascii="Times New Roman" w:hAnsi="Times New Roman" w:cs="Times New Roman"/>
          <w:sz w:val="24"/>
          <w:szCs w:val="24"/>
        </w:rPr>
      </w:pPr>
    </w:p>
    <w:p w14:paraId="0F1CE511" w14:textId="758C31D6" w:rsidR="00982401" w:rsidRDefault="0068297A" w:rsidP="0068297A">
      <w:pPr>
        <w:spacing w:after="0"/>
        <w:jc w:val="both"/>
        <w:rPr>
          <w:rFonts w:ascii="Times New Roman" w:hAnsi="Times New Roman" w:cs="Times New Roman"/>
          <w:sz w:val="24"/>
          <w:szCs w:val="24"/>
        </w:rPr>
      </w:pPr>
      <w:r w:rsidRPr="0068297A">
        <w:rPr>
          <w:rFonts w:ascii="Times New Roman" w:hAnsi="Times New Roman" w:cs="Times New Roman"/>
          <w:sz w:val="24"/>
          <w:szCs w:val="24"/>
        </w:rPr>
        <w:t>Through demonstration of predictions to also extend to analytically characterized but structurally elusive compounds, this validation establishes the potential of the framework for application in real-world chemical prioritisation and regulatory toxicology. It is also a follow-through of novel principles of sustainable toxicology through combining computation-based prediction with high-throughput analytical chemistry to reduce the use of animals while expanding coverage to untested chemicals.</w:t>
      </w:r>
    </w:p>
    <w:p w14:paraId="0C421333" w14:textId="77777777" w:rsidR="00FF358A" w:rsidRDefault="00FF358A" w:rsidP="0068297A">
      <w:pPr>
        <w:spacing w:after="0"/>
        <w:jc w:val="both"/>
        <w:rPr>
          <w:rFonts w:ascii="Times New Roman" w:hAnsi="Times New Roman" w:cs="Times New Roman"/>
          <w:sz w:val="24"/>
          <w:szCs w:val="24"/>
        </w:rPr>
      </w:pPr>
    </w:p>
    <w:p w14:paraId="0A188A2B" w14:textId="6A795C73" w:rsidR="00FF358A" w:rsidRDefault="00FF358A" w:rsidP="00FF358A">
      <w:pPr>
        <w:spacing w:after="0"/>
        <w:jc w:val="center"/>
        <w:rPr>
          <w:rFonts w:ascii="Times New Roman" w:hAnsi="Times New Roman" w:cs="Times New Roman"/>
          <w:sz w:val="24"/>
          <w:szCs w:val="24"/>
        </w:rPr>
      </w:pPr>
      <w:r w:rsidRPr="002E0CA8">
        <w:rPr>
          <w:rFonts w:ascii="Times New Roman" w:hAnsi="Times New Roman" w:cs="Times New Roman"/>
          <w:sz w:val="24"/>
          <w:szCs w:val="24"/>
        </w:rPr>
        <w:lastRenderedPageBreak/>
        <w:drawing>
          <wp:inline distT="0" distB="0" distL="0" distR="0" wp14:anchorId="4CDC96E5" wp14:editId="182233E5">
            <wp:extent cx="5731510" cy="4298950"/>
            <wp:effectExtent l="0" t="0" r="2540" b="6350"/>
            <wp:docPr id="307701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8EC3063" w14:textId="5DB20076" w:rsidR="00FF358A" w:rsidRPr="00EC0BCC" w:rsidRDefault="00FF358A" w:rsidP="00FF358A">
      <w:pPr>
        <w:spacing w:after="0"/>
        <w:jc w:val="center"/>
        <w:rPr>
          <w:rFonts w:ascii="Times New Roman" w:hAnsi="Times New Roman" w:cs="Times New Roman"/>
        </w:rPr>
      </w:pPr>
      <w:r w:rsidRPr="00165382">
        <w:rPr>
          <w:rFonts w:ascii="Times New Roman" w:hAnsi="Times New Roman" w:cs="Times New Roman"/>
          <w:b/>
          <w:bCs/>
        </w:rPr>
        <w:t>Figure 2.5.</w:t>
      </w:r>
      <w:r w:rsidR="00F91C67">
        <w:rPr>
          <w:rFonts w:ascii="Times New Roman" w:hAnsi="Times New Roman" w:cs="Times New Roman"/>
          <w:b/>
          <w:bCs/>
        </w:rPr>
        <w:t>4</w:t>
      </w:r>
      <w:r w:rsidRPr="00EC0BCC">
        <w:rPr>
          <w:rFonts w:ascii="Times New Roman" w:hAnsi="Times New Roman" w:cs="Times New Roman"/>
        </w:rPr>
        <w:t xml:space="preserve"> SHAP </w:t>
      </w:r>
      <w:proofErr w:type="spellStart"/>
      <w:r w:rsidRPr="00EC0BCC">
        <w:rPr>
          <w:rFonts w:ascii="Times New Roman" w:hAnsi="Times New Roman" w:cs="Times New Roman"/>
        </w:rPr>
        <w:t>beeswarm</w:t>
      </w:r>
      <w:proofErr w:type="spellEnd"/>
      <w:r w:rsidRPr="00EC0BCC">
        <w:rPr>
          <w:rFonts w:ascii="Times New Roman" w:hAnsi="Times New Roman" w:cs="Times New Roman"/>
        </w:rPr>
        <w:t xml:space="preserve"> summary plot with SMILES annotations for the top 25 features, linking structural motifs to predicted carcinogenicity.</w:t>
      </w:r>
    </w:p>
    <w:p w14:paraId="360908A5" w14:textId="77777777" w:rsidR="00FF358A" w:rsidRDefault="00FF358A" w:rsidP="007D4794">
      <w:pPr>
        <w:spacing w:after="0"/>
        <w:rPr>
          <w:rFonts w:ascii="Times New Roman" w:hAnsi="Times New Roman" w:cs="Times New Roman"/>
          <w:b/>
          <w:bCs/>
          <w:sz w:val="28"/>
          <w:szCs w:val="28"/>
        </w:rPr>
      </w:pPr>
    </w:p>
    <w:p w14:paraId="1CEA2A96" w14:textId="77777777" w:rsidR="00FF358A" w:rsidRDefault="00FF358A" w:rsidP="007D4794">
      <w:pPr>
        <w:spacing w:after="0"/>
        <w:rPr>
          <w:rFonts w:ascii="Times New Roman" w:hAnsi="Times New Roman" w:cs="Times New Roman"/>
          <w:b/>
          <w:bCs/>
          <w:sz w:val="28"/>
          <w:szCs w:val="28"/>
        </w:rPr>
      </w:pPr>
    </w:p>
    <w:p w14:paraId="3517267A" w14:textId="139D8453" w:rsidR="007D4794" w:rsidRDefault="007D4794" w:rsidP="007D4794">
      <w:pPr>
        <w:spacing w:after="0"/>
        <w:rPr>
          <w:rFonts w:ascii="Times New Roman" w:hAnsi="Times New Roman" w:cs="Times New Roman"/>
          <w:sz w:val="24"/>
          <w:szCs w:val="24"/>
        </w:rPr>
      </w:pPr>
      <w:r w:rsidRPr="007D4794">
        <w:rPr>
          <w:rFonts w:ascii="Times New Roman" w:hAnsi="Times New Roman" w:cs="Times New Roman"/>
          <w:b/>
          <w:bCs/>
          <w:sz w:val="28"/>
          <w:szCs w:val="28"/>
        </w:rPr>
        <w:t>3. Results: Deployment of the Model to Real Laboratory SOA Samples</w:t>
      </w:r>
      <w:r w:rsidRPr="007D4794">
        <w:rPr>
          <w:rFonts w:ascii="Times New Roman" w:hAnsi="Times New Roman" w:cs="Times New Roman"/>
          <w:sz w:val="24"/>
          <w:szCs w:val="24"/>
        </w:rPr>
        <w:br/>
      </w:r>
      <w:r w:rsidRPr="007D4794">
        <w:rPr>
          <w:rFonts w:ascii="Times New Roman" w:hAnsi="Times New Roman" w:cs="Times New Roman"/>
          <w:sz w:val="24"/>
          <w:szCs w:val="24"/>
        </w:rPr>
        <w:br/>
        <w:t>This stage of the research was designed to explore if the built classifier could extend beyond idealised datasets and provide meaningful toxicological interpretations for real secondary organic aerosols (SOA). The deployment is essential since without it, the model could stay limited to idealised data, and there would be little application relevance for real environmental monitoring or chemical risk prioritisation.</w:t>
      </w:r>
    </w:p>
    <w:p w14:paraId="376B4963" w14:textId="02C5390C" w:rsidR="007D4794" w:rsidRDefault="007D4794" w:rsidP="007D4794">
      <w:pPr>
        <w:spacing w:after="0"/>
        <w:rPr>
          <w:rFonts w:ascii="Times New Roman" w:hAnsi="Times New Roman" w:cs="Times New Roman"/>
          <w:sz w:val="24"/>
          <w:szCs w:val="24"/>
        </w:rPr>
      </w:pPr>
      <w:r w:rsidRPr="007D4794">
        <w:rPr>
          <w:rFonts w:ascii="Times New Roman" w:hAnsi="Times New Roman" w:cs="Times New Roman"/>
          <w:sz w:val="24"/>
          <w:szCs w:val="24"/>
        </w:rPr>
        <w:br/>
      </w:r>
      <w:r w:rsidRPr="007D4794">
        <w:rPr>
          <w:rFonts w:ascii="Times New Roman" w:hAnsi="Times New Roman" w:cs="Times New Roman"/>
          <w:b/>
          <w:bCs/>
          <w:sz w:val="28"/>
          <w:szCs w:val="28"/>
        </w:rPr>
        <w:t>3.1</w:t>
      </w:r>
      <w:r>
        <w:rPr>
          <w:rFonts w:ascii="Times New Roman" w:hAnsi="Times New Roman" w:cs="Times New Roman"/>
          <w:b/>
          <w:bCs/>
          <w:sz w:val="28"/>
          <w:szCs w:val="28"/>
        </w:rPr>
        <w:t xml:space="preserve"> </w:t>
      </w:r>
      <w:r w:rsidRPr="007D4794">
        <w:rPr>
          <w:rFonts w:ascii="Times New Roman" w:hAnsi="Times New Roman" w:cs="Times New Roman"/>
          <w:b/>
          <w:bCs/>
          <w:sz w:val="28"/>
          <w:szCs w:val="28"/>
        </w:rPr>
        <w:t>Sample Generation and Analysis</w:t>
      </w:r>
      <w:r w:rsidRPr="007D4794">
        <w:rPr>
          <w:rFonts w:ascii="Times New Roman" w:hAnsi="Times New Roman" w:cs="Times New Roman"/>
          <w:b/>
          <w:bCs/>
          <w:sz w:val="28"/>
          <w:szCs w:val="28"/>
        </w:rPr>
        <w:br/>
      </w:r>
      <w:r w:rsidRPr="007D4794">
        <w:rPr>
          <w:rFonts w:ascii="Times New Roman" w:hAnsi="Times New Roman" w:cs="Times New Roman"/>
          <w:sz w:val="24"/>
          <w:szCs w:val="24"/>
        </w:rPr>
        <w:br/>
      </w:r>
      <w:r w:rsidR="00AA5BA2" w:rsidRPr="00AA5BA2">
        <w:rPr>
          <w:rFonts w:ascii="Times New Roman" w:hAnsi="Times New Roman" w:cs="Times New Roman"/>
          <w:sz w:val="24"/>
          <w:szCs w:val="24"/>
        </w:rPr>
        <w:t xml:space="preserve">A typical monoterpene precursor, limonene, was selected for its widespread use and high potential in forming SOA through ozonolysis, a key atmospheric oxidant </w:t>
      </w:r>
      <w:r w:rsidR="00952AA9">
        <w:rPr>
          <w:rFonts w:ascii="Times New Roman" w:hAnsi="Times New Roman" w:cs="Times New Roman"/>
          <w:sz w:val="24"/>
          <w:szCs w:val="24"/>
        </w:rPr>
        <w:fldChar w:fldCharType="begin"/>
      </w:r>
      <w:r w:rsidR="00952AA9">
        <w:rPr>
          <w:rFonts w:ascii="Times New Roman" w:hAnsi="Times New Roman" w:cs="Times New Roman"/>
          <w:sz w:val="24"/>
          <w:szCs w:val="24"/>
        </w:rPr>
        <w:instrText xml:space="preserve"> ADDIN ZOTERO_ITEM CSL_CITATION {"citationID":"EVbfiuyd","properties":{"formattedCitation":"(Bateman et al., 2009)","plainCitation":"(Bateman et al., 2009)","noteIndex":0},"citationItems":[{"id":833,"uris":["http://zotero.org/users/local/PQz9MTWE/items/BNTMDWV9"],"itemData":{"id":833,"type":"article-journal","container-title":"Physical Chemistry Chemical Physics","DOI":"10.1039/b905288g","ISSN":"1463-9076, 1463-9084","issue":"36","journalAbbreviation":"Phys. Chem. Chem. Phys.","language":"en","page":"7931","source":"DOI.org (Crossref)","title":"Time-resolved molecular characterization of limonene/ozone aerosol using high-resolution electrospray ionization mass spectrometry","volume":"11","author":[{"family":"Bateman","given":"Adam P."},{"family":"Nizkorodov","given":"Sergey A."},{"family":"Laskin","given":"Julia"},{"family":"Laskin","given":"Alexander"}],"issued":{"date-parts":[["2009"]]}}}],"schema":"https://github.com/citation-style-language/schema/raw/master/csl-citation.json"} </w:instrText>
      </w:r>
      <w:r w:rsidR="00952AA9">
        <w:rPr>
          <w:rFonts w:ascii="Times New Roman" w:hAnsi="Times New Roman" w:cs="Times New Roman"/>
          <w:sz w:val="24"/>
          <w:szCs w:val="24"/>
        </w:rPr>
        <w:fldChar w:fldCharType="separate"/>
      </w:r>
      <w:r w:rsidR="00952AA9" w:rsidRPr="00952AA9">
        <w:rPr>
          <w:rFonts w:ascii="Times New Roman" w:hAnsi="Times New Roman" w:cs="Times New Roman"/>
          <w:sz w:val="24"/>
        </w:rPr>
        <w:t>(Bateman et al., 2009)</w:t>
      </w:r>
      <w:r w:rsidR="00952AA9">
        <w:rPr>
          <w:rFonts w:ascii="Times New Roman" w:hAnsi="Times New Roman" w:cs="Times New Roman"/>
          <w:sz w:val="24"/>
          <w:szCs w:val="24"/>
        </w:rPr>
        <w:fldChar w:fldCharType="end"/>
      </w:r>
      <w:r w:rsidR="00AA5BA2" w:rsidRPr="00AA5BA2">
        <w:rPr>
          <w:rFonts w:ascii="Times New Roman" w:hAnsi="Times New Roman" w:cs="Times New Roman"/>
          <w:sz w:val="24"/>
          <w:szCs w:val="24"/>
        </w:rPr>
        <w:t>.</w:t>
      </w:r>
      <w:r w:rsidRPr="007D4794">
        <w:rPr>
          <w:rFonts w:ascii="Times New Roman" w:hAnsi="Times New Roman" w:cs="Times New Roman"/>
          <w:sz w:val="24"/>
          <w:szCs w:val="24"/>
        </w:rPr>
        <w:t xml:space="preserve"> Chamber tests were carried out under oxidative conditions using ozone, a typical means to mimic monoterpene atmospheric chemistry</w:t>
      </w:r>
      <w:r w:rsidR="00EF7A54">
        <w:rPr>
          <w:rFonts w:ascii="Times New Roman" w:hAnsi="Times New Roman" w:cs="Times New Roman"/>
          <w:sz w:val="24"/>
          <w:szCs w:val="24"/>
        </w:rPr>
        <w:t xml:space="preserve"> </w:t>
      </w:r>
      <w:r w:rsidR="00EF7A54">
        <w:rPr>
          <w:rFonts w:ascii="Times New Roman" w:hAnsi="Times New Roman" w:cs="Times New Roman"/>
          <w:sz w:val="24"/>
          <w:szCs w:val="24"/>
        </w:rPr>
        <w:fldChar w:fldCharType="begin"/>
      </w:r>
      <w:r w:rsidR="00EF7A54">
        <w:rPr>
          <w:rFonts w:ascii="Times New Roman" w:hAnsi="Times New Roman" w:cs="Times New Roman"/>
          <w:sz w:val="24"/>
          <w:szCs w:val="24"/>
        </w:rPr>
        <w:instrText xml:space="preserve"> ADDIN ZOTERO_ITEM CSL_CITATION {"citationID":"jcCpeAn7","properties":{"formattedCitation":"(Hallquist et al., 2009; Witkowski and Gierczak, 2017)","plainCitation":"(Hallquist et al., 2009; Witkowski and Gierczak, 2017)","noteIndex":0},"citationItems":[{"id":737,"uris":["http://zotero.org/users/local/PQz9MTWE/items/WIN9UDB7"],"itemData":{"id":737,"type":"article-journal","abstract":"Secondary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sidR="00EF7A54">
        <w:rPr>
          <w:rFonts w:ascii="Times New Roman" w:hAnsi="Times New Roman" w:cs="Times New Roman"/>
          <w:sz w:val="24"/>
          <w:szCs w:val="24"/>
        </w:rPr>
        <w:fldChar w:fldCharType="separate"/>
      </w:r>
      <w:r w:rsidR="00EF7A54" w:rsidRPr="00EF7A54">
        <w:rPr>
          <w:rFonts w:ascii="Times New Roman" w:hAnsi="Times New Roman" w:cs="Times New Roman"/>
          <w:sz w:val="24"/>
        </w:rPr>
        <w:t>(Hallquist et al., 2009; Witkowski and Gierczak, 2017)</w:t>
      </w:r>
      <w:r w:rsidR="00EF7A54">
        <w:rPr>
          <w:rFonts w:ascii="Times New Roman" w:hAnsi="Times New Roman" w:cs="Times New Roman"/>
          <w:sz w:val="24"/>
          <w:szCs w:val="24"/>
        </w:rPr>
        <w:fldChar w:fldCharType="end"/>
      </w:r>
      <w:r w:rsidRPr="007D4794">
        <w:rPr>
          <w:rFonts w:ascii="Times New Roman" w:hAnsi="Times New Roman" w:cs="Times New Roman"/>
          <w:sz w:val="24"/>
          <w:szCs w:val="24"/>
        </w:rPr>
        <w:t xml:space="preserve">. Aerosols generated in experiments were retrieved on Teflon filters, solvent-extracted, and quantified by LC–MS/MS. This ensured that compounds identified were representative of the multi-generational limonene oxidation chemistry for realistic atmospheric conditions </w:t>
      </w:r>
      <w:r w:rsidR="00952AA9">
        <w:rPr>
          <w:rFonts w:ascii="Times New Roman" w:hAnsi="Times New Roman" w:cs="Times New Roman"/>
          <w:sz w:val="24"/>
          <w:szCs w:val="24"/>
        </w:rPr>
        <w:fldChar w:fldCharType="begin"/>
      </w:r>
      <w:r w:rsidR="00952AA9">
        <w:rPr>
          <w:rFonts w:ascii="Times New Roman" w:hAnsi="Times New Roman" w:cs="Times New Roman"/>
          <w:sz w:val="24"/>
          <w:szCs w:val="24"/>
        </w:rPr>
        <w:instrText xml:space="preserve"> ADDIN ZOTERO_ITEM CSL_CITATION {"citationID":"eLd62NFz","properties":{"formattedCitation":"(Ehn et al., 2014; Kristensen et al., 2020)","plainCitation":"(Ehn et al., 2014; Kristensen et al., 2020)","noteIndex":0},"citationItems":[{"id":739,"uris":["http://zotero.org/users/local/PQz9MTWE/items/ZJE8C5FZ"],"itemData":{"id":739,"type":"article-journal","abstract":"The link between biogenic volatile organic compounds in the atmosphere and their conversion to aerosol particles is unclear, but a direct reaction pathway is now described by which volatile organic compounds lead to low-volatility vapours that can then condense onto aerosol surfaces, producing secondary organic aerosol.","container-title":"Nature","DOI":"10.1038/nature13032","ISSN":"1476-4687","issue":"7489","language":"en","license":"2014 Springer Nature Limited","note":"publisher: Nature Publishing Group","page":"476-479","source":"www.nature.com","title":"A large source of low-volatility secondary organic aerosol","volume":"506","author":[{"family":"Ehn","given":"Mikael"},{"family":"Thornton","given":"Joel A."},{"family":"Kleist","given":"Einhard"},{"family":"Sipilä","given":"Mikko"},{"family":"Junninen","given":"Heikki"},{"family":"Pullinen","given":"Iida"},{"family":"Springer","given":"Monika"},{"family":"Rubach","given":"Florian"},{"family":"Tillmann","given":"Ralf"},{"family":"Lee","given":"Ben"},{"family":"Lopez-Hilfiker","given":"Felipe"},{"family":"Andres","given":"Stefanie"},{"family":"Acir","given":"Ismail-Hakki"},{"family":"Rissanen","given":"Matti"},{"family":"Jokinen","given":"Tuija"},{"family":"Schobesberger","given":"Siegfried"},{"family":"Kangasluoma","given":"Juha"},{"family":"Kontkanen","given":"Jenni"},{"family":"Nieminen","given":"Tuomo"},{"family":"Kurtén","given":"Theo"},{"family":"Nielsen","given":"Lasse B."},{"family":"Jørgensen","given":"Solvejg"},{"family":"Kjaergaard","given":"Henrik G."},{"family":"Canagaratna","given":"Manjula"},{"family":"Maso","given":"Miikka Dal"},{"family":"Berndt","given":"Torsten"},{"family":"Petäjä","given":"Tuukka"},{"family":"Wahner","given":"Andreas"},{"family":"Kerminen","given":"Veli-Matti"},{"family":"Kulmala","given":"Markku"},{"family":"Worsnop","given":"Douglas R."},{"family":"Wildt","given":"Jürgen"},{"family":"Mentel","given":"Thomas F."}],"issued":{"date-parts":[["2014",2]]}}},{"id":830,"uris":["http://zotero.org/users/local/PQz9MTWE/items/6XP3WNN5"],"itemData":{"id":830,"type":"article-journal","abstract":"Little is known about the effects of subzero temperatures on the formation of secondary organic aerosol (SOA) from α-pinene. In the current work, ozone-initiated oxidation of α-pinene at initial concentrations of 10 and 50&amp;thinsp;ppb, respectively, is performed at temperatures of 20, 0, and −15&amp;thinsp;</w:instrText>
      </w:r>
      <w:r w:rsidR="00952AA9">
        <w:rPr>
          <w:rFonts w:ascii="Cambria Math" w:hAnsi="Cambria Math" w:cs="Cambria Math"/>
          <w:sz w:val="24"/>
          <w:szCs w:val="24"/>
        </w:rPr>
        <w:instrText>∘</w:instrText>
      </w:r>
      <w:r w:rsidR="00952AA9">
        <w:rPr>
          <w:rFonts w:ascii="Times New Roman" w:hAnsi="Times New Roman" w:cs="Times New Roman"/>
          <w:sz w:val="24"/>
          <w:szCs w:val="24"/>
        </w:rPr>
        <w:instrText>C in the Aarhus University Research on Aerosol (AURA) smog chamber during the Aarhus Chamber Campaign on Highly Oxygenated Organic Molecules and Aerosols (ACCHA). Herein, we show how temperature influences the formation and chemical composition of α-pinene-derived SOA with a specific focus on the formation of organic acids and dimer esters. With respect to particle formation, the results show significant increase in particle-formation rates, particle number concentrations, and particle mass concentrations at low temperatures. In particular, the number concentrations of sub-10&amp;thinsp;nm particles were significantly increased at the lower 0 and −15&amp;thinsp;</w:instrText>
      </w:r>
      <w:r w:rsidR="00952AA9">
        <w:rPr>
          <w:rFonts w:ascii="Cambria Math" w:hAnsi="Cambria Math" w:cs="Cambria Math"/>
          <w:sz w:val="24"/>
          <w:szCs w:val="24"/>
        </w:rPr>
        <w:instrText>∘</w:instrText>
      </w:r>
      <w:r w:rsidR="00952AA9">
        <w:rPr>
          <w:rFonts w:ascii="Times New Roman" w:hAnsi="Times New Roman" w:cs="Times New Roman"/>
          <w:sz w:val="24"/>
          <w:szCs w:val="24"/>
        </w:rPr>
        <w:instrText xml:space="preserve">C temperatures. Temperature also affects the chemical composition of formed SOA. Here, detailed offline chemical analyses show that organic acids contribute from 15&amp;thinsp;% to 30&amp;thinsp;% by mass, with highest contributions observed at the lowest temperatures, indicative of enhanced condensation of these semivolatile species. In comparison, a total of 30 identified dimer esters were seen to contribute between 4&amp;thinsp;% and 11&amp;thinsp;% to the total SOA mass. No significant differences in the chemical composition (i.e. organic acids and dimer esters) of the α-pinene-derived SOA particles are observed between experiments performed at 10 and 50&amp;thinsp;ppb initial α-pinene concentrations, thus suggesting a higher influence of reaction temperature compared to that of α-pinene loading on the SOA chemical composition. Interestingly, the effect of temperature on the formation of dimer esters differs between the individual species. The formation of less oxidized dimer esters – with oxygen-to-carbon ratio (O:C)&amp;lt;0.4 – is shown to increase at low temperatures, while the formation of the more oxidized species (O:C&amp;gt;0.4) is suppressed, consequently resulting in temperature-modulated composition of the α-pinene-derived SOA. Temperature ramping experiments exposing α-pinene-derived SOA to changing temperatures (heating and cooling) reveal that the chemical composition of the SOA with respect to dimer esters is governed almost solely by the temperature at which oxidization started and is insusceptible to subsequent changes in temperature. Similarly, the resulting SOA mass concentrations were found to be more influenced by the initial α-pinene oxidation temperatures, thus suggesting that the formation conditions to a large extent govern the type of SOA formed, rather than the conditions to which the SOA is later exposed.\n\n For the first time, we discuss the relation between the identified dimer ester and the highly oxygenated organic molecules (HOMs) measured by chemical ionization–atmospheric pressure interface–time-of-flight mass spectrometer (CI-APi-ToF) during the ACCHA experiments. We propose that, although very different in chemical structures and O:C ratios, many dimer esters and HOMs may be linked through similar RO2 reaction pathways and that dimer esters and HOMs merely represent two different fates of the RO2 radicals.","container-title":"Atmospheric Chemistry and Physics","DOI":"10.5194/acp-20-12549-2020","ISSN":"1680-7316","issue":"21","language":"English","note":"publisher: Copernicus GmbH","page":"12549-12567","source":"Copernicus Online Journals","title":"The Aarhus Chamber Campaign on Highly Oxygenated Organic Molecules and Aerosols (ACCHA): particle formation, organic acids, and dimer esters from &lt;i&gt;α&lt;/i&gt;-pinene ozonolysis at different temperatures","title-short":"The Aarhus Chamber Campaign on Highly Oxygenated Organic Molecules and Aerosols (ACCHA)","volume":"20","author":[{"family":"Kristensen","given":"Kasper"},{"family":"Jensen","given":"Louise N."},{"family":"Quéléver","given":"Lauriane L. J."},{"family":"Christiansen","given":"Sigurd"},{"family":"Rosati","given":"Bernadette"},{"family":"Elm","given":"Jonas"},{"family":"Teiwes","given":"Ricky"},{"family":"Pedersen","given":"Henrik B."},{"family":"Glasius","given":"Marianne"},{"family":"Ehn","given":"Mikael"},{"family":"Bilde","given":"Merete"}],"issued":{"date-parts":[["2020",11,2]]}}}],"schema":"https://github.com/citation-style-language/schema/raw/master/csl-citation.json"} </w:instrText>
      </w:r>
      <w:r w:rsidR="00952AA9">
        <w:rPr>
          <w:rFonts w:ascii="Times New Roman" w:hAnsi="Times New Roman" w:cs="Times New Roman"/>
          <w:sz w:val="24"/>
          <w:szCs w:val="24"/>
        </w:rPr>
        <w:fldChar w:fldCharType="separate"/>
      </w:r>
      <w:r w:rsidR="00952AA9" w:rsidRPr="00952AA9">
        <w:rPr>
          <w:rFonts w:ascii="Times New Roman" w:hAnsi="Times New Roman" w:cs="Times New Roman"/>
          <w:sz w:val="24"/>
        </w:rPr>
        <w:t>(Ehn et al., 2014; Kristensen et al., 2020)</w:t>
      </w:r>
      <w:r w:rsidR="00952AA9">
        <w:rPr>
          <w:rFonts w:ascii="Times New Roman" w:hAnsi="Times New Roman" w:cs="Times New Roman"/>
          <w:sz w:val="24"/>
          <w:szCs w:val="24"/>
        </w:rPr>
        <w:fldChar w:fldCharType="end"/>
      </w:r>
      <w:r w:rsidRPr="007D4794">
        <w:rPr>
          <w:rFonts w:ascii="Times New Roman" w:hAnsi="Times New Roman" w:cs="Times New Roman"/>
          <w:sz w:val="24"/>
          <w:szCs w:val="24"/>
        </w:rPr>
        <w:t>.</w:t>
      </w:r>
    </w:p>
    <w:p w14:paraId="4D92F2DF" w14:textId="164A31F5" w:rsidR="007D4794" w:rsidRPr="007D4794" w:rsidRDefault="007D4794" w:rsidP="007D4794">
      <w:pPr>
        <w:spacing w:after="0"/>
        <w:rPr>
          <w:rFonts w:ascii="Times New Roman" w:hAnsi="Times New Roman" w:cs="Times New Roman"/>
          <w:b/>
          <w:bCs/>
          <w:sz w:val="28"/>
          <w:szCs w:val="28"/>
        </w:rPr>
      </w:pPr>
      <w:r w:rsidRPr="007D4794">
        <w:rPr>
          <w:rFonts w:ascii="Times New Roman" w:hAnsi="Times New Roman" w:cs="Times New Roman"/>
          <w:sz w:val="24"/>
          <w:szCs w:val="24"/>
        </w:rPr>
        <w:br/>
      </w:r>
      <w:r w:rsidRPr="007D4794">
        <w:rPr>
          <w:rFonts w:ascii="Times New Roman" w:hAnsi="Times New Roman" w:cs="Times New Roman"/>
          <w:b/>
          <w:bCs/>
          <w:sz w:val="28"/>
          <w:szCs w:val="28"/>
        </w:rPr>
        <w:t>3.2 Inference of Molecular Formula and Fingerprint</w:t>
      </w:r>
    </w:p>
    <w:p w14:paraId="413D4977" w14:textId="77777777" w:rsidR="007D4794" w:rsidRDefault="007D4794" w:rsidP="007D4794">
      <w:pPr>
        <w:spacing w:after="0"/>
        <w:rPr>
          <w:rFonts w:ascii="Times New Roman" w:hAnsi="Times New Roman" w:cs="Times New Roman"/>
          <w:sz w:val="24"/>
          <w:szCs w:val="24"/>
        </w:rPr>
      </w:pPr>
    </w:p>
    <w:p w14:paraId="4F9FBE3A" w14:textId="7A18FF51" w:rsidR="00F97F99" w:rsidRDefault="007D4794" w:rsidP="007D4794">
      <w:pPr>
        <w:spacing w:after="0"/>
        <w:rPr>
          <w:rFonts w:ascii="Times New Roman" w:hAnsi="Times New Roman" w:cs="Times New Roman"/>
          <w:sz w:val="24"/>
          <w:szCs w:val="24"/>
        </w:rPr>
      </w:pPr>
      <w:r w:rsidRPr="007D4794">
        <w:rPr>
          <w:rFonts w:ascii="Times New Roman" w:hAnsi="Times New Roman" w:cs="Times New Roman"/>
          <w:sz w:val="24"/>
          <w:szCs w:val="24"/>
        </w:rPr>
        <w:t>Raw data spectra were processed in SIRIUS v5.6.x, which assigns molecular formula through accurate mass, isotope pattern distribution, and fragmentation tree score</w:t>
      </w:r>
      <w:r w:rsidR="00844514">
        <w:rPr>
          <w:rFonts w:ascii="Times New Roman" w:hAnsi="Times New Roman" w:cs="Times New Roman"/>
          <w:sz w:val="24"/>
          <w:szCs w:val="24"/>
        </w:rPr>
        <w:t xml:space="preserve"> </w:t>
      </w:r>
      <w:r w:rsidR="00844514">
        <w:rPr>
          <w:rFonts w:ascii="Times New Roman" w:hAnsi="Times New Roman" w:cs="Times New Roman"/>
          <w:sz w:val="24"/>
          <w:szCs w:val="24"/>
        </w:rPr>
        <w:fldChar w:fldCharType="begin"/>
      </w:r>
      <w:r w:rsidR="00844514">
        <w:rPr>
          <w:rFonts w:ascii="Times New Roman" w:hAnsi="Times New Roman" w:cs="Times New Roman"/>
          <w:sz w:val="24"/>
          <w:szCs w:val="24"/>
        </w:rPr>
        <w:instrText xml:space="preserve"> ADDIN ZOTERO_ITEM CSL_CITATION {"citationID":"MmvCvzNK","properties":{"formattedCitation":"(B\\uc0\\u246{}cker and D\\uc0\\u252{}hrkop, 2016; D\\uc0\\u252{}hrkop et al., 2019)","plainCitation":"(Böcker and Dührkop, 2016; Dührkop et al., 2019)","noteIndex":0},"citationItems":[{"id":719,"uris":["http://zotero.org/users/local/PQz9MTWE/items/GMRA2VRS"],"itemData":{"id":719,"type":"article-journal","abstract":"Untargeted metabolomics commonly uses liquid chromatography mass spectrometry to measure abundances of metabolites; subsequent tandem mass spectrometry is used to derive information about individual compounds. One of the bottlenecks in this experimental setup is the interpretation of fragmentation spectra to accurately and efficiently identify compounds. Fragmentation trees have become a powerful tool for the interpretation of tandem mass spectrometry data of small molecules. These trees are determined from the data using combinatorial optimization, and aim at explaining the experimental data via fragmentation cascades. Fragmentation tree computation does not require spectral or structural databases. To obtain biochemically meaningful trees, one needs an elaborate optimization function (scoring).","container-title":"Journal of Cheminformatics","DOI":"10.1186/s13321-016-0116-8","ISSN":"1758-2946","issue":"1","journalAbbreviation":"J Cheminform","language":"en","page":"5","source":"Springer Link","title":"Fragmentation trees reloaded","volume":"8","author":[{"family":"Böcker","given":"Sebastian"},{"family":"Dührkop","given":"Kai"}],"issued":{"date-parts":[["2016",2,1]]}}},{"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sidR="00844514">
        <w:rPr>
          <w:rFonts w:ascii="Times New Roman" w:hAnsi="Times New Roman" w:cs="Times New Roman"/>
          <w:sz w:val="24"/>
          <w:szCs w:val="24"/>
        </w:rPr>
        <w:fldChar w:fldCharType="separate"/>
      </w:r>
      <w:r w:rsidR="00844514" w:rsidRPr="00844514">
        <w:rPr>
          <w:rFonts w:ascii="Times New Roman" w:hAnsi="Times New Roman" w:cs="Times New Roman"/>
          <w:kern w:val="0"/>
          <w:sz w:val="24"/>
        </w:rPr>
        <w:t>(Böcker and Dührkop, 2016; Dührkop et al., 2019)</w:t>
      </w:r>
      <w:r w:rsidR="00844514">
        <w:rPr>
          <w:rFonts w:ascii="Times New Roman" w:hAnsi="Times New Roman" w:cs="Times New Roman"/>
          <w:sz w:val="24"/>
          <w:szCs w:val="24"/>
        </w:rPr>
        <w:fldChar w:fldCharType="end"/>
      </w:r>
      <w:r w:rsidRPr="007D4794">
        <w:rPr>
          <w:rFonts w:ascii="Times New Roman" w:hAnsi="Times New Roman" w:cs="Times New Roman"/>
          <w:sz w:val="24"/>
          <w:szCs w:val="24"/>
        </w:rPr>
        <w:t xml:space="preserve">. Substructural fingerprints were subsequently predicted using the </w:t>
      </w:r>
      <w:proofErr w:type="spellStart"/>
      <w:proofErr w:type="gramStart"/>
      <w:r w:rsidRPr="007D4794">
        <w:rPr>
          <w:rFonts w:ascii="Times New Roman" w:hAnsi="Times New Roman" w:cs="Times New Roman"/>
          <w:sz w:val="24"/>
          <w:szCs w:val="24"/>
        </w:rPr>
        <w:t>CSI:FingerID</w:t>
      </w:r>
      <w:proofErr w:type="spellEnd"/>
      <w:proofErr w:type="gramEnd"/>
      <w:r w:rsidRPr="007D4794">
        <w:rPr>
          <w:rFonts w:ascii="Times New Roman" w:hAnsi="Times New Roman" w:cs="Times New Roman"/>
          <w:sz w:val="24"/>
          <w:szCs w:val="24"/>
        </w:rPr>
        <w:t xml:space="preserve"> module, which calculates probabilistic descriptors from fragmentation patterns in a direct approach. Fingerprints were projected to the cheminformatics feature schema used in model training.</w:t>
      </w:r>
      <w:r w:rsidRPr="007D4794">
        <w:rPr>
          <w:rFonts w:ascii="Times New Roman" w:hAnsi="Times New Roman" w:cs="Times New Roman"/>
          <w:sz w:val="24"/>
          <w:szCs w:val="24"/>
        </w:rPr>
        <w:br/>
      </w:r>
      <w:r w:rsidRPr="007D4794">
        <w:rPr>
          <w:rFonts w:ascii="Times New Roman" w:hAnsi="Times New Roman" w:cs="Times New Roman"/>
          <w:sz w:val="24"/>
          <w:szCs w:val="24"/>
        </w:rPr>
        <w:br/>
        <w:t xml:space="preserve">Because limonene SOA is chemically complex, the same elemental composition would typically appear as more than one chromatographic peak of different retention times. Such an occurrence happens because of isomerism, whereby compounds sharing the same composition are of different polarity and connectivity that influences separation </w:t>
      </w:r>
      <w:r w:rsidR="000355F4">
        <w:rPr>
          <w:rFonts w:ascii="Times New Roman" w:hAnsi="Times New Roman" w:cs="Times New Roman"/>
          <w:sz w:val="24"/>
          <w:szCs w:val="24"/>
        </w:rPr>
        <w:fldChar w:fldCharType="begin"/>
      </w:r>
      <w:r w:rsidR="000355F4">
        <w:rPr>
          <w:rFonts w:ascii="Times New Roman" w:hAnsi="Times New Roman" w:cs="Times New Roman"/>
          <w:sz w:val="24"/>
          <w:szCs w:val="24"/>
        </w:rPr>
        <w:instrText xml:space="preserve"> ADDIN ZOTERO_ITEM CSL_CITATION {"citationID":"hxHXFbhn","properties":{"formattedCitation":"(Kopka et al., 2004)","plainCitation":"(Kopka et al., 2004)","noteIndex":0},"citationItems":[{"id":760,"uris":["http://zotero.org/users/local/PQz9MTWE/items/IUQRBNCZ"],"itemData":{"id":760,"type":"article-journal","abstract":"Optimal use of genome sequences and gene-expression resources requires powerful phenotyping platforms, including those for systematic analysis of metabolite composition. The most used technologies for metabolite profiling, including mass spectral, nuclear magnetic resonance and enzyme-based approaches, have various advantages and disadvantages, and problems can arise with reliability and the interpretation of the huge datasets produced. These techniques will be useful for answering important biological questions in the future.","container-title":"Genome Biology","DOI":"10.1186/gb-2004-5-6-109","ISSN":"1474-760X","issue":"6","journalAbbreviation":"Genome Biology","page":"109","source":"BioMed Central","title":"Metabolite profiling in plant biology: platforms and destinations","title-short":"Metabolite profiling in plant biology","volume":"5","author":[{"family":"Kopka","given":"Joachim"},{"family":"Fernie","given":"Alisdair"},{"family":"Weckwerth","given":"Wolfram"},{"family":"Gibon","given":"Yves"},{"family":"Stitt","given":"Mark"}],"issued":{"date-parts":[["2004",5,18]]}}}],"schema":"https://github.com/citation-style-language/schema/raw/master/csl-citation.json"} </w:instrText>
      </w:r>
      <w:r w:rsidR="000355F4">
        <w:rPr>
          <w:rFonts w:ascii="Times New Roman" w:hAnsi="Times New Roman" w:cs="Times New Roman"/>
          <w:sz w:val="24"/>
          <w:szCs w:val="24"/>
        </w:rPr>
        <w:fldChar w:fldCharType="separate"/>
      </w:r>
      <w:r w:rsidR="000355F4" w:rsidRPr="000355F4">
        <w:rPr>
          <w:rFonts w:ascii="Times New Roman" w:hAnsi="Times New Roman" w:cs="Times New Roman"/>
          <w:sz w:val="24"/>
        </w:rPr>
        <w:t>(Kopka et al., 2004)</w:t>
      </w:r>
      <w:r w:rsidR="000355F4">
        <w:rPr>
          <w:rFonts w:ascii="Times New Roman" w:hAnsi="Times New Roman" w:cs="Times New Roman"/>
          <w:sz w:val="24"/>
          <w:szCs w:val="24"/>
        </w:rPr>
        <w:fldChar w:fldCharType="end"/>
      </w:r>
      <w:r w:rsidRPr="007D4794">
        <w:rPr>
          <w:rFonts w:ascii="Times New Roman" w:hAnsi="Times New Roman" w:cs="Times New Roman"/>
          <w:sz w:val="24"/>
          <w:szCs w:val="24"/>
        </w:rPr>
        <w:t>.</w:t>
      </w:r>
      <w:r w:rsidRPr="007D4794">
        <w:rPr>
          <w:rFonts w:ascii="Times New Roman" w:hAnsi="Times New Roman" w:cs="Times New Roman"/>
          <w:sz w:val="24"/>
          <w:szCs w:val="24"/>
        </w:rPr>
        <w:br/>
      </w:r>
      <w:r w:rsidRPr="007D4794">
        <w:rPr>
          <w:rFonts w:ascii="Times New Roman" w:hAnsi="Times New Roman" w:cs="Times New Roman"/>
          <w:sz w:val="24"/>
          <w:szCs w:val="24"/>
        </w:rPr>
        <w:br/>
      </w:r>
      <w:r w:rsidRPr="007D4794">
        <w:rPr>
          <w:rFonts w:ascii="Times New Roman" w:hAnsi="Times New Roman" w:cs="Times New Roman"/>
          <w:b/>
          <w:bCs/>
          <w:sz w:val="28"/>
          <w:szCs w:val="28"/>
        </w:rPr>
        <w:t>3.3 Model Predictions on Real Sample Data</w:t>
      </w:r>
      <w:r w:rsidRPr="007D4794">
        <w:rPr>
          <w:rFonts w:ascii="Times New Roman" w:hAnsi="Times New Roman" w:cs="Times New Roman"/>
          <w:sz w:val="24"/>
          <w:szCs w:val="24"/>
        </w:rPr>
        <w:br/>
      </w:r>
      <w:r w:rsidRPr="007D4794">
        <w:rPr>
          <w:rFonts w:ascii="Times New Roman" w:hAnsi="Times New Roman" w:cs="Times New Roman"/>
          <w:sz w:val="24"/>
          <w:szCs w:val="24"/>
        </w:rPr>
        <w:br/>
        <w:t xml:space="preserve">426 annotated formulas were discovered in the LC–MS/MS data. Each of them was assigned a probability of p53-pathway activation by the cross-validation-trained </w:t>
      </w:r>
      <w:proofErr w:type="spellStart"/>
      <w:r w:rsidRPr="007D4794">
        <w:rPr>
          <w:rFonts w:ascii="Times New Roman" w:hAnsi="Times New Roman" w:cs="Times New Roman"/>
          <w:sz w:val="24"/>
          <w:szCs w:val="24"/>
        </w:rPr>
        <w:t>XGBoost</w:t>
      </w:r>
      <w:proofErr w:type="spellEnd"/>
      <w:r w:rsidRPr="007D4794">
        <w:rPr>
          <w:rFonts w:ascii="Times New Roman" w:hAnsi="Times New Roman" w:cs="Times New Roman"/>
          <w:sz w:val="24"/>
          <w:szCs w:val="24"/>
        </w:rPr>
        <w:t xml:space="preserve"> model, and this was then converted to binary Active/Inactive calls utilising the ROC-optimised threshold (0.4805) learned under cross-validation (Figure 3.1).</w:t>
      </w:r>
    </w:p>
    <w:p w14:paraId="5D924563" w14:textId="77777777" w:rsidR="00F97F99" w:rsidRDefault="00F97F99" w:rsidP="007D4794">
      <w:pPr>
        <w:spacing w:after="0"/>
        <w:rPr>
          <w:rFonts w:ascii="Times New Roman" w:hAnsi="Times New Roman" w:cs="Times New Roman"/>
          <w:sz w:val="24"/>
          <w:szCs w:val="24"/>
        </w:rPr>
      </w:pPr>
    </w:p>
    <w:p w14:paraId="5B20174E" w14:textId="3B4DC32D" w:rsidR="00F97F99" w:rsidRPr="00F97F99" w:rsidRDefault="00F97F99" w:rsidP="00F97F99">
      <w:pPr>
        <w:spacing w:after="0"/>
        <w:jc w:val="center"/>
        <w:rPr>
          <w:rFonts w:ascii="Times New Roman" w:hAnsi="Times New Roman" w:cs="Times New Roman"/>
          <w:sz w:val="24"/>
          <w:szCs w:val="24"/>
        </w:rPr>
      </w:pPr>
      <w:r>
        <w:rPr>
          <w:noProof/>
        </w:rPr>
        <w:drawing>
          <wp:inline distT="0" distB="0" distL="0" distR="0" wp14:anchorId="03C06530" wp14:editId="095C8C41">
            <wp:extent cx="5731510" cy="3183890"/>
            <wp:effectExtent l="0" t="0" r="2540" b="0"/>
            <wp:docPr id="823690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rsidR="007D4794" w:rsidRPr="007D4794">
        <w:rPr>
          <w:rFonts w:ascii="Times New Roman" w:hAnsi="Times New Roman" w:cs="Times New Roman"/>
          <w:sz w:val="24"/>
          <w:szCs w:val="24"/>
        </w:rPr>
        <w:br/>
      </w:r>
      <w:r w:rsidRPr="00F97F99">
        <w:rPr>
          <w:rFonts w:ascii="Times New Roman" w:hAnsi="Times New Roman" w:cs="Times New Roman"/>
          <w:b/>
          <w:bCs/>
        </w:rPr>
        <w:t>Figure 3.1 –</w:t>
      </w:r>
      <w:r w:rsidRPr="00F97F99">
        <w:rPr>
          <w:rFonts w:ascii="Times New Roman" w:hAnsi="Times New Roman" w:cs="Times New Roman"/>
        </w:rPr>
        <w:t xml:space="preserve"> Predicted carcinogenicity (Active or Inactive) for literature-reported limonene SOA formulas detected in this study, based on SIRIUS-derived molecular fingerprints and the trained </w:t>
      </w:r>
      <w:proofErr w:type="spellStart"/>
      <w:r w:rsidRPr="00F97F99">
        <w:rPr>
          <w:rFonts w:ascii="Times New Roman" w:hAnsi="Times New Roman" w:cs="Times New Roman"/>
        </w:rPr>
        <w:t>XGBoost</w:t>
      </w:r>
      <w:proofErr w:type="spellEnd"/>
      <w:r w:rsidRPr="00F97F99">
        <w:rPr>
          <w:rFonts w:ascii="Times New Roman" w:hAnsi="Times New Roman" w:cs="Times New Roman"/>
        </w:rPr>
        <w:t xml:space="preserve"> classifier.</w:t>
      </w:r>
      <w:r w:rsidR="007D4794" w:rsidRPr="007D4794">
        <w:rPr>
          <w:rFonts w:ascii="Times New Roman" w:hAnsi="Times New Roman" w:cs="Times New Roman"/>
          <w:sz w:val="24"/>
          <w:szCs w:val="24"/>
        </w:rPr>
        <w:br/>
      </w:r>
    </w:p>
    <w:p w14:paraId="1629637F" w14:textId="1D903277" w:rsidR="00F97F99" w:rsidRDefault="007D4794" w:rsidP="007D4794">
      <w:pPr>
        <w:spacing w:after="0"/>
        <w:rPr>
          <w:rFonts w:ascii="Times New Roman" w:hAnsi="Times New Roman" w:cs="Times New Roman"/>
          <w:sz w:val="24"/>
          <w:szCs w:val="24"/>
        </w:rPr>
      </w:pPr>
      <w:r w:rsidRPr="007D4794">
        <w:rPr>
          <w:rFonts w:ascii="Times New Roman" w:hAnsi="Times New Roman" w:cs="Times New Roman"/>
          <w:sz w:val="24"/>
          <w:szCs w:val="24"/>
        </w:rPr>
        <w:t xml:space="preserve">The majority of compounds were predicted as Inactive, with a minority small number </w:t>
      </w:r>
      <w:r w:rsidR="00F97F99" w:rsidRPr="007D4794">
        <w:rPr>
          <w:rFonts w:ascii="Times New Roman" w:hAnsi="Times New Roman" w:cs="Times New Roman"/>
          <w:sz w:val="24"/>
          <w:szCs w:val="24"/>
        </w:rPr>
        <w:t>labelled</w:t>
      </w:r>
      <w:r w:rsidRPr="007D4794">
        <w:rPr>
          <w:rFonts w:ascii="Times New Roman" w:hAnsi="Times New Roman" w:cs="Times New Roman"/>
          <w:sz w:val="24"/>
          <w:szCs w:val="24"/>
        </w:rPr>
        <w:t xml:space="preserve"> Active. Surprisingly, Active predictions were the majority among species of higher </w:t>
      </w:r>
      <w:r w:rsidRPr="007D4794">
        <w:rPr>
          <w:rFonts w:ascii="Times New Roman" w:hAnsi="Times New Roman" w:cs="Times New Roman"/>
          <w:sz w:val="24"/>
          <w:szCs w:val="24"/>
        </w:rPr>
        <w:lastRenderedPageBreak/>
        <w:t xml:space="preserve">molecular weight and oxygen content in accordance with the hypothesis that electrophilic, multifunctional organics are more biologically reactive </w:t>
      </w:r>
      <w:r w:rsidR="000355F4">
        <w:rPr>
          <w:rFonts w:ascii="Times New Roman" w:hAnsi="Times New Roman" w:cs="Times New Roman"/>
          <w:sz w:val="24"/>
          <w:szCs w:val="24"/>
        </w:rPr>
        <w:fldChar w:fldCharType="begin"/>
      </w:r>
      <w:r w:rsidR="000355F4">
        <w:rPr>
          <w:rFonts w:ascii="Times New Roman" w:hAnsi="Times New Roman" w:cs="Times New Roman"/>
          <w:sz w:val="24"/>
          <w:szCs w:val="24"/>
        </w:rPr>
        <w:instrText xml:space="preserve"> ADDIN ZOTERO_ITEM CSL_CITATION {"citationID":"LT8ars0p","properties":{"formattedCitation":"(Schw\\uc0\\u246{}bel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sidR="000355F4">
        <w:rPr>
          <w:rFonts w:ascii="Times New Roman" w:hAnsi="Times New Roman" w:cs="Times New Roman"/>
          <w:sz w:val="24"/>
          <w:szCs w:val="24"/>
        </w:rPr>
        <w:fldChar w:fldCharType="separate"/>
      </w:r>
      <w:r w:rsidR="000355F4" w:rsidRPr="000355F4">
        <w:rPr>
          <w:rFonts w:ascii="Times New Roman" w:hAnsi="Times New Roman" w:cs="Times New Roman"/>
          <w:kern w:val="0"/>
          <w:sz w:val="24"/>
        </w:rPr>
        <w:t>(Schwöbel et al., 2011)</w:t>
      </w:r>
      <w:r w:rsidR="000355F4">
        <w:rPr>
          <w:rFonts w:ascii="Times New Roman" w:hAnsi="Times New Roman" w:cs="Times New Roman"/>
          <w:sz w:val="24"/>
          <w:szCs w:val="24"/>
        </w:rPr>
        <w:fldChar w:fldCharType="end"/>
      </w:r>
      <w:r w:rsidRPr="007D4794">
        <w:rPr>
          <w:rFonts w:ascii="Times New Roman" w:hAnsi="Times New Roman" w:cs="Times New Roman"/>
          <w:sz w:val="24"/>
          <w:szCs w:val="24"/>
        </w:rPr>
        <w:t>. Smaller monomers with fewer oxygen atoms were predictably systematically classified as Inactive.</w:t>
      </w:r>
      <w:r w:rsidRPr="007D4794">
        <w:rPr>
          <w:rFonts w:ascii="Times New Roman" w:hAnsi="Times New Roman" w:cs="Times New Roman"/>
          <w:sz w:val="24"/>
          <w:szCs w:val="24"/>
        </w:rPr>
        <w:br/>
      </w:r>
      <w:r w:rsidRPr="007D4794">
        <w:rPr>
          <w:rFonts w:ascii="Times New Roman" w:hAnsi="Times New Roman" w:cs="Times New Roman"/>
          <w:sz w:val="24"/>
          <w:szCs w:val="24"/>
        </w:rPr>
        <w:br/>
      </w:r>
      <w:r w:rsidRPr="007D4794">
        <w:rPr>
          <w:rFonts w:ascii="Times New Roman" w:hAnsi="Times New Roman" w:cs="Times New Roman"/>
          <w:b/>
          <w:bCs/>
          <w:sz w:val="28"/>
          <w:szCs w:val="28"/>
        </w:rPr>
        <w:t>3.4 Literature Cross-Referencing</w:t>
      </w:r>
      <w:r w:rsidRPr="007D4794">
        <w:rPr>
          <w:rFonts w:ascii="Times New Roman" w:hAnsi="Times New Roman" w:cs="Times New Roman"/>
          <w:sz w:val="24"/>
          <w:szCs w:val="24"/>
        </w:rPr>
        <w:br/>
      </w:r>
      <w:r w:rsidRPr="007D4794">
        <w:rPr>
          <w:rFonts w:ascii="Times New Roman" w:hAnsi="Times New Roman" w:cs="Times New Roman"/>
          <w:sz w:val="24"/>
          <w:szCs w:val="24"/>
        </w:rPr>
        <w:br/>
        <w:t xml:space="preserve">To provide perspective, annotated formulas documented here were compared with those already reported in chamber-generated limonene SOA </w:t>
      </w:r>
      <w:r w:rsidR="000355F4">
        <w:rPr>
          <w:rFonts w:ascii="Times New Roman" w:hAnsi="Times New Roman" w:cs="Times New Roman"/>
          <w:sz w:val="24"/>
          <w:szCs w:val="24"/>
        </w:rPr>
        <w:fldChar w:fldCharType="begin"/>
      </w:r>
      <w:r w:rsidR="000355F4">
        <w:rPr>
          <w:rFonts w:ascii="Times New Roman" w:hAnsi="Times New Roman" w:cs="Times New Roman"/>
          <w:sz w:val="24"/>
          <w:szCs w:val="24"/>
        </w:rPr>
        <w:instrText xml:space="preserve"> ADDIN ZOTERO_ITEM CSL_CITATION {"citationID":"OebYRX4Q","properties":{"formattedCitation":"(Witkowski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sidR="000355F4">
        <w:rPr>
          <w:rFonts w:ascii="Times New Roman" w:hAnsi="Times New Roman" w:cs="Times New Roman"/>
          <w:sz w:val="24"/>
          <w:szCs w:val="24"/>
        </w:rPr>
        <w:fldChar w:fldCharType="separate"/>
      </w:r>
      <w:r w:rsidR="000355F4" w:rsidRPr="000355F4">
        <w:rPr>
          <w:rFonts w:ascii="Times New Roman" w:hAnsi="Times New Roman" w:cs="Times New Roman"/>
          <w:sz w:val="24"/>
        </w:rPr>
        <w:t>(Witkowski and Gierczak, 2017)</w:t>
      </w:r>
      <w:r w:rsidR="000355F4">
        <w:rPr>
          <w:rFonts w:ascii="Times New Roman" w:hAnsi="Times New Roman" w:cs="Times New Roman"/>
          <w:sz w:val="24"/>
          <w:szCs w:val="24"/>
        </w:rPr>
        <w:fldChar w:fldCharType="end"/>
      </w:r>
      <w:r w:rsidRPr="007D4794">
        <w:rPr>
          <w:rFonts w:ascii="Times New Roman" w:hAnsi="Times New Roman" w:cs="Times New Roman"/>
          <w:sz w:val="24"/>
          <w:szCs w:val="24"/>
        </w:rPr>
        <w:t>. Level comparisons of the elemental formula facilitated direct comparison of model predictions with literature-reported species.</w:t>
      </w:r>
    </w:p>
    <w:p w14:paraId="7C876844" w14:textId="71B7E9D8" w:rsidR="00F97F99" w:rsidRDefault="00F97F99" w:rsidP="00F97F99">
      <w:pPr>
        <w:spacing w:after="0"/>
        <w:jc w:val="center"/>
        <w:rPr>
          <w:rFonts w:ascii="Times New Roman" w:hAnsi="Times New Roman" w:cs="Times New Roman"/>
          <w:sz w:val="24"/>
          <w:szCs w:val="24"/>
        </w:rPr>
      </w:pPr>
      <w:r w:rsidRPr="001F2CE7">
        <w:rPr>
          <w:rFonts w:ascii="Times New Roman" w:hAnsi="Times New Roman" w:cs="Times New Roman"/>
          <w:noProof/>
          <w:sz w:val="24"/>
          <w:szCs w:val="24"/>
        </w:rPr>
        <w:drawing>
          <wp:inline distT="0" distB="0" distL="0" distR="0" wp14:anchorId="3792E819" wp14:editId="05E3A712">
            <wp:extent cx="4766945" cy="2648067"/>
            <wp:effectExtent l="0" t="0" r="0" b="0"/>
            <wp:docPr id="1665208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6945" cy="2648067"/>
                    </a:xfrm>
                    <a:prstGeom prst="rect">
                      <a:avLst/>
                    </a:prstGeom>
                    <a:noFill/>
                    <a:ln>
                      <a:noFill/>
                    </a:ln>
                  </pic:spPr>
                </pic:pic>
              </a:graphicData>
            </a:graphic>
          </wp:inline>
        </w:drawing>
      </w:r>
    </w:p>
    <w:p w14:paraId="3D030812" w14:textId="77777777" w:rsidR="00F97F99" w:rsidRPr="00F97F99" w:rsidRDefault="00F97F99" w:rsidP="00F97F99">
      <w:pPr>
        <w:spacing w:after="0"/>
        <w:jc w:val="center"/>
        <w:rPr>
          <w:rFonts w:ascii="Times New Roman" w:hAnsi="Times New Roman" w:cs="Times New Roman"/>
        </w:rPr>
      </w:pPr>
      <w:r w:rsidRPr="00F97F99">
        <w:rPr>
          <w:rFonts w:ascii="Times New Roman" w:hAnsi="Times New Roman" w:cs="Times New Roman"/>
          <w:b/>
          <w:bCs/>
        </w:rPr>
        <w:t>Figure 3.2 –</w:t>
      </w:r>
      <w:r w:rsidRPr="00F97F99">
        <w:rPr>
          <w:rFonts w:ascii="Times New Roman" w:hAnsi="Times New Roman" w:cs="Times New Roman"/>
        </w:rPr>
        <w:t xml:space="preserve"> Detection frequency of literature-reported limonene SOA formulas found in SIRIUS-processed LC–MS/MS data. Bars represent the number of detections per molecular formula, irrespective of predicted carcinogenicity.</w:t>
      </w:r>
    </w:p>
    <w:p w14:paraId="220DA391" w14:textId="77777777" w:rsidR="00F97F99" w:rsidRDefault="00F97F99" w:rsidP="007D4794">
      <w:pPr>
        <w:spacing w:after="0"/>
        <w:rPr>
          <w:rFonts w:ascii="Times New Roman" w:hAnsi="Times New Roman" w:cs="Times New Roman"/>
          <w:sz w:val="24"/>
          <w:szCs w:val="24"/>
        </w:rPr>
      </w:pPr>
    </w:p>
    <w:p w14:paraId="706F1C83" w14:textId="202C1B3D" w:rsidR="007D4794" w:rsidRPr="007D4794" w:rsidRDefault="007D4794" w:rsidP="007D4794">
      <w:pPr>
        <w:spacing w:after="0"/>
        <w:rPr>
          <w:rFonts w:ascii="Times New Roman" w:hAnsi="Times New Roman" w:cs="Times New Roman"/>
          <w:sz w:val="24"/>
          <w:szCs w:val="24"/>
        </w:rPr>
      </w:pPr>
      <w:r w:rsidRPr="007D4794">
        <w:rPr>
          <w:rFonts w:ascii="Times New Roman" w:hAnsi="Times New Roman" w:cs="Times New Roman"/>
          <w:sz w:val="24"/>
          <w:szCs w:val="24"/>
        </w:rPr>
        <w:t>As Figure 3.1 indicates, high-mass formulas such as C18H28O6, C19H28O7, and C19H30O5 were often tagged as Active, whereas low-mass molecules such as C8H12O4 and C10H16O4 were consistently Inactive. Figure 3.2 displays detection frequencies and indicates that prevalent species such as C9H14O5, C9H14O4, and C10H16O4 were predicted Inactive, while rarer, oxidised oligomers were often predicted Active. These trends indicate the manner in which structural elaboration, and not abundance, determines toxicological potential within SOA mixtures.</w:t>
      </w:r>
      <w:r w:rsidRPr="007D4794">
        <w:rPr>
          <w:rFonts w:ascii="Times New Roman" w:hAnsi="Times New Roman" w:cs="Times New Roman"/>
          <w:sz w:val="24"/>
          <w:szCs w:val="24"/>
        </w:rPr>
        <w:br/>
      </w:r>
      <w:r w:rsidRPr="007D4794">
        <w:rPr>
          <w:rFonts w:ascii="Times New Roman" w:hAnsi="Times New Roman" w:cs="Times New Roman"/>
          <w:sz w:val="24"/>
          <w:szCs w:val="24"/>
        </w:rPr>
        <w:br/>
      </w:r>
      <w:r w:rsidRPr="007D4794">
        <w:rPr>
          <w:rFonts w:ascii="Times New Roman" w:hAnsi="Times New Roman" w:cs="Times New Roman"/>
          <w:b/>
          <w:bCs/>
          <w:sz w:val="28"/>
          <w:szCs w:val="28"/>
        </w:rPr>
        <w:t>3.5 Importance and Limitations</w:t>
      </w:r>
      <w:r w:rsidRPr="007D4794">
        <w:rPr>
          <w:rFonts w:ascii="Times New Roman" w:hAnsi="Times New Roman" w:cs="Times New Roman"/>
          <w:b/>
          <w:bCs/>
          <w:sz w:val="28"/>
          <w:szCs w:val="28"/>
        </w:rPr>
        <w:br/>
      </w:r>
      <w:r w:rsidRPr="007D4794">
        <w:rPr>
          <w:rFonts w:ascii="Times New Roman" w:hAnsi="Times New Roman" w:cs="Times New Roman"/>
          <w:sz w:val="24"/>
          <w:szCs w:val="24"/>
        </w:rPr>
        <w:br/>
        <w:t>This proof on actual samples demonstrates that a machine learning model, which is trained only on expertly handpicked toxicology data, can be used on unlabelled environmental mass-spectral data. The approach is the integration of structural inference (SIRIUS), substructure fingerprint mapping (</w:t>
      </w:r>
      <w:proofErr w:type="spellStart"/>
      <w:proofErr w:type="gramStart"/>
      <w:r w:rsidRPr="007D4794">
        <w:rPr>
          <w:rFonts w:ascii="Times New Roman" w:hAnsi="Times New Roman" w:cs="Times New Roman"/>
          <w:sz w:val="24"/>
          <w:szCs w:val="24"/>
        </w:rPr>
        <w:t>CSI:FingerID</w:t>
      </w:r>
      <w:proofErr w:type="spellEnd"/>
      <w:proofErr w:type="gramEnd"/>
      <w:r w:rsidRPr="007D4794">
        <w:rPr>
          <w:rFonts w:ascii="Times New Roman" w:hAnsi="Times New Roman" w:cs="Times New Roman"/>
          <w:sz w:val="24"/>
          <w:szCs w:val="24"/>
        </w:rPr>
        <w:t>), and probabilistic classification (</w:t>
      </w:r>
      <w:proofErr w:type="spellStart"/>
      <w:r w:rsidRPr="007D4794">
        <w:rPr>
          <w:rFonts w:ascii="Times New Roman" w:hAnsi="Times New Roman" w:cs="Times New Roman"/>
          <w:sz w:val="24"/>
          <w:szCs w:val="24"/>
        </w:rPr>
        <w:t>XGBoost</w:t>
      </w:r>
      <w:proofErr w:type="spellEnd"/>
      <w:r w:rsidRPr="007D4794">
        <w:rPr>
          <w:rFonts w:ascii="Times New Roman" w:hAnsi="Times New Roman" w:cs="Times New Roman"/>
          <w:sz w:val="24"/>
          <w:szCs w:val="24"/>
        </w:rPr>
        <w:t xml:space="preserve">) and enables </w:t>
      </w:r>
      <w:proofErr w:type="spellStart"/>
      <w:r w:rsidRPr="007D4794">
        <w:rPr>
          <w:rFonts w:ascii="Times New Roman" w:hAnsi="Times New Roman" w:cs="Times New Roman"/>
          <w:sz w:val="24"/>
          <w:szCs w:val="24"/>
        </w:rPr>
        <w:t>prioritisers</w:t>
      </w:r>
      <w:proofErr w:type="spellEnd"/>
      <w:r w:rsidRPr="007D4794">
        <w:rPr>
          <w:rFonts w:ascii="Times New Roman" w:hAnsi="Times New Roman" w:cs="Times New Roman"/>
          <w:sz w:val="24"/>
          <w:szCs w:val="24"/>
        </w:rPr>
        <w:t xml:space="preserve"> of </w:t>
      </w:r>
      <w:proofErr w:type="spellStart"/>
      <w:r w:rsidRPr="007D4794">
        <w:rPr>
          <w:rFonts w:ascii="Times New Roman" w:hAnsi="Times New Roman" w:cs="Times New Roman"/>
          <w:sz w:val="24"/>
          <w:szCs w:val="24"/>
        </w:rPr>
        <w:t>potentialally</w:t>
      </w:r>
      <w:proofErr w:type="spellEnd"/>
      <w:r w:rsidRPr="007D4794">
        <w:rPr>
          <w:rFonts w:ascii="Times New Roman" w:hAnsi="Times New Roman" w:cs="Times New Roman"/>
          <w:sz w:val="24"/>
          <w:szCs w:val="24"/>
        </w:rPr>
        <w:t xml:space="preserve"> harmful compounds from hundreds of SOA features identified.</w:t>
      </w:r>
      <w:r w:rsidRPr="007D4794">
        <w:rPr>
          <w:rFonts w:ascii="Times New Roman" w:hAnsi="Times New Roman" w:cs="Times New Roman"/>
          <w:sz w:val="24"/>
          <w:szCs w:val="24"/>
        </w:rPr>
        <w:br/>
      </w:r>
      <w:r w:rsidRPr="007D4794">
        <w:rPr>
          <w:rFonts w:ascii="Times New Roman" w:hAnsi="Times New Roman" w:cs="Times New Roman"/>
          <w:sz w:val="24"/>
          <w:szCs w:val="24"/>
        </w:rPr>
        <w:br/>
        <w:t xml:space="preserve">The innovation is in the direct application of a carcinogenicity classifier to MS-inferred fingerprints from SOA produced in the chamber. To our knowledge, this is the first report on </w:t>
      </w:r>
      <w:r w:rsidRPr="007D4794">
        <w:rPr>
          <w:rFonts w:ascii="Times New Roman" w:hAnsi="Times New Roman" w:cs="Times New Roman"/>
          <w:sz w:val="24"/>
          <w:szCs w:val="24"/>
        </w:rPr>
        <w:lastRenderedPageBreak/>
        <w:t>such an exercise. Notably, the reliability of this application is borne out by the preceding external validation (Section 2.5), where it was shown that the model is reliable in transitioning between curated structural data and spectral fingerprints.</w:t>
      </w:r>
      <w:r w:rsidRPr="007D4794">
        <w:rPr>
          <w:rFonts w:ascii="Times New Roman" w:hAnsi="Times New Roman" w:cs="Times New Roman"/>
          <w:sz w:val="24"/>
          <w:szCs w:val="24"/>
        </w:rPr>
        <w:br/>
      </w:r>
      <w:r w:rsidRPr="007D4794">
        <w:rPr>
          <w:rFonts w:ascii="Times New Roman" w:hAnsi="Times New Roman" w:cs="Times New Roman"/>
          <w:sz w:val="24"/>
          <w:szCs w:val="24"/>
        </w:rPr>
        <w:br/>
      </w:r>
      <w:r w:rsidR="00F55F34" w:rsidRPr="00F55F34">
        <w:rPr>
          <w:rFonts w:ascii="Times New Roman" w:hAnsi="Times New Roman" w:cs="Times New Roman"/>
          <w:sz w:val="24"/>
          <w:szCs w:val="24"/>
        </w:rPr>
        <w:t>The results of our model should be interpreted cautiously, as predictive outputs rather than confirmed toxicological effects. Structural inferences and fingerprint estimations from non-targeted spectra introduce significant uncertainty</w:t>
      </w:r>
      <w:r w:rsidR="00F55F34">
        <w:rPr>
          <w:rFonts w:ascii="Times New Roman" w:hAnsi="Times New Roman" w:cs="Times New Roman"/>
          <w:sz w:val="24"/>
          <w:szCs w:val="24"/>
        </w:rPr>
        <w:t xml:space="preserve"> </w:t>
      </w:r>
      <w:r w:rsidR="00F55F34" w:rsidRPr="00F55F34">
        <w:rPr>
          <w:rFonts w:ascii="Times New Roman" w:hAnsi="Times New Roman" w:cs="Times New Roman"/>
          <w:sz w:val="24"/>
          <w:szCs w:val="24"/>
        </w:rPr>
        <w:t xml:space="preserve">particularly for isomeric or uncharacterised species. Machine learning systems lacking mechanisms for uncertainty quantification can produce overconfident predictions. These methods are thus best suited as triaging tools to flag potentially hazardous compounds for further experimental verification, not as substitutes for definitive hazard identification </w:t>
      </w:r>
      <w:r w:rsidR="009D500F">
        <w:rPr>
          <w:rFonts w:ascii="Times New Roman" w:hAnsi="Times New Roman" w:cs="Times New Roman"/>
          <w:sz w:val="24"/>
          <w:szCs w:val="24"/>
        </w:rPr>
        <w:fldChar w:fldCharType="begin"/>
      </w:r>
      <w:r w:rsidR="009D500F">
        <w:rPr>
          <w:rFonts w:ascii="Times New Roman" w:hAnsi="Times New Roman" w:cs="Times New Roman"/>
          <w:sz w:val="24"/>
          <w:szCs w:val="24"/>
        </w:rPr>
        <w:instrText xml:space="preserve"> ADDIN ZOTERO_ITEM CSL_CITATION {"citationID":"pTnNQO62","properties":{"formattedCitation":"(Lazic and Williams, 2021; Sobus et al., 2018)","plainCitation":"(Lazic and Williams, 2021; Sobus et al., 2018)","noteIndex":0},"citationItems":[{"id":834,"uris":["http://zotero.org/users/local/PQz9MTWE/items/DGYNSI3A"],"itemData":{"id":834,"type":"article-journal","abstract":"Knowing the uncertainty in a prediction is critical when making expensive investment decisions and when patient safety is paramount, but machine learning (ML) models in drug discovery typically provide only a single best estimate and ignore all sources of uncertainty. Predictions from these models may therefore be over-confident, which can put patients at risk and waste resources when compounds that are destined to fail are further developed. Probabilistic predictive models (PPMs) can incorporate uncertainty in both the data and model, and return a distribution of predicted values that represents the uncertainty in the prediction. PPMs not only let users know when predictions are uncertain, but the intuitive output from these models makes communicating risk easier and decision making better. Many popular machine learning methods have a PPM or Bayesian analogue, making PPMs easy to fit into current workflows. We use toxicity prediction as a running example, but the same principles apply for all prediction models used in drug discovery. The consequences of ignoring uncertainty and how PPMs account for uncertainty are also described. We aim to make the discussion accessible to a broad non-mathematical audience. Equations are provided to make ideas concrete for mathematical readers (but can be skipped without loss of understanding) and code is available for computational researchers (https://github.com/stanlazic/ML_uncertainty_quantification).","container-title":"Artificial Intelligence in the Life Sciences","DOI":"10.1016/j.ailsci.2021.100004","ISSN":"26673185","journalAbbreviation":"Artificial Intelligence in the Life Sciences","note":"arXiv:2105.09474 [cs]","page":"100004","source":"arXiv.org","title":"Quantifying sources of uncertainty in drug discovery predictions with probabilistic models","volume":"1","author":[{"family":"Lazic","given":"Stanley E."},{"family":"Williams","given":"Dominic P."}],"issued":{"date-parts":[["2021",12]]}}},{"id":838,"uris":["http://zotero.org/users/local/PQz9MTWE/items/SRGPAXFL"],"itemData":{"id":838,"type":"article-journal","abstract":"Tens-of-thousands of chemicals are registered in the U.S. for use in countless processes and products. Recent evidence suggests that many of these chemicals are measureable in environmental and/or biological systems, indicating the potential for widespread exposures. Traditional public health research tools, including in vivo studies and targeted analytical chemistry methods, have been unable to meet the needs of screening programs designed to evaluate chemical safety. As such, new tools have been developed to enable rapid assessment of potentially harmful chemical exposures and their attendant biological responses. One group of tools, known as “non-targeted analysis” (NTA) methods, allows the rapid characterization of thousands of never-before-studied compounds in a wide variety of environmental, residential, and biological media. This article discusses current applications of NTA methods, challenges to their effective use in chemical screening studies, and ways in which shared resources (e.g., chemical standards, databases, model predictions, and media measurements) can advance their use in risk-based chemical prioritization. A brief review is provided of resources and projects within EPA’s Office of Research and Development (ORD) that provide benefit to, and receive benefits from, NTA research endeavors. A summary of EPA’s Non-Targeted Analysis Collaborative Trial (ENTACT) is also given, which makes direct use of ORD resources to benefit the global NTA research community. Finally, a research framework is described that shows how NTA methods will bridge chemical prioritization efforts within ORD. This framework exists as a guide for institutions seeking to understand the complexity of chemical exposures, and the impact of these exposures on living systems.","container-title":"Journal of Exposure Science &amp; Environmental Epidemiology","DOI":"10.1038/s41370-017-0012-y","ISSN":"1559-064X","issue":"5","journalAbbreviation":"J Expo Sci Environ Epidemiol","language":"en","license":"2017 The Author(s)","note":"publisher: Nature Publishing Group","page":"411-426","source":"www.nature.com","title":"Integrating tools for non-targeted analysis research and chemical safety evaluations at the US EPA","volume":"28","author":[{"family":"Sobus","given":"Jon R."},{"family":"Wambaugh","given":"John F."},{"family":"Isaacs","given":"Kristin K."},{"family":"Williams","given":"Antony J."},{"family":"McEachran","given":"Andrew D."},{"family":"Richard","given":"Ann M."},{"family":"Grulke","given":"Christopher M."},{"family":"Ulrich","given":"Elin M."},{"family":"Rager","given":"Julia E."},{"family":"Strynar","given":"Mark J."},{"family":"Newton","given":"Seth R."}],"issued":{"date-parts":[["2018",9]]}}}],"schema":"https://github.com/citation-style-language/schema/raw/master/csl-citation.json"} </w:instrText>
      </w:r>
      <w:r w:rsidR="009D500F">
        <w:rPr>
          <w:rFonts w:ascii="Times New Roman" w:hAnsi="Times New Roman" w:cs="Times New Roman"/>
          <w:sz w:val="24"/>
          <w:szCs w:val="24"/>
        </w:rPr>
        <w:fldChar w:fldCharType="separate"/>
      </w:r>
      <w:r w:rsidR="009D500F" w:rsidRPr="009D500F">
        <w:rPr>
          <w:rFonts w:ascii="Times New Roman" w:hAnsi="Times New Roman" w:cs="Times New Roman"/>
          <w:sz w:val="24"/>
        </w:rPr>
        <w:t>(Lazic and Williams, 2021; Sobus et al., 2018)</w:t>
      </w:r>
      <w:r w:rsidR="009D500F">
        <w:rPr>
          <w:rFonts w:ascii="Times New Roman" w:hAnsi="Times New Roman" w:cs="Times New Roman"/>
          <w:sz w:val="24"/>
          <w:szCs w:val="24"/>
        </w:rPr>
        <w:fldChar w:fldCharType="end"/>
      </w:r>
      <w:r w:rsidR="00F55F34" w:rsidRPr="00F55F34">
        <w:rPr>
          <w:rFonts w:ascii="Times New Roman" w:hAnsi="Times New Roman" w:cs="Times New Roman"/>
          <w:sz w:val="24"/>
          <w:szCs w:val="24"/>
        </w:rPr>
        <w:t>.</w:t>
      </w:r>
      <w:r w:rsidRPr="007D4794">
        <w:rPr>
          <w:rFonts w:ascii="Times New Roman" w:hAnsi="Times New Roman" w:cs="Times New Roman"/>
          <w:sz w:val="24"/>
          <w:szCs w:val="24"/>
        </w:rPr>
        <w:br/>
      </w:r>
      <w:r w:rsidRPr="007D4794">
        <w:rPr>
          <w:rFonts w:ascii="Times New Roman" w:hAnsi="Times New Roman" w:cs="Times New Roman"/>
          <w:sz w:val="24"/>
          <w:szCs w:val="24"/>
        </w:rPr>
        <w:br/>
        <w:t xml:space="preserve">By integrating controlled SOA formation with computational toxicology, the current study demonstrates a scalable path towards environmental monitoring and prioritization of potentially carcinogenic aerosols. It integrates atmospheric chemistry, analytical mass spectrometry, and predictive toxicology to advance application of New Approach Methodologies (NAMs) for chemical risk assessment </w:t>
      </w:r>
      <w:r w:rsidR="007B3001">
        <w:rPr>
          <w:rFonts w:ascii="Times New Roman" w:hAnsi="Times New Roman" w:cs="Times New Roman"/>
          <w:sz w:val="24"/>
          <w:szCs w:val="24"/>
        </w:rPr>
        <w:fldChar w:fldCharType="begin"/>
      </w:r>
      <w:r w:rsidR="007B3001">
        <w:rPr>
          <w:rFonts w:ascii="Times New Roman" w:hAnsi="Times New Roman" w:cs="Times New Roman"/>
          <w:sz w:val="24"/>
          <w:szCs w:val="24"/>
        </w:rPr>
        <w:instrText xml:space="preserve"> ADDIN ZOTERO_ITEM CSL_CITATION {"citationID":"J4k0H09H","properties":{"formattedCitation":"(Escher et al., 2022; Thomas et al., 2019)","plainCitation":"(Escher et al., 2022; Thomas et al., 2019)","noteIndex":0},"citationItems":[{"id":775,"uris":["http://zotero.org/users/local/PQz9MTWE/items/44GUQSDD"],"itemData":{"id":775,"type":"article-journal","abstract":"While whole animal studies have their place in risk assessment of food and feed components, it is thought that more modern approaches such as human focused new approached methodologies (NAMs) would bring advantages including a greater focus to the human species, a focus on molecular mechanism and kinetics and the possibility of addressing susceptible populations. This report outlines the thinking from the authors and culminates in activity proposals in seven distinct but interacting scientific areas i.e. development of additional AOPs/AOP networks (AOPs), advanced cell culture models including Organ on a chip (OoC), toxicokinetic assessment with a focus on physiological based kinetic modelling (PBK), exposome, human susceptibility, data integration and new concepts in human risk assessment. Furthermore, the development of a Forum is proposed to facilitate the implementation of new approaches and concepts in risk assessment. The report was compiled by the project team, renowned experts in the various areas, and recommendations were discussed with EFSA and further refined following consultation with external experts via a dedicated workshop. The authors are convinced that if the recommendations are taken up, there will be a significant impact in the field, resulting in increasing the uptake and utilisation of these emerging technologies by all stakeholders involved.","container-title":"EFSA Supporting Publications","DOI":"10.2903/sp.efsa.2022.EN-7341","ISSN":"2397-8325","issue":"6","language":"en","license":"© European Food Safety Authority, 2022","note":"_eprint: https://efsa.onlinelibrary.wiley.com/doi/pdf/10.2903/sp.efsa.2022.EN-7341","page":"7341E","source":"Wiley Online Library","title":"Development of a Roadmap for Action on New Approach Methodologies in Risk Assessment","volume":"19","author":[{"family":"Escher","given":"Sylvia E."},{"family":"Partosch","given":"Falko"},{"family":"Konzok","given":"Sebastian"},{"family":"Jennings","given":"Paul"},{"family":"Luijten","given":"Mirjam"},{"family":"Kienhuis","given":"Anne"},{"family":"Leeuw","given":"Victoria","non-dropping-particle":"de"},{"family":"Reuss","given":"Rosmarie"},{"family":"Lindemann","given":"Katrina-Magdalena"},{"family":"Bennekou","given":"Susanne Hougaard"}],"issued":{"date-parts":[["2022"]]}}},{"id":578,"uris":["http://zotero.org/users/local/PQz9MTWE/items/R86VH53F"],"itemData":{"id":578,"type":"article-journal","abstract":"The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sidR="007B3001">
        <w:rPr>
          <w:rFonts w:ascii="Times New Roman" w:hAnsi="Times New Roman" w:cs="Times New Roman"/>
          <w:sz w:val="24"/>
          <w:szCs w:val="24"/>
        </w:rPr>
        <w:fldChar w:fldCharType="separate"/>
      </w:r>
      <w:r w:rsidR="007B3001" w:rsidRPr="007B3001">
        <w:rPr>
          <w:rFonts w:ascii="Times New Roman" w:hAnsi="Times New Roman" w:cs="Times New Roman"/>
          <w:sz w:val="24"/>
        </w:rPr>
        <w:t>(Escher et al., 2022; Thomas et al., 2019)</w:t>
      </w:r>
      <w:r w:rsidR="007B3001">
        <w:rPr>
          <w:rFonts w:ascii="Times New Roman" w:hAnsi="Times New Roman" w:cs="Times New Roman"/>
          <w:sz w:val="24"/>
          <w:szCs w:val="24"/>
        </w:rPr>
        <w:fldChar w:fldCharType="end"/>
      </w:r>
      <w:r w:rsidRPr="007D4794">
        <w:rPr>
          <w:rFonts w:ascii="Times New Roman" w:hAnsi="Times New Roman" w:cs="Times New Roman"/>
          <w:sz w:val="24"/>
          <w:szCs w:val="24"/>
        </w:rPr>
        <w:t>.</w:t>
      </w:r>
    </w:p>
    <w:p w14:paraId="40F5A666" w14:textId="77777777" w:rsidR="00982401" w:rsidRDefault="00982401" w:rsidP="00982401">
      <w:pPr>
        <w:spacing w:after="0"/>
        <w:rPr>
          <w:rFonts w:ascii="Times New Roman" w:hAnsi="Times New Roman" w:cs="Times New Roman"/>
          <w:sz w:val="24"/>
          <w:szCs w:val="24"/>
        </w:rPr>
      </w:pPr>
    </w:p>
    <w:p w14:paraId="2A969F3F" w14:textId="77777777" w:rsidR="00A61DE8" w:rsidRPr="00A61DE8" w:rsidRDefault="00A61DE8" w:rsidP="00A61DE8">
      <w:pPr>
        <w:spacing w:after="0"/>
        <w:rPr>
          <w:rFonts w:ascii="Times New Roman" w:hAnsi="Times New Roman" w:cs="Times New Roman"/>
          <w:b/>
          <w:bCs/>
          <w:sz w:val="28"/>
          <w:szCs w:val="28"/>
        </w:rPr>
      </w:pPr>
      <w:r w:rsidRPr="00A61DE8">
        <w:rPr>
          <w:rFonts w:ascii="Times New Roman" w:hAnsi="Times New Roman" w:cs="Times New Roman"/>
          <w:b/>
          <w:bCs/>
          <w:sz w:val="28"/>
          <w:szCs w:val="28"/>
        </w:rPr>
        <w:t>4. Discussion</w:t>
      </w:r>
    </w:p>
    <w:p w14:paraId="6F680050" w14:textId="77777777" w:rsidR="00A61DE8" w:rsidRPr="00A61DE8" w:rsidRDefault="00A61DE8" w:rsidP="00A61DE8">
      <w:pPr>
        <w:spacing w:after="0"/>
        <w:rPr>
          <w:rFonts w:ascii="Times New Roman" w:hAnsi="Times New Roman" w:cs="Times New Roman"/>
          <w:b/>
          <w:bCs/>
          <w:sz w:val="28"/>
          <w:szCs w:val="28"/>
        </w:rPr>
      </w:pPr>
    </w:p>
    <w:p w14:paraId="03E0E165" w14:textId="77777777" w:rsidR="00A61DE8"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 xml:space="preserve">The research was designed to determine whether machine learning would provide a mechanistically based and robust system for predicting the carcinogenic potential of ambient organic chemicals. The findings illustrate that an </w:t>
      </w:r>
      <w:proofErr w:type="spellStart"/>
      <w:r w:rsidRPr="00A61DE8">
        <w:rPr>
          <w:rFonts w:ascii="Times New Roman" w:hAnsi="Times New Roman" w:cs="Times New Roman"/>
          <w:sz w:val="24"/>
          <w:szCs w:val="24"/>
        </w:rPr>
        <w:t>XGBoost</w:t>
      </w:r>
      <w:proofErr w:type="spellEnd"/>
      <w:r w:rsidRPr="00A61DE8">
        <w:rPr>
          <w:rFonts w:ascii="Times New Roman" w:hAnsi="Times New Roman" w:cs="Times New Roman"/>
          <w:sz w:val="24"/>
          <w:szCs w:val="24"/>
        </w:rPr>
        <w:t xml:space="preserve"> classifier trained using p53 high-throughput assay data not only performs well for curated chemical structures, but generalizes well to spectral fingerprints and ultimately complex secondary organic aerosol (SOA) mixtures. In doing this, the research bridges an important divide between computationally derived toxicological screening and atmospheric measurement, showing that computational toxicology can be achieved under ambient environmental conditions. </w:t>
      </w:r>
    </w:p>
    <w:p w14:paraId="65339B8F" w14:textId="77777777" w:rsidR="00A61DE8" w:rsidRPr="00A61DE8" w:rsidRDefault="00A61DE8" w:rsidP="00A61DE8">
      <w:pPr>
        <w:spacing w:after="0"/>
        <w:jc w:val="both"/>
        <w:rPr>
          <w:rFonts w:ascii="Times New Roman" w:hAnsi="Times New Roman" w:cs="Times New Roman"/>
          <w:sz w:val="24"/>
          <w:szCs w:val="24"/>
        </w:rPr>
      </w:pPr>
    </w:p>
    <w:p w14:paraId="07E39BD0" w14:textId="46817FB4" w:rsidR="00A61DE8"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 xml:space="preserve">Model performance with curated </w:t>
      </w:r>
      <w:proofErr w:type="spellStart"/>
      <w:r w:rsidRPr="00A61DE8">
        <w:rPr>
          <w:rFonts w:ascii="Times New Roman" w:hAnsi="Times New Roman" w:cs="Times New Roman"/>
          <w:sz w:val="24"/>
          <w:szCs w:val="24"/>
        </w:rPr>
        <w:t>CompTox</w:t>
      </w:r>
      <w:proofErr w:type="spellEnd"/>
      <w:r w:rsidRPr="00A61DE8">
        <w:rPr>
          <w:rFonts w:ascii="Times New Roman" w:hAnsi="Times New Roman" w:cs="Times New Roman"/>
          <w:sz w:val="24"/>
          <w:szCs w:val="24"/>
        </w:rPr>
        <w:t xml:space="preserve"> data highlights the importance of cheminformatics feature engineering. Structural fingerprints and monoisotopic mass alone were sufficient to capture patterns for p53 pathway activation, with balanced accuracies of &gt;90% under ROC-optimised thresholds. Impressively, this predictive power was not lost when translated to the more challenging space of spectral fingerprints of MS/MS data. Although accuracy fell to ~72% in external validation, this is consistent with the loss of information that is expected when translating from intact molecular graphs to fragmentation-based descriptors</w:t>
      </w:r>
      <w:r w:rsidR="00621F53">
        <w:rPr>
          <w:rFonts w:ascii="Times New Roman" w:hAnsi="Times New Roman" w:cs="Times New Roman"/>
          <w:sz w:val="24"/>
          <w:szCs w:val="24"/>
        </w:rPr>
        <w:t xml:space="preserve"> </w:t>
      </w:r>
      <w:r w:rsidR="00621F53">
        <w:rPr>
          <w:rFonts w:ascii="Times New Roman" w:hAnsi="Times New Roman" w:cs="Times New Roman"/>
          <w:sz w:val="24"/>
          <w:szCs w:val="24"/>
        </w:rPr>
        <w:fldChar w:fldCharType="begin"/>
      </w:r>
      <w:r w:rsidR="00621F53">
        <w:rPr>
          <w:rFonts w:ascii="Times New Roman" w:hAnsi="Times New Roman" w:cs="Times New Roman"/>
          <w:sz w:val="24"/>
          <w:szCs w:val="24"/>
        </w:rPr>
        <w:instrText xml:space="preserve"> ADDIN ZOTERO_ITEM CSL_CITATION {"citationID":"hxoB0u0f","properties":{"formattedCitation":"(D\\uc0\\u252{}hrkop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sidR="00621F53">
        <w:rPr>
          <w:rFonts w:ascii="Times New Roman" w:hAnsi="Times New Roman" w:cs="Times New Roman"/>
          <w:sz w:val="24"/>
          <w:szCs w:val="24"/>
        </w:rPr>
        <w:fldChar w:fldCharType="separate"/>
      </w:r>
      <w:r w:rsidR="00621F53" w:rsidRPr="00621F53">
        <w:rPr>
          <w:rFonts w:ascii="Times New Roman" w:hAnsi="Times New Roman" w:cs="Times New Roman"/>
          <w:kern w:val="0"/>
          <w:sz w:val="24"/>
        </w:rPr>
        <w:t>(Dührkop et al., 2019; Peets et al., 2022)</w:t>
      </w:r>
      <w:r w:rsidR="00621F53">
        <w:rPr>
          <w:rFonts w:ascii="Times New Roman" w:hAnsi="Times New Roman" w:cs="Times New Roman"/>
          <w:sz w:val="24"/>
          <w:szCs w:val="24"/>
        </w:rPr>
        <w:fldChar w:fldCharType="end"/>
      </w:r>
      <w:r w:rsidRPr="00A61DE8">
        <w:rPr>
          <w:rFonts w:ascii="Times New Roman" w:hAnsi="Times New Roman" w:cs="Times New Roman"/>
          <w:sz w:val="24"/>
          <w:szCs w:val="24"/>
        </w:rPr>
        <w:t>. Rather than the signature of model failure, this dampening makes the method predicatively valuable even in domain shift the need for environmental deployment where spectra overwhelm chemical detection.</w:t>
      </w:r>
    </w:p>
    <w:p w14:paraId="41DD2C64" w14:textId="77777777" w:rsidR="00A61DE8" w:rsidRPr="00A61DE8" w:rsidRDefault="00A61DE8" w:rsidP="00A61DE8">
      <w:pPr>
        <w:spacing w:after="0"/>
        <w:jc w:val="both"/>
        <w:rPr>
          <w:rFonts w:ascii="Times New Roman" w:hAnsi="Times New Roman" w:cs="Times New Roman"/>
          <w:sz w:val="24"/>
          <w:szCs w:val="24"/>
        </w:rPr>
      </w:pPr>
    </w:p>
    <w:p w14:paraId="5CFCCA26" w14:textId="35FFAA4F" w:rsidR="00A61DE8"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Example with limonene SOA showed an even more significant finding: model predictions weren't random but followed chemical intuition. Bigger, oxygenated molecules were disproportionately active and smaller, less functionalised monomers were always inactive. This is consistent with mechanistic theory that more multifunctional oxidised organics are biologically more active, echoing also earlier toxicological evidence</w:t>
      </w:r>
      <w:r w:rsidR="00621F53">
        <w:rPr>
          <w:rFonts w:ascii="Times New Roman" w:hAnsi="Times New Roman" w:cs="Times New Roman"/>
          <w:sz w:val="24"/>
          <w:szCs w:val="24"/>
        </w:rPr>
        <w:t xml:space="preserve"> </w:t>
      </w:r>
      <w:r w:rsidR="00621F53">
        <w:rPr>
          <w:rFonts w:ascii="Times New Roman" w:hAnsi="Times New Roman" w:cs="Times New Roman"/>
          <w:sz w:val="24"/>
          <w:szCs w:val="24"/>
        </w:rPr>
        <w:fldChar w:fldCharType="begin"/>
      </w:r>
      <w:r w:rsidR="00621F53">
        <w:rPr>
          <w:rFonts w:ascii="Times New Roman" w:hAnsi="Times New Roman" w:cs="Times New Roman"/>
          <w:sz w:val="24"/>
          <w:szCs w:val="24"/>
        </w:rPr>
        <w:instrText xml:space="preserve"> ADDIN ZOTERO_ITEM CSL_CITATION {"citationID":"gPzgpdEv","properties":{"formattedCitation":"(Schw\\uc0\\u246{}bel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sidR="00621F53">
        <w:rPr>
          <w:rFonts w:ascii="Times New Roman" w:hAnsi="Times New Roman" w:cs="Times New Roman"/>
          <w:sz w:val="24"/>
          <w:szCs w:val="24"/>
        </w:rPr>
        <w:fldChar w:fldCharType="separate"/>
      </w:r>
      <w:r w:rsidR="00621F53" w:rsidRPr="00621F53">
        <w:rPr>
          <w:rFonts w:ascii="Times New Roman" w:hAnsi="Times New Roman" w:cs="Times New Roman"/>
          <w:kern w:val="0"/>
          <w:sz w:val="24"/>
        </w:rPr>
        <w:t>(Schwöbel et al., 2011)</w:t>
      </w:r>
      <w:r w:rsidR="00621F53">
        <w:rPr>
          <w:rFonts w:ascii="Times New Roman" w:hAnsi="Times New Roman" w:cs="Times New Roman"/>
          <w:sz w:val="24"/>
          <w:szCs w:val="24"/>
        </w:rPr>
        <w:fldChar w:fldCharType="end"/>
      </w:r>
      <w:r w:rsidRPr="00A61DE8">
        <w:rPr>
          <w:rFonts w:ascii="Times New Roman" w:hAnsi="Times New Roman" w:cs="Times New Roman"/>
          <w:sz w:val="24"/>
          <w:szCs w:val="24"/>
        </w:rPr>
        <w:t xml:space="preserve">. </w:t>
      </w:r>
      <w:r w:rsidRPr="00A61DE8">
        <w:rPr>
          <w:rFonts w:ascii="Times New Roman" w:hAnsi="Times New Roman" w:cs="Times New Roman"/>
          <w:sz w:val="24"/>
          <w:szCs w:val="24"/>
        </w:rPr>
        <w:lastRenderedPageBreak/>
        <w:t>That such domain-specific trends in atmospheric chemistry can be mined by a machine learning system trained solely on general toxicology data speaks to its explanatory and real-world relevance.</w:t>
      </w:r>
    </w:p>
    <w:p w14:paraId="68E3FB21" w14:textId="77777777" w:rsidR="00A61DE8" w:rsidRPr="00A61DE8" w:rsidRDefault="00A61DE8" w:rsidP="00A61DE8">
      <w:pPr>
        <w:spacing w:after="0"/>
        <w:jc w:val="both"/>
        <w:rPr>
          <w:rFonts w:ascii="Times New Roman" w:hAnsi="Times New Roman" w:cs="Times New Roman"/>
          <w:sz w:val="24"/>
          <w:szCs w:val="24"/>
        </w:rPr>
      </w:pPr>
    </w:p>
    <w:p w14:paraId="0D260D57" w14:textId="29D25A6C" w:rsidR="00A61DE8"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 xml:space="preserve">Caveats moderate these developments at the same time. The </w:t>
      </w:r>
      <w:proofErr w:type="spellStart"/>
      <w:r w:rsidRPr="00A61DE8">
        <w:rPr>
          <w:rFonts w:ascii="Times New Roman" w:hAnsi="Times New Roman" w:cs="Times New Roman"/>
          <w:sz w:val="24"/>
          <w:szCs w:val="24"/>
        </w:rPr>
        <w:t>CompTox</w:t>
      </w:r>
      <w:proofErr w:type="spellEnd"/>
      <w:r w:rsidRPr="00A61DE8">
        <w:rPr>
          <w:rFonts w:ascii="Times New Roman" w:hAnsi="Times New Roman" w:cs="Times New Roman"/>
          <w:sz w:val="24"/>
          <w:szCs w:val="24"/>
        </w:rPr>
        <w:t xml:space="preserve"> dataset remained imbalanced with relatively few active compounds, and this is certain to have biased the classifier towards the majority class despite weighting schemes. In addition, </w:t>
      </w:r>
      <w:proofErr w:type="spellStart"/>
      <w:r w:rsidRPr="00A61DE8">
        <w:rPr>
          <w:rFonts w:ascii="Times New Roman" w:hAnsi="Times New Roman" w:cs="Times New Roman"/>
          <w:sz w:val="24"/>
          <w:szCs w:val="24"/>
        </w:rPr>
        <w:t>XGBoost</w:t>
      </w:r>
      <w:proofErr w:type="spellEnd"/>
      <w:r w:rsidRPr="00A61DE8">
        <w:rPr>
          <w:rFonts w:ascii="Times New Roman" w:hAnsi="Times New Roman" w:cs="Times New Roman"/>
          <w:sz w:val="24"/>
          <w:szCs w:val="24"/>
        </w:rPr>
        <w:t xml:space="preserve"> by itself was extensively piloted; although its interpretability and usefulness render it a sound choice, comparison trials with alternative models such as Random Forests, Support Vector Machines, or novel graph neural networks would strengthen claims of improved generalisability</w:t>
      </w:r>
      <w:r w:rsidR="00442A0C">
        <w:rPr>
          <w:rFonts w:ascii="Times New Roman" w:hAnsi="Times New Roman" w:cs="Times New Roman"/>
          <w:sz w:val="24"/>
          <w:szCs w:val="24"/>
        </w:rPr>
        <w:t xml:space="preserve"> </w:t>
      </w:r>
      <w:r w:rsidR="00442A0C">
        <w:rPr>
          <w:rFonts w:ascii="Times New Roman" w:hAnsi="Times New Roman" w:cs="Times New Roman"/>
          <w:sz w:val="24"/>
          <w:szCs w:val="24"/>
        </w:rPr>
        <w:fldChar w:fldCharType="begin"/>
      </w:r>
      <w:r w:rsidR="00442A0C">
        <w:rPr>
          <w:rFonts w:ascii="Times New Roman" w:hAnsi="Times New Roman" w:cs="Times New Roman"/>
          <w:sz w:val="24"/>
          <w:szCs w:val="24"/>
        </w:rPr>
        <w:instrText xml:space="preserve"> ADDIN ZOTERO_ITEM CSL_CITATION {"citationID":"HdhyhBbz","properties":{"formattedCitation":"(Limbu and Dakshanamurthy, 2022; Mayr et al., 2016)","plainCitation":"(Limbu and Dakshanamurthy, 2022; Mayr et al., 2016)","noteIndex":0},"citationItems":[{"id":840,"uris":["http://zotero.org/users/local/PQz9MTWE/items/SE36REH9"],"itemData":{"id":840,"type":"article-journal","abstract":"Determining environmental chemical carcinogenicity is urgently needed as humans are increasingly exposed to these chemicals. In this study, we developed a hybrid neural network (HNN) method called HNN-Cancer to predict potential carcinogens of real-life chemicals. The HNN-Cancer included a new SMILES feature representation method by modifying our previous 3D array representation of 1D SMILES simulated by the convolutional neural network (CNN). We developed binary classification, multiclass classification, and regression models based on diverse non-congeneric chemicals. Along with the HNN-Cancer model, we developed models based on the random forest (RF), bootstrap aggregating (Bagging), and adaptive boosting (AdaBoost) methods for binary and multiclass classification. We developed regression models using HNN-Cancer, RF, support vector regressor (SVR), gradient boosting (GB), kernel ridge (KR), decision tree with AdaBoost (DT), KNeighbors (KN), and a consensus method. The performance of the models for all classifications was assessed using various statistical metrics. The accuracy of the HNN-Cancer, RF, and Bagging models were 74%, and their AUC was ~0.81 for binary classification models developed with 7994 chemicals. The sensitivity was 79.5% and the specificity was 67.3% for the HNN-Cancer, which outperforms the other methods. In the case of multiclass classification models with 1618 chemicals, we obtained the optimal accuracy of 70% with an AUC 0.7 for HNN-Cancer, RF, Bagging, and AdaBoost, respectively. In the case of regression models, the correlation coefficient (R) was around 0.62 for HNN-Cancer and RF higher than the SVM, GB, KR, DTBoost, and NN machine learning methods. Overall, the HNN-Cancer performed better for the majority of the known carcinogen experimental datasets. Further, the predictive performance of HNN-Cancer on diverse chemicals is comparable to the literature-reported models that included similar and less diverse molecules. Our HNN-Cancer could be used in identifying potentially carcinogenic chemicals for a wide variety of chemical classes.","container-title":"Sensors","DOI":"10.3390/s22218185","ISSN":"1424-8220","issue":"21","language":"en","license":"http://creativecommons.org/licenses/by/3.0/","note":"publisher: Multidisciplinary Digital Publishing Institute","page":"8185","source":"www.mdpi.com","title":"Predicting Chemical Carcinogens Using a Hybrid Neural Network Deep Learning Method","volume":"22","author":[{"family":"Limbu","given":"Sarita"},{"family":"Dakshanamurthy","given":"Sivanesan"}],"issued":{"date-parts":[["2022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sidR="00442A0C">
        <w:rPr>
          <w:rFonts w:ascii="Times New Roman" w:hAnsi="Times New Roman" w:cs="Times New Roman"/>
          <w:sz w:val="24"/>
          <w:szCs w:val="24"/>
        </w:rPr>
        <w:fldChar w:fldCharType="separate"/>
      </w:r>
      <w:r w:rsidR="00442A0C" w:rsidRPr="00442A0C">
        <w:rPr>
          <w:rFonts w:ascii="Times New Roman" w:hAnsi="Times New Roman" w:cs="Times New Roman"/>
          <w:sz w:val="24"/>
        </w:rPr>
        <w:t xml:space="preserve">(Limbu and </w:t>
      </w:r>
      <w:proofErr w:type="spellStart"/>
      <w:r w:rsidR="00442A0C" w:rsidRPr="00442A0C">
        <w:rPr>
          <w:rFonts w:ascii="Times New Roman" w:hAnsi="Times New Roman" w:cs="Times New Roman"/>
          <w:sz w:val="24"/>
        </w:rPr>
        <w:t>Dakshanamurthy</w:t>
      </w:r>
      <w:proofErr w:type="spellEnd"/>
      <w:r w:rsidR="00442A0C" w:rsidRPr="00442A0C">
        <w:rPr>
          <w:rFonts w:ascii="Times New Roman" w:hAnsi="Times New Roman" w:cs="Times New Roman"/>
          <w:sz w:val="24"/>
        </w:rPr>
        <w:t>, 2022; Mayr et al., 2016)</w:t>
      </w:r>
      <w:r w:rsidR="00442A0C">
        <w:rPr>
          <w:rFonts w:ascii="Times New Roman" w:hAnsi="Times New Roman" w:cs="Times New Roman"/>
          <w:sz w:val="24"/>
          <w:szCs w:val="24"/>
        </w:rPr>
        <w:fldChar w:fldCharType="end"/>
      </w:r>
      <w:r w:rsidRPr="00A61DE8">
        <w:rPr>
          <w:rFonts w:ascii="Times New Roman" w:hAnsi="Times New Roman" w:cs="Times New Roman"/>
          <w:sz w:val="24"/>
          <w:szCs w:val="24"/>
        </w:rPr>
        <w:t xml:space="preserve">. Validation was also constrained by reference data available: the </w:t>
      </w:r>
      <w:proofErr w:type="spellStart"/>
      <w:r w:rsidRPr="00A61DE8">
        <w:rPr>
          <w:rFonts w:ascii="Times New Roman" w:hAnsi="Times New Roman" w:cs="Times New Roman"/>
          <w:sz w:val="24"/>
          <w:szCs w:val="24"/>
        </w:rPr>
        <w:t>MassBank</w:t>
      </w:r>
      <w:proofErr w:type="spellEnd"/>
      <w:r w:rsidRPr="00A61DE8">
        <w:rPr>
          <w:rFonts w:ascii="Times New Roman" w:hAnsi="Times New Roman" w:cs="Times New Roman"/>
          <w:sz w:val="24"/>
          <w:szCs w:val="24"/>
        </w:rPr>
        <w:t xml:space="preserve"> collection, though of high quality, represents but a subset of atmospheric chemical diversity. Likewise, the SOA application is predictive, rather than confirmatory, since ground truth toxicology does not exist for most formulae detected. Inference of fingerprint from spectra represents a source of uncertainty, particularly for isomers not distinguishable by mass.</w:t>
      </w:r>
    </w:p>
    <w:p w14:paraId="07DA68BF" w14:textId="77777777" w:rsidR="00A61DE8" w:rsidRPr="00A61DE8" w:rsidRDefault="00A61DE8" w:rsidP="00A61DE8">
      <w:pPr>
        <w:spacing w:after="0"/>
        <w:jc w:val="both"/>
        <w:rPr>
          <w:rFonts w:ascii="Times New Roman" w:hAnsi="Times New Roman" w:cs="Times New Roman"/>
          <w:sz w:val="24"/>
          <w:szCs w:val="24"/>
        </w:rPr>
      </w:pPr>
    </w:p>
    <w:p w14:paraId="60F12C52" w14:textId="00102658" w:rsidR="00A61DE8"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Despite these limitations, the study has profound implications. This also serves the purpose of being able to use it as a triage tool, pushing environmental chemicals to regulatory priority and into the lab. With less than 5% of air chemicals having toxicological profiles</w:t>
      </w:r>
      <w:r w:rsidR="00B9650B">
        <w:rPr>
          <w:rFonts w:ascii="Times New Roman" w:hAnsi="Times New Roman" w:cs="Times New Roman"/>
          <w:sz w:val="24"/>
          <w:szCs w:val="24"/>
        </w:rPr>
        <w:t xml:space="preserve"> </w:t>
      </w:r>
      <w:r w:rsidR="00B9650B">
        <w:rPr>
          <w:rFonts w:ascii="Times New Roman" w:hAnsi="Times New Roman" w:cs="Times New Roman"/>
          <w:sz w:val="24"/>
          <w:szCs w:val="24"/>
        </w:rPr>
        <w:fldChar w:fldCharType="begin"/>
      </w:r>
      <w:r w:rsidR="00B9650B">
        <w:rPr>
          <w:rFonts w:ascii="Times New Roman" w:hAnsi="Times New Roman" w:cs="Times New Roman"/>
          <w:sz w:val="24"/>
          <w:szCs w:val="24"/>
        </w:rPr>
        <w:instrText xml:space="preserve"> ADDIN ZOTERO_ITEM CSL_CITATION {"citationID":"o6OZk5wU","properties":{"formattedCitation":"(Thomas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sidR="00B9650B">
        <w:rPr>
          <w:rFonts w:ascii="Times New Roman" w:hAnsi="Times New Roman" w:cs="Times New Roman"/>
          <w:sz w:val="24"/>
          <w:szCs w:val="24"/>
        </w:rPr>
        <w:fldChar w:fldCharType="separate"/>
      </w:r>
      <w:r w:rsidR="00B9650B" w:rsidRPr="00B9650B">
        <w:rPr>
          <w:rFonts w:ascii="Times New Roman" w:hAnsi="Times New Roman" w:cs="Times New Roman"/>
          <w:sz w:val="24"/>
        </w:rPr>
        <w:t>(Thomas et al., 2019)</w:t>
      </w:r>
      <w:r w:rsidR="00B9650B">
        <w:rPr>
          <w:rFonts w:ascii="Times New Roman" w:hAnsi="Times New Roman" w:cs="Times New Roman"/>
          <w:sz w:val="24"/>
          <w:szCs w:val="24"/>
        </w:rPr>
        <w:fldChar w:fldCharType="end"/>
      </w:r>
      <w:r w:rsidRPr="00A61DE8">
        <w:rPr>
          <w:rFonts w:ascii="Times New Roman" w:hAnsi="Times New Roman" w:cs="Times New Roman"/>
          <w:sz w:val="24"/>
          <w:szCs w:val="24"/>
        </w:rPr>
        <w:t xml:space="preserve">, being able to scale predictions ethically and cost-effectively is of tremendous value. By reducing the need for animal tests and complying with New Approach Methodologies </w:t>
      </w:r>
      <w:r w:rsidR="00B9650B">
        <w:rPr>
          <w:rFonts w:ascii="Times New Roman" w:hAnsi="Times New Roman" w:cs="Times New Roman"/>
          <w:sz w:val="24"/>
          <w:szCs w:val="24"/>
        </w:rPr>
        <w:fldChar w:fldCharType="begin"/>
      </w:r>
      <w:r w:rsidR="00B9650B">
        <w:rPr>
          <w:rFonts w:ascii="Times New Roman" w:hAnsi="Times New Roman" w:cs="Times New Roman"/>
          <w:sz w:val="24"/>
          <w:szCs w:val="24"/>
        </w:rPr>
        <w:instrText xml:space="preserve"> ADDIN ZOTERO_ITEM CSL_CITATION {"citationID":"THTNfRle","properties":{"formattedCitation":"(OECD,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sidR="00B9650B">
        <w:rPr>
          <w:rFonts w:ascii="Times New Roman" w:hAnsi="Times New Roman" w:cs="Times New Roman"/>
          <w:sz w:val="24"/>
          <w:szCs w:val="24"/>
        </w:rPr>
        <w:fldChar w:fldCharType="separate"/>
      </w:r>
      <w:r w:rsidR="00B9650B" w:rsidRPr="00B9650B">
        <w:rPr>
          <w:rFonts w:ascii="Times New Roman" w:hAnsi="Times New Roman" w:cs="Times New Roman"/>
          <w:sz w:val="24"/>
        </w:rPr>
        <w:t>(OECD, 2016)</w:t>
      </w:r>
      <w:r w:rsidR="00B9650B">
        <w:rPr>
          <w:rFonts w:ascii="Times New Roman" w:hAnsi="Times New Roman" w:cs="Times New Roman"/>
          <w:sz w:val="24"/>
          <w:szCs w:val="24"/>
        </w:rPr>
        <w:fldChar w:fldCharType="end"/>
      </w:r>
      <w:r w:rsidRPr="00A61DE8">
        <w:rPr>
          <w:rFonts w:ascii="Times New Roman" w:hAnsi="Times New Roman" w:cs="Times New Roman"/>
          <w:sz w:val="24"/>
          <w:szCs w:val="24"/>
        </w:rPr>
        <w:t>, the system provides scientific progress as well as societal benefit. Moreover, the union of predictive toxicology and atmospheric chemistry highlights the value of cross-disciplinary interactions, advancing air quality science, public health, and regulatory decision-making in tandem.</w:t>
      </w:r>
    </w:p>
    <w:p w14:paraId="1F3E23D4" w14:textId="77777777" w:rsidR="00A61DE8" w:rsidRPr="00A61DE8" w:rsidRDefault="00A61DE8" w:rsidP="00A61DE8">
      <w:pPr>
        <w:spacing w:after="0"/>
        <w:jc w:val="both"/>
        <w:rPr>
          <w:rFonts w:ascii="Times New Roman" w:hAnsi="Times New Roman" w:cs="Times New Roman"/>
          <w:sz w:val="24"/>
          <w:szCs w:val="24"/>
        </w:rPr>
      </w:pPr>
    </w:p>
    <w:p w14:paraId="2DF12DEB" w14:textId="75AA7986" w:rsidR="00A61DE8"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Future research should broaden methodological and chemical scope. Incorporating several mechanistic assays in addition to p53 would allow multi-endpoint models more representatively capturing the complexity of carcinogenic processes. Validation to more SOA precursors and to ambient air samples would challenge robustness even more. More importantly, the inclusion of interpretable methods such as SHAP would be able to reveal what structural motifs are driving predictions, tracing computational outputs back to mechanistic toxicology</w:t>
      </w:r>
      <w:r w:rsidR="00A9204F">
        <w:rPr>
          <w:rFonts w:ascii="Times New Roman" w:hAnsi="Times New Roman" w:cs="Times New Roman"/>
          <w:sz w:val="24"/>
          <w:szCs w:val="24"/>
        </w:rPr>
        <w:t xml:space="preserve"> </w:t>
      </w:r>
      <w:r w:rsidR="00A9204F">
        <w:rPr>
          <w:rFonts w:ascii="Times New Roman" w:hAnsi="Times New Roman" w:cs="Times New Roman"/>
          <w:sz w:val="24"/>
          <w:szCs w:val="24"/>
        </w:rPr>
        <w:fldChar w:fldCharType="begin"/>
      </w:r>
      <w:r w:rsidR="00A9204F">
        <w:rPr>
          <w:rFonts w:ascii="Times New Roman" w:hAnsi="Times New Roman" w:cs="Times New Roman"/>
          <w:sz w:val="24"/>
          <w:szCs w:val="24"/>
        </w:rPr>
        <w:instrText xml:space="preserve"> ADDIN ZOTERO_ITEM CSL_CITATION {"citationID":"nIdfo2yU","properties":{"formattedCitation":"(Lundberg and Lee, 2017; Walter, 2022)","plainCitation":"(Lundberg and Lee, 2017; Walter, 2022)","noteIndex":0},"citationItems":[{"id":416,"uris":["http://zotero.org/users/local/PQz9MTWE/items/3WS5QYYD"],"itemData":{"id":416,"type":"paper-conference","abstract":"Understanding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sidR="00A9204F">
        <w:rPr>
          <w:rFonts w:ascii="Times New Roman" w:hAnsi="Times New Roman" w:cs="Times New Roman"/>
          <w:sz w:val="24"/>
          <w:szCs w:val="24"/>
        </w:rPr>
        <w:fldChar w:fldCharType="separate"/>
      </w:r>
      <w:r w:rsidR="00A9204F" w:rsidRPr="00A9204F">
        <w:rPr>
          <w:rFonts w:ascii="Times New Roman" w:hAnsi="Times New Roman" w:cs="Times New Roman"/>
          <w:sz w:val="24"/>
        </w:rPr>
        <w:t>(Lundberg and Lee, 2017; Walter, 2022)</w:t>
      </w:r>
      <w:r w:rsidR="00A9204F">
        <w:rPr>
          <w:rFonts w:ascii="Times New Roman" w:hAnsi="Times New Roman" w:cs="Times New Roman"/>
          <w:sz w:val="24"/>
          <w:szCs w:val="24"/>
        </w:rPr>
        <w:fldChar w:fldCharType="end"/>
      </w:r>
      <w:r w:rsidRPr="00A61DE8">
        <w:rPr>
          <w:rFonts w:ascii="Times New Roman" w:hAnsi="Times New Roman" w:cs="Times New Roman"/>
          <w:sz w:val="24"/>
          <w:szCs w:val="24"/>
        </w:rPr>
        <w:t>. By combining methodological development with area expansion, future work can render computational prediction of carcinogenicity a cornerstone of environmental health science.</w:t>
      </w:r>
    </w:p>
    <w:p w14:paraId="187B692A" w14:textId="77777777" w:rsidR="00A61DE8" w:rsidRPr="00A61DE8" w:rsidRDefault="00A61DE8" w:rsidP="00A61DE8">
      <w:pPr>
        <w:spacing w:after="0"/>
        <w:jc w:val="both"/>
        <w:rPr>
          <w:rFonts w:ascii="Times New Roman" w:hAnsi="Times New Roman" w:cs="Times New Roman"/>
          <w:sz w:val="24"/>
          <w:szCs w:val="24"/>
        </w:rPr>
      </w:pPr>
    </w:p>
    <w:p w14:paraId="6EC51687" w14:textId="517E2D19" w:rsidR="00600E36" w:rsidRPr="00A61DE8" w:rsidRDefault="00A61DE8" w:rsidP="00A61DE8">
      <w:pPr>
        <w:spacing w:after="0"/>
        <w:jc w:val="both"/>
        <w:rPr>
          <w:rFonts w:ascii="Times New Roman" w:hAnsi="Times New Roman" w:cs="Times New Roman"/>
          <w:sz w:val="24"/>
          <w:szCs w:val="24"/>
        </w:rPr>
      </w:pPr>
      <w:r w:rsidRPr="00A61DE8">
        <w:rPr>
          <w:rFonts w:ascii="Times New Roman" w:hAnsi="Times New Roman" w:cs="Times New Roman"/>
          <w:sz w:val="24"/>
          <w:szCs w:val="24"/>
        </w:rPr>
        <w:t>Briefly, this study illustrates the potential for using machine learning in the prediction of environmental carcinogens in real chemical mixtures. Its utility is less in the performance metrics and more in providing a path forward: one that uses computational power to enhance experimental effort, one where air pollutants are screened more efficiently and ethically, and one where regulators can make better-informed decisions in the context of chemical uncertainty.</w:t>
      </w:r>
    </w:p>
    <w:p w14:paraId="2882569C" w14:textId="77777777" w:rsidR="00A61DE8" w:rsidRDefault="00A61DE8" w:rsidP="00A61DE8">
      <w:pPr>
        <w:spacing w:after="0"/>
        <w:rPr>
          <w:rFonts w:ascii="Times New Roman" w:hAnsi="Times New Roman" w:cs="Times New Roman"/>
          <w:sz w:val="24"/>
          <w:szCs w:val="24"/>
        </w:rPr>
      </w:pPr>
    </w:p>
    <w:p w14:paraId="4C9F9173" w14:textId="77777777" w:rsidR="003D79EF" w:rsidRDefault="003D79EF" w:rsidP="00600E36">
      <w:pPr>
        <w:spacing w:after="0"/>
        <w:rPr>
          <w:rFonts w:ascii="Times New Roman" w:hAnsi="Times New Roman" w:cs="Times New Roman"/>
          <w:b/>
          <w:bCs/>
          <w:sz w:val="28"/>
          <w:szCs w:val="28"/>
        </w:rPr>
      </w:pPr>
    </w:p>
    <w:p w14:paraId="11CB217B" w14:textId="77777777" w:rsidR="003D79EF" w:rsidRDefault="003D79EF" w:rsidP="00600E36">
      <w:pPr>
        <w:spacing w:after="0"/>
        <w:rPr>
          <w:rFonts w:ascii="Times New Roman" w:hAnsi="Times New Roman" w:cs="Times New Roman"/>
          <w:b/>
          <w:bCs/>
          <w:sz w:val="28"/>
          <w:szCs w:val="28"/>
        </w:rPr>
      </w:pPr>
    </w:p>
    <w:p w14:paraId="054083DE" w14:textId="209BBDC0" w:rsidR="00600E36" w:rsidRPr="00600E36" w:rsidRDefault="00600E36" w:rsidP="00600E36">
      <w:pPr>
        <w:spacing w:after="0"/>
        <w:rPr>
          <w:rFonts w:ascii="Times New Roman" w:hAnsi="Times New Roman" w:cs="Times New Roman"/>
          <w:b/>
          <w:bCs/>
          <w:sz w:val="28"/>
          <w:szCs w:val="28"/>
        </w:rPr>
      </w:pPr>
      <w:r w:rsidRPr="00600E36">
        <w:rPr>
          <w:rFonts w:ascii="Times New Roman" w:hAnsi="Times New Roman" w:cs="Times New Roman"/>
          <w:b/>
          <w:bCs/>
          <w:sz w:val="28"/>
          <w:szCs w:val="28"/>
        </w:rPr>
        <w:t xml:space="preserve">5. Conclusion </w:t>
      </w:r>
    </w:p>
    <w:p w14:paraId="6B03135D" w14:textId="77777777" w:rsidR="00600E36" w:rsidRPr="00600E36" w:rsidRDefault="00600E36" w:rsidP="00600E36">
      <w:pPr>
        <w:spacing w:after="0"/>
        <w:rPr>
          <w:rFonts w:ascii="Times New Roman" w:hAnsi="Times New Roman" w:cs="Times New Roman"/>
          <w:sz w:val="24"/>
          <w:szCs w:val="24"/>
        </w:rPr>
      </w:pPr>
    </w:p>
    <w:p w14:paraId="170F8BAE" w14:textId="1B650470" w:rsidR="00600E36" w:rsidRPr="00600E36" w:rsidRDefault="00600E36" w:rsidP="00600E36">
      <w:pPr>
        <w:spacing w:after="0"/>
        <w:jc w:val="both"/>
        <w:rPr>
          <w:rFonts w:ascii="Times New Roman" w:hAnsi="Times New Roman" w:cs="Times New Roman"/>
          <w:sz w:val="24"/>
          <w:szCs w:val="24"/>
        </w:rPr>
      </w:pPr>
      <w:r w:rsidRPr="00600E36">
        <w:rPr>
          <w:rFonts w:ascii="Times New Roman" w:hAnsi="Times New Roman" w:cs="Times New Roman"/>
          <w:sz w:val="24"/>
          <w:szCs w:val="24"/>
        </w:rPr>
        <w:lastRenderedPageBreak/>
        <w:t>In</w:t>
      </w:r>
      <w:r>
        <w:rPr>
          <w:rFonts w:ascii="Times New Roman" w:hAnsi="Times New Roman" w:cs="Times New Roman"/>
          <w:sz w:val="24"/>
          <w:szCs w:val="24"/>
        </w:rPr>
        <w:t xml:space="preserve"> </w:t>
      </w:r>
      <w:r w:rsidRPr="00600E36">
        <w:rPr>
          <w:rFonts w:ascii="Times New Roman" w:hAnsi="Times New Roman" w:cs="Times New Roman"/>
          <w:sz w:val="24"/>
          <w:szCs w:val="24"/>
        </w:rPr>
        <w:t xml:space="preserve">this project, a machine learning model was developed to forecast atmospheric chemicals' carcinogenicity with the mechanistic endpoint of p53 pathway activation. By training an </w:t>
      </w:r>
      <w:proofErr w:type="spellStart"/>
      <w:r w:rsidRPr="00600E36">
        <w:rPr>
          <w:rFonts w:ascii="Times New Roman" w:hAnsi="Times New Roman" w:cs="Times New Roman"/>
          <w:sz w:val="24"/>
          <w:szCs w:val="24"/>
        </w:rPr>
        <w:t>XGBoost</w:t>
      </w:r>
      <w:proofErr w:type="spellEnd"/>
      <w:r w:rsidRPr="00600E36">
        <w:rPr>
          <w:rFonts w:ascii="Times New Roman" w:hAnsi="Times New Roman" w:cs="Times New Roman"/>
          <w:sz w:val="24"/>
          <w:szCs w:val="24"/>
        </w:rPr>
        <w:t xml:space="preserve"> model on </w:t>
      </w:r>
      <w:proofErr w:type="spellStart"/>
      <w:r w:rsidRPr="00600E36">
        <w:rPr>
          <w:rFonts w:ascii="Times New Roman" w:hAnsi="Times New Roman" w:cs="Times New Roman"/>
          <w:sz w:val="24"/>
          <w:szCs w:val="24"/>
        </w:rPr>
        <w:t>CompTox</w:t>
      </w:r>
      <w:proofErr w:type="spellEnd"/>
      <w:r w:rsidRPr="00600E36">
        <w:rPr>
          <w:rFonts w:ascii="Times New Roman" w:hAnsi="Times New Roman" w:cs="Times New Roman"/>
          <w:sz w:val="24"/>
          <w:szCs w:val="24"/>
        </w:rPr>
        <w:t xml:space="preserve"> assay data, the study showed that structural fingerprints and monoisotopic mass features are competent to identify toxicity-related patterns. The model proved to be strongly internally accurate and stable on testing against spectrum-derived fingerprints, claiming its ability to generalise beyond curated sets. Application to limonene secondary organic aerosol also indicated that the framework is able to provide environmentally relevant information, with more oxygenated and higher molecular weight compounds being consistently predicted as more likely carcinogens. </w:t>
      </w:r>
    </w:p>
    <w:p w14:paraId="4A6E563F" w14:textId="77777777" w:rsidR="00600E36" w:rsidRDefault="00600E36" w:rsidP="00600E36">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These results demonstrate how computational toxicology can progress toward real-world applicability by linking in vitro assays, cheminformatics descriptors, and air mixture. The framework provides a scalable and ethical approach to ranking hazardous chemicals, aligned with modern practices of chemical risk assessment minimizing animal usage. </w:t>
      </w:r>
    </w:p>
    <w:p w14:paraId="69FAC442" w14:textId="77777777" w:rsidR="00600E36" w:rsidRPr="00600E36" w:rsidRDefault="00600E36" w:rsidP="00600E36">
      <w:pPr>
        <w:spacing w:after="0"/>
        <w:jc w:val="both"/>
        <w:rPr>
          <w:rFonts w:ascii="Times New Roman" w:hAnsi="Times New Roman" w:cs="Times New Roman"/>
          <w:sz w:val="24"/>
          <w:szCs w:val="24"/>
        </w:rPr>
      </w:pPr>
    </w:p>
    <w:p w14:paraId="05EF8608" w14:textId="77777777" w:rsidR="00600E36" w:rsidRDefault="00600E36" w:rsidP="00600E36">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However, this paper is also sensitive to its own limitations. Imbalance between the dataset of active and inactive compounds, reliance on a single algorithm, and absence of overt biological validation for SOA predictions undermine the confidence that can be placed in the conclusions. These are problems that look forward to future directions that include using multiple assays, varied machine learning models, and interpretation methods to learn more about model decision-making. </w:t>
      </w:r>
    </w:p>
    <w:p w14:paraId="6CB7AFAC" w14:textId="77777777" w:rsidR="00600E36" w:rsidRPr="00600E36" w:rsidRDefault="00600E36" w:rsidP="00600E36">
      <w:pPr>
        <w:spacing w:after="0"/>
        <w:jc w:val="both"/>
        <w:rPr>
          <w:rFonts w:ascii="Times New Roman" w:hAnsi="Times New Roman" w:cs="Times New Roman"/>
          <w:sz w:val="24"/>
          <w:szCs w:val="24"/>
        </w:rPr>
      </w:pPr>
    </w:p>
    <w:p w14:paraId="50F59DE6" w14:textId="77777777" w:rsidR="00600E36" w:rsidRPr="00600E36" w:rsidRDefault="00600E36" w:rsidP="00600E36">
      <w:pPr>
        <w:spacing w:after="0"/>
        <w:jc w:val="both"/>
        <w:rPr>
          <w:rFonts w:ascii="Times New Roman" w:hAnsi="Times New Roman" w:cs="Times New Roman"/>
          <w:sz w:val="24"/>
          <w:szCs w:val="24"/>
        </w:rPr>
      </w:pPr>
      <w:r w:rsidRPr="00600E36">
        <w:rPr>
          <w:rFonts w:ascii="Times New Roman" w:hAnsi="Times New Roman" w:cs="Times New Roman"/>
          <w:sz w:val="24"/>
          <w:szCs w:val="24"/>
        </w:rPr>
        <w:t>In total, this project demonstrates that machine learning can contribute meaningfully and powerfully to the study of atmospheric carcinogens, both in a scientific and in a potential public health protection sense.</w:t>
      </w:r>
    </w:p>
    <w:p w14:paraId="45634030" w14:textId="77777777" w:rsidR="00600E36" w:rsidRDefault="00600E36" w:rsidP="00982401">
      <w:pPr>
        <w:spacing w:after="0"/>
        <w:rPr>
          <w:rFonts w:ascii="Times New Roman" w:hAnsi="Times New Roman" w:cs="Times New Roman"/>
          <w:sz w:val="24"/>
          <w:szCs w:val="24"/>
        </w:rPr>
      </w:pPr>
    </w:p>
    <w:p w14:paraId="3B7C1826" w14:textId="624BE431" w:rsidR="00784905" w:rsidRDefault="00784905" w:rsidP="00982401">
      <w:pPr>
        <w:spacing w:after="0"/>
        <w:rPr>
          <w:rFonts w:ascii="Times New Roman" w:hAnsi="Times New Roman" w:cs="Times New Roman"/>
          <w:b/>
          <w:bCs/>
          <w:sz w:val="28"/>
          <w:szCs w:val="28"/>
        </w:rPr>
      </w:pPr>
      <w:r w:rsidRPr="00784905">
        <w:rPr>
          <w:rFonts w:ascii="Times New Roman" w:hAnsi="Times New Roman" w:cs="Times New Roman"/>
          <w:b/>
          <w:bCs/>
          <w:sz w:val="28"/>
          <w:szCs w:val="28"/>
        </w:rPr>
        <w:t>6. References</w:t>
      </w:r>
    </w:p>
    <w:p w14:paraId="4429598A" w14:textId="77777777" w:rsidR="00784905" w:rsidRDefault="00784905" w:rsidP="00982401">
      <w:pPr>
        <w:spacing w:after="0"/>
        <w:rPr>
          <w:rFonts w:ascii="Times New Roman" w:hAnsi="Times New Roman" w:cs="Times New Roman"/>
          <w:b/>
          <w:bCs/>
          <w:sz w:val="28"/>
          <w:szCs w:val="28"/>
        </w:rPr>
      </w:pPr>
    </w:p>
    <w:p w14:paraId="5618F14B" w14:textId="77777777" w:rsidR="004D2667" w:rsidRDefault="00CE56BD" w:rsidP="004D2667">
      <w:pPr>
        <w:pStyle w:val="Bibliography"/>
      </w:pPr>
      <w:r w:rsidRPr="00CE56BD">
        <w:rPr>
          <w:b/>
          <w:bCs/>
          <w:sz w:val="24"/>
          <w:szCs w:val="24"/>
        </w:rPr>
        <w:fldChar w:fldCharType="begin"/>
      </w:r>
      <w:r w:rsidRPr="00CE56BD">
        <w:rPr>
          <w:b/>
          <w:bCs/>
          <w:sz w:val="24"/>
          <w:szCs w:val="24"/>
        </w:rPr>
        <w:instrText xml:space="preserve"> ADDIN ZOTERO_BIBL {"uncited":[],"omitted":[],"custom":[]} CSL_BIBLIOGRAPHY </w:instrText>
      </w:r>
      <w:r w:rsidRPr="00CE56BD">
        <w:rPr>
          <w:b/>
          <w:bCs/>
          <w:sz w:val="24"/>
          <w:szCs w:val="24"/>
        </w:rPr>
        <w:fldChar w:fldCharType="separate"/>
      </w:r>
      <w:r w:rsidR="004D2667">
        <w:t>Arturi, K., Hollender, J., 2023. Machine Learning-Based Hazard-Driven Prioritization of Features in Nontarget Screening of Environmental High-Resolution Mass Spectrometry Data. Environ. Sci. Technol. 57, 18067–18079. https://doi.org/10.1021/acs.est.3c00304</w:t>
      </w:r>
    </w:p>
    <w:p w14:paraId="15EDAF67" w14:textId="77777777" w:rsidR="004D2667" w:rsidRDefault="004D2667" w:rsidP="004D2667">
      <w:pPr>
        <w:pStyle w:val="Bibliography"/>
      </w:pPr>
      <w:proofErr w:type="spellStart"/>
      <w:r>
        <w:t>Basketter</w:t>
      </w:r>
      <w:proofErr w:type="spellEnd"/>
      <w:r>
        <w:t xml:space="preserve">, D.A., Clewell, H., Kimber, I., Rossi, A., </w:t>
      </w:r>
      <w:proofErr w:type="spellStart"/>
      <w:r>
        <w:t>Blaauboer</w:t>
      </w:r>
      <w:proofErr w:type="spellEnd"/>
      <w:r>
        <w:t xml:space="preserve">, B., Burrier, R., </w:t>
      </w:r>
      <w:proofErr w:type="spellStart"/>
      <w:r>
        <w:t>Daneshian</w:t>
      </w:r>
      <w:proofErr w:type="spellEnd"/>
      <w:r>
        <w:t xml:space="preserve">, M., </w:t>
      </w:r>
      <w:proofErr w:type="spellStart"/>
      <w:r>
        <w:t>Eskes</w:t>
      </w:r>
      <w:proofErr w:type="spellEnd"/>
      <w:r>
        <w:t xml:space="preserve">, C., Goldberg, A., Hasiwa, N., Hoffmann, S., Jaworska, J., Knudsen, T.B., Landsiedel, R., Leist, M., Locke, P., Maxwell, G., McKim, J., McVey, E.A., Ouédraogo, G., </w:t>
      </w:r>
      <w:proofErr w:type="spellStart"/>
      <w:r>
        <w:t>Patlewicz</w:t>
      </w:r>
      <w:proofErr w:type="spellEnd"/>
      <w:r>
        <w:t xml:space="preserve">, G., Pelkonen, O., Roggen, E., </w:t>
      </w:r>
      <w:proofErr w:type="spellStart"/>
      <w:r>
        <w:t>Rovida</w:t>
      </w:r>
      <w:proofErr w:type="spellEnd"/>
      <w:r>
        <w:t xml:space="preserve">, C., </w:t>
      </w:r>
      <w:proofErr w:type="spellStart"/>
      <w:r>
        <w:t>Ruhdel</w:t>
      </w:r>
      <w:proofErr w:type="spellEnd"/>
      <w:r>
        <w:t xml:space="preserve">, I., Schwarz, M., </w:t>
      </w:r>
      <w:proofErr w:type="spellStart"/>
      <w:r>
        <w:t>Schepky</w:t>
      </w:r>
      <w:proofErr w:type="spellEnd"/>
      <w:r>
        <w:t xml:space="preserve">, A., </w:t>
      </w:r>
      <w:proofErr w:type="spellStart"/>
      <w:r>
        <w:t>Schoeters</w:t>
      </w:r>
      <w:proofErr w:type="spellEnd"/>
      <w:r>
        <w:t>, G., Skinner, N., Trentz, K., Turner, M., Vanparys, P., Yager, J., Zurlo, J., Hartung, T., 2012. A roadmap for the development of alternative (non-animal) methods for systemic toxicity testing. ALTEX - Altern. Anim. Exp. 29, 3–91. https://doi.org/10.14573/altex.2012.1.003</w:t>
      </w:r>
    </w:p>
    <w:p w14:paraId="5A6EBE22" w14:textId="77777777" w:rsidR="004D2667" w:rsidRDefault="004D2667" w:rsidP="004D2667">
      <w:pPr>
        <w:pStyle w:val="Bibliography"/>
      </w:pPr>
      <w:r>
        <w:t xml:space="preserve">Bateman, A.P., </w:t>
      </w:r>
      <w:proofErr w:type="spellStart"/>
      <w:r>
        <w:t>Nizkorodov</w:t>
      </w:r>
      <w:proofErr w:type="spellEnd"/>
      <w:r>
        <w:t>, S.A., Laskin, J., Laskin, A., 2009. Time-resolved molecular characterization of limonene/ozone aerosol using high-resolution electrospray ionization mass spectrometry. Phys. Chem. Chem. Phys. 11, 7931. https://doi.org/10.1039/b905288g</w:t>
      </w:r>
    </w:p>
    <w:p w14:paraId="658115A3" w14:textId="77777777" w:rsidR="004D2667" w:rsidRDefault="004D2667" w:rsidP="004D2667">
      <w:pPr>
        <w:pStyle w:val="Bibliography"/>
      </w:pPr>
      <w:r>
        <w:t xml:space="preserve">Böcker, S., </w:t>
      </w:r>
      <w:proofErr w:type="spellStart"/>
      <w:r>
        <w:t>Dührkop</w:t>
      </w:r>
      <w:proofErr w:type="spellEnd"/>
      <w:r>
        <w:t>, K., 2016. Fragmentation trees reloaded. J. Cheminformatics 8, 5. https://doi.org/10.1186/s13321-016-0116-8</w:t>
      </w:r>
    </w:p>
    <w:p w14:paraId="2427EEA6" w14:textId="77777777" w:rsidR="004D2667" w:rsidRDefault="004D2667" w:rsidP="004D2667">
      <w:pPr>
        <w:pStyle w:val="Bibliography"/>
      </w:pPr>
      <w:r>
        <w:t xml:space="preserve">Born, J., Markert, G., </w:t>
      </w:r>
      <w:proofErr w:type="spellStart"/>
      <w:r>
        <w:t>Janakarajan</w:t>
      </w:r>
      <w:proofErr w:type="spellEnd"/>
      <w:r>
        <w:t xml:space="preserve">, N., B. Kimber, T., </w:t>
      </w:r>
      <w:proofErr w:type="spellStart"/>
      <w:r>
        <w:t>Volkamer</w:t>
      </w:r>
      <w:proofErr w:type="spellEnd"/>
      <w:r>
        <w:t xml:space="preserve">, A., Rodríguez Martínez, M., Manica, M., 2023. v. Digit. </w:t>
      </w:r>
      <w:proofErr w:type="spellStart"/>
      <w:r>
        <w:t>Discov</w:t>
      </w:r>
      <w:proofErr w:type="spellEnd"/>
      <w:r>
        <w:t>. 2, 674–691. https://doi.org/10.1039/D2DD00099G</w:t>
      </w:r>
    </w:p>
    <w:p w14:paraId="2AFB2761" w14:textId="77777777" w:rsidR="004D2667" w:rsidRDefault="004D2667" w:rsidP="004D2667">
      <w:pPr>
        <w:pStyle w:val="Bibliography"/>
      </w:pPr>
      <w:r>
        <w:t xml:space="preserve">Boulesteix, A.-L., Wilson, R., </w:t>
      </w:r>
      <w:proofErr w:type="spellStart"/>
      <w:r>
        <w:t>Hapfelmeier</w:t>
      </w:r>
      <w:proofErr w:type="spellEnd"/>
      <w:r>
        <w:t xml:space="preserve">, A., 2017. Towards evidence-based computational statistics: lessons from clinical research on the role and design of real-data benchmark studies. BMC Med. Res. </w:t>
      </w:r>
      <w:proofErr w:type="spellStart"/>
      <w:r>
        <w:t>Methodol</w:t>
      </w:r>
      <w:proofErr w:type="spellEnd"/>
      <w:r>
        <w:t>. 17, 138. https://doi.org/10.1186/s12874-017-0417-2</w:t>
      </w:r>
    </w:p>
    <w:p w14:paraId="00227C40" w14:textId="77777777" w:rsidR="004D2667" w:rsidRDefault="004D2667" w:rsidP="004D2667">
      <w:pPr>
        <w:pStyle w:val="Bibliography"/>
      </w:pPr>
      <w:r>
        <w:t>Brodersen, K.H., Ong, C.S., Stephan, K.E., Buhmann, J.M., 2010. The Balanced Accuracy and Its Posterior Distribution, in: 2010 20th International Conference on Pattern Recognition. Presented at the 2010 20th International Conference on Pattern Recognition, pp. 3121–3124. https://doi.org/10.1109/ICPR.2010.764</w:t>
      </w:r>
    </w:p>
    <w:p w14:paraId="460545B8" w14:textId="77777777" w:rsidR="004D2667" w:rsidRDefault="004D2667" w:rsidP="004D2667">
      <w:pPr>
        <w:pStyle w:val="Bibliography"/>
      </w:pPr>
      <w:r>
        <w:t xml:space="preserve">Brook, R.D., Rajagopalan, S., Pope, C.A., Brook, J.R., Bhatnagar, A., Diez-Roux, A.V., Holguin, F., Hong, Y., </w:t>
      </w:r>
      <w:proofErr w:type="spellStart"/>
      <w:r>
        <w:t>Luepker</w:t>
      </w:r>
      <w:proofErr w:type="spellEnd"/>
      <w:r>
        <w:t xml:space="preserve">, R.V., Mittleman, M.A., Peters, A., </w:t>
      </w:r>
      <w:proofErr w:type="spellStart"/>
      <w:r>
        <w:t>Siscovick</w:t>
      </w:r>
      <w:proofErr w:type="spellEnd"/>
      <w:r>
        <w:t>, D., Smith, S.C., Whitsel, L., Kaufman, J.D., 2010. Particulate Matter Air Pollution and Cardiovascular Disease. Circulation 121, 2331–2378. https://doi.org/10.1161/CIR.0b013e3181dbece1</w:t>
      </w:r>
    </w:p>
    <w:p w14:paraId="53506C9A" w14:textId="77777777" w:rsidR="004D2667" w:rsidRDefault="004D2667" w:rsidP="004D2667">
      <w:pPr>
        <w:pStyle w:val="Bibliography"/>
      </w:pPr>
      <w:r>
        <w:t>Cao, F., Zhao, X., Fu, X., Jin, Y., 2025. Computational insights into exploring the potential effects of environmental contaminants on human health. Sci. Rep. 15, 11779. https://doi.org/10.1038/s41598-025-96193-2</w:t>
      </w:r>
    </w:p>
    <w:p w14:paraId="4F63201E" w14:textId="77777777" w:rsidR="004D2667" w:rsidRDefault="004D2667" w:rsidP="004D2667">
      <w:pPr>
        <w:pStyle w:val="Bibliography"/>
      </w:pPr>
      <w:proofErr w:type="spellStart"/>
      <w:r>
        <w:t>Cavasotto</w:t>
      </w:r>
      <w:proofErr w:type="spellEnd"/>
      <w:r>
        <w:t>, C.N., Scardino, V., 2022. Machine Learning Toxicity Prediction: Latest Advances by Toxicity End Point. ACS Omega 7, 47536–47546. https://doi.org/10.1021/acsomega.2c05693</w:t>
      </w:r>
    </w:p>
    <w:p w14:paraId="28D40660" w14:textId="77777777" w:rsidR="004D2667" w:rsidRDefault="004D2667" w:rsidP="004D2667">
      <w:pPr>
        <w:pStyle w:val="Bibliography"/>
      </w:pPr>
      <w:r>
        <w:t xml:space="preserve">Chawla, N.V., Bowyer, K.W., Hall, L.O., </w:t>
      </w:r>
      <w:proofErr w:type="spellStart"/>
      <w:r>
        <w:t>Kegelmeyer</w:t>
      </w:r>
      <w:proofErr w:type="spellEnd"/>
      <w:r>
        <w:t xml:space="preserve">, W.P., 2002. SMOTE: Synthetic Minority Over-sampling Technique. J. </w:t>
      </w:r>
      <w:proofErr w:type="spellStart"/>
      <w:r>
        <w:t>Artif</w:t>
      </w:r>
      <w:proofErr w:type="spellEnd"/>
      <w:r>
        <w:t xml:space="preserve">. </w:t>
      </w:r>
      <w:proofErr w:type="spellStart"/>
      <w:r>
        <w:t>Intell</w:t>
      </w:r>
      <w:proofErr w:type="spellEnd"/>
      <w:r>
        <w:t>. Res. 16, 321–357. https://doi.org/10.1613/jair.953</w:t>
      </w:r>
    </w:p>
    <w:p w14:paraId="690564CB" w14:textId="77777777" w:rsidR="004D2667" w:rsidRDefault="004D2667" w:rsidP="004D2667">
      <w:pPr>
        <w:pStyle w:val="Bibliography"/>
      </w:pPr>
      <w:r>
        <w:t xml:space="preserve">Chen, T., </w:t>
      </w:r>
      <w:proofErr w:type="spellStart"/>
      <w:r>
        <w:t>Guestrin</w:t>
      </w:r>
      <w:proofErr w:type="spellEnd"/>
      <w:r>
        <w:t xml:space="preserve">, C., 2016. </w:t>
      </w:r>
      <w:proofErr w:type="spellStart"/>
      <w:r>
        <w:t>XGBoost</w:t>
      </w:r>
      <w:proofErr w:type="spellEnd"/>
      <w:r>
        <w:t>: A Scalable Tree Boosting System, in: Proceedings of the 22nd ACM SIGKDD International Conference on Knowledge Discovery and Data Mining. Presented at the KDD ’16: The 22nd ACM SIGKDD International Conference on Knowledge Discovery and Data Mining, ACM, San Francisco California USA, pp. 785–794. https://doi.org/10.1145/2939672.2939785</w:t>
      </w:r>
    </w:p>
    <w:p w14:paraId="0EF8AA5F" w14:textId="77777777" w:rsidR="004D2667" w:rsidRDefault="004D2667" w:rsidP="004D2667">
      <w:pPr>
        <w:pStyle w:val="Bibliography"/>
      </w:pPr>
      <w:r>
        <w:t>Cohen, J., 1960. A Coefficient of Agreement for Nominal Scales. Educ. Psychol. Meas. 20, 37–46. https://doi.org/10.1177/001316446002000104</w:t>
      </w:r>
    </w:p>
    <w:p w14:paraId="74ACC431" w14:textId="77777777" w:rsidR="004D2667" w:rsidRDefault="004D2667" w:rsidP="004D2667">
      <w:pPr>
        <w:pStyle w:val="Bibliography"/>
      </w:pPr>
      <w:r>
        <w:t xml:space="preserve">Dix, D.J., Houck, K.A., Martin, M.T., Richard, A.M., Setzer, R.W., </w:t>
      </w:r>
      <w:proofErr w:type="spellStart"/>
      <w:r>
        <w:t>Kavlock</w:t>
      </w:r>
      <w:proofErr w:type="spellEnd"/>
      <w:r>
        <w:t xml:space="preserve">, R.J., 2007. The </w:t>
      </w:r>
      <w:proofErr w:type="spellStart"/>
      <w:r>
        <w:t>ToxCast</w:t>
      </w:r>
      <w:proofErr w:type="spellEnd"/>
      <w:r>
        <w:t xml:space="preserve"> Program for Prioritizing Toxicity Testing of Environmental Chemicals. </w:t>
      </w:r>
      <w:proofErr w:type="spellStart"/>
      <w:r>
        <w:t>Toxicol</w:t>
      </w:r>
      <w:proofErr w:type="spellEnd"/>
      <w:r>
        <w:t>. Sci. 95, 5–12. https://doi.org/10.1093/toxsci/kfl103</w:t>
      </w:r>
    </w:p>
    <w:p w14:paraId="22EF8928" w14:textId="77777777" w:rsidR="004D2667" w:rsidRDefault="004D2667" w:rsidP="004D2667">
      <w:pPr>
        <w:pStyle w:val="Bibliography"/>
      </w:pPr>
      <w:proofErr w:type="spellStart"/>
      <w:r>
        <w:t>Dührkop</w:t>
      </w:r>
      <w:proofErr w:type="spellEnd"/>
      <w:r>
        <w:t xml:space="preserve">, K., Fleischauer, M., Ludwig, M., Aksenov, A.A., Melnik, A.V., Meusel, M., </w:t>
      </w:r>
      <w:proofErr w:type="spellStart"/>
      <w:r>
        <w:t>Dorrestein</w:t>
      </w:r>
      <w:proofErr w:type="spellEnd"/>
      <w:r>
        <w:t>, P.C., Rousu, J., Böcker, S., 2019. SIRIUS 4: a rapid tool for turning tandem mass spectra into metabolite structure information. Nat. Methods 16, 299–302. https://doi.org/10.1038/s41592-019-0344-8</w:t>
      </w:r>
    </w:p>
    <w:p w14:paraId="5A6D9906" w14:textId="77777777" w:rsidR="004D2667" w:rsidRDefault="004D2667" w:rsidP="004D2667">
      <w:pPr>
        <w:pStyle w:val="Bibliography"/>
      </w:pPr>
      <w:proofErr w:type="spellStart"/>
      <w:r>
        <w:t>Dührkop</w:t>
      </w:r>
      <w:proofErr w:type="spellEnd"/>
      <w:r>
        <w:t xml:space="preserve">, K., Shen, H., Meusel, M., Rousu, J., Böcker, S., 2015. Searching molecular structure databases with tandem mass spectra using </w:t>
      </w:r>
      <w:proofErr w:type="spellStart"/>
      <w:proofErr w:type="gramStart"/>
      <w:r>
        <w:t>CSI:FingerID</w:t>
      </w:r>
      <w:proofErr w:type="spellEnd"/>
      <w:proofErr w:type="gramEnd"/>
      <w:r>
        <w:t>. Proc. Natl. Acad. Sci. 112, 12580–12585. https://doi.org/10.1073/pnas.1509788112</w:t>
      </w:r>
    </w:p>
    <w:p w14:paraId="39945EAF" w14:textId="77777777" w:rsidR="004D2667" w:rsidRDefault="004D2667" w:rsidP="004D2667">
      <w:pPr>
        <w:pStyle w:val="Bibliography"/>
      </w:pPr>
      <w:r>
        <w:t xml:space="preserve">Eaves, L.A., Smeester, L., Hartwell, H.J., Lin, Y.-H., Arashiro, M., Zhang, Z., Gold, A., Surratt, J.D., Fry, R.C., 2020. Isoprene-Derived Secondary Organic Aerosol Induces the Expression of MicroRNAs Associated with Inflammatory/Oxidative Stress Response in Lung Cells. Chem. Res. </w:t>
      </w:r>
      <w:proofErr w:type="spellStart"/>
      <w:r>
        <w:t>Toxicol</w:t>
      </w:r>
      <w:proofErr w:type="spellEnd"/>
      <w:r>
        <w:t>. 33, 381–387. https://doi.org/10.1021/acs.chemrestox.9b00322</w:t>
      </w:r>
    </w:p>
    <w:p w14:paraId="0C0141CF" w14:textId="77777777" w:rsidR="004D2667" w:rsidRDefault="004D2667" w:rsidP="004D2667">
      <w:pPr>
        <w:pStyle w:val="Bibliography"/>
      </w:pPr>
      <w:r>
        <w:t xml:space="preserve">Ehn, M., Thornton, J.A., Kleist, E., Sipilä, M., </w:t>
      </w:r>
      <w:proofErr w:type="spellStart"/>
      <w:r>
        <w:t>Junninen</w:t>
      </w:r>
      <w:proofErr w:type="spellEnd"/>
      <w:r>
        <w:t xml:space="preserve">, H., </w:t>
      </w:r>
      <w:proofErr w:type="spellStart"/>
      <w:r>
        <w:t>Pullinen</w:t>
      </w:r>
      <w:proofErr w:type="spellEnd"/>
      <w:r>
        <w:t xml:space="preserve">, I., Springer, M., Rubach, F., Tillmann, R., Lee, B., Lopez-Hilfiker, F., Andres, S., </w:t>
      </w:r>
      <w:proofErr w:type="spellStart"/>
      <w:r>
        <w:t>Acir</w:t>
      </w:r>
      <w:proofErr w:type="spellEnd"/>
      <w:r>
        <w:t xml:space="preserve">, I.-H., Rissanen, M., Jokinen, T., </w:t>
      </w:r>
      <w:proofErr w:type="spellStart"/>
      <w:r>
        <w:t>Schobesberger</w:t>
      </w:r>
      <w:proofErr w:type="spellEnd"/>
      <w:r>
        <w:t xml:space="preserve">, S., </w:t>
      </w:r>
      <w:proofErr w:type="spellStart"/>
      <w:r>
        <w:t>Kangasluoma</w:t>
      </w:r>
      <w:proofErr w:type="spellEnd"/>
      <w:r>
        <w:t xml:space="preserve">, J., Kontkanen, J., Nieminen, T., </w:t>
      </w:r>
      <w:proofErr w:type="spellStart"/>
      <w:r>
        <w:t>Kurtén</w:t>
      </w:r>
      <w:proofErr w:type="spellEnd"/>
      <w:r>
        <w:t xml:space="preserve">, T., Nielsen, L.B., Jørgensen, S., </w:t>
      </w:r>
      <w:proofErr w:type="spellStart"/>
      <w:r>
        <w:t>Kjaergaard</w:t>
      </w:r>
      <w:proofErr w:type="spellEnd"/>
      <w:r>
        <w:t xml:space="preserve">, H.G., </w:t>
      </w:r>
      <w:proofErr w:type="spellStart"/>
      <w:r>
        <w:t>Canagaratna</w:t>
      </w:r>
      <w:proofErr w:type="spellEnd"/>
      <w:r>
        <w:t xml:space="preserve">, M., Maso, M.D., Berndt, T., </w:t>
      </w:r>
      <w:proofErr w:type="spellStart"/>
      <w:r>
        <w:t>Petäjä</w:t>
      </w:r>
      <w:proofErr w:type="spellEnd"/>
      <w:r>
        <w:t xml:space="preserve">, T., Wahner, A., </w:t>
      </w:r>
      <w:proofErr w:type="spellStart"/>
      <w:r>
        <w:t>Kerminen</w:t>
      </w:r>
      <w:proofErr w:type="spellEnd"/>
      <w:r>
        <w:t>, V.-M., Kulmala, M., Worsnop, D.R., Wildt, J., Mentel, T.F., 2014. A large source of low-volatility secondary organic aerosol. Nature 506, 476–479. https://doi.org/10.1038/nature13032</w:t>
      </w:r>
    </w:p>
    <w:p w14:paraId="27465AB2" w14:textId="77777777" w:rsidR="004D2667" w:rsidRDefault="004D2667" w:rsidP="004D2667">
      <w:pPr>
        <w:pStyle w:val="Bibliography"/>
      </w:pPr>
      <w:r>
        <w:t xml:space="preserve">Escher, S.E., </w:t>
      </w:r>
      <w:proofErr w:type="spellStart"/>
      <w:r>
        <w:t>Partosch</w:t>
      </w:r>
      <w:proofErr w:type="spellEnd"/>
      <w:r>
        <w:t xml:space="preserve">, F., </w:t>
      </w:r>
      <w:proofErr w:type="spellStart"/>
      <w:r>
        <w:t>Konzok</w:t>
      </w:r>
      <w:proofErr w:type="spellEnd"/>
      <w:r>
        <w:t xml:space="preserve">, S., Jennings, P., </w:t>
      </w:r>
      <w:proofErr w:type="spellStart"/>
      <w:r>
        <w:t>Luijten</w:t>
      </w:r>
      <w:proofErr w:type="spellEnd"/>
      <w:r>
        <w:t xml:space="preserve">, M., </w:t>
      </w:r>
      <w:proofErr w:type="spellStart"/>
      <w:r>
        <w:t>Kienhuis</w:t>
      </w:r>
      <w:proofErr w:type="spellEnd"/>
      <w:r>
        <w:t>, A., de Leeuw, V., Reuss, R., Lindemann, K.-M., Bennekou, S.H., 2022. Development of a Roadmap for Action on New Approach Methodologies in Risk Assessment. EFSA Support. Publ. 19, 7341E. https://doi.org/10.2903/sp.efsa.2022.EN-7341</w:t>
      </w:r>
    </w:p>
    <w:p w14:paraId="511236DB" w14:textId="77777777" w:rsidR="004D2667" w:rsidRDefault="004D2667" w:rsidP="004D2667">
      <w:pPr>
        <w:pStyle w:val="Bibliography"/>
      </w:pPr>
      <w:r>
        <w:t xml:space="preserve">Fernandez-Delgado, M., </w:t>
      </w:r>
      <w:proofErr w:type="spellStart"/>
      <w:r>
        <w:t>Cernadas</w:t>
      </w:r>
      <w:proofErr w:type="spellEnd"/>
      <w:r>
        <w:t>, E., Barro, S., Amorim, D., n.d. Do we Need Hundreds of Classiﬁers to Solve Real World Classiﬁcation Problems?</w:t>
      </w:r>
    </w:p>
    <w:p w14:paraId="42CF4161" w14:textId="77777777" w:rsidR="004D2667" w:rsidRDefault="004D2667" w:rsidP="004D2667">
      <w:pPr>
        <w:pStyle w:val="Bibliography"/>
      </w:pPr>
      <w:r>
        <w:t>Guha, R., 2007. Chemical Informatics Functionality in R.</w:t>
      </w:r>
    </w:p>
    <w:p w14:paraId="240C0D91" w14:textId="77777777" w:rsidR="004D2667" w:rsidRDefault="004D2667" w:rsidP="004D2667">
      <w:pPr>
        <w:pStyle w:val="Bibliography"/>
      </w:pPr>
      <w:r>
        <w:t>Guo, C., Pleiss, G., Sun, Y., Weinberger, K.Q., n.d. On Calibration of Modern Neural Networks.</w:t>
      </w:r>
    </w:p>
    <w:p w14:paraId="7D7139A8" w14:textId="77777777" w:rsidR="004D2667" w:rsidRDefault="004D2667" w:rsidP="004D2667">
      <w:pPr>
        <w:pStyle w:val="Bibliography"/>
      </w:pPr>
      <w:r>
        <w:t xml:space="preserve">Hallquist, M., Wenger, J.C., </w:t>
      </w:r>
      <w:proofErr w:type="spellStart"/>
      <w:r>
        <w:t>Baltensperger</w:t>
      </w:r>
      <w:proofErr w:type="spellEnd"/>
      <w:r>
        <w:t xml:space="preserve">, U., Rudich, Y., Simpson, D., Claeys, M., Dommen, J., Donahue, N.M., George, C., Goldstein, A.H., Hamilton, J.F., Herrmann, H., Hoffmann, T., Iinuma, Y., Jang, M., Jenkin, M.E., Jimenez, J.L., </w:t>
      </w:r>
      <w:proofErr w:type="spellStart"/>
      <w:r>
        <w:t>Kiendler</w:t>
      </w:r>
      <w:proofErr w:type="spellEnd"/>
      <w:r>
        <w:t xml:space="preserve">-Scharr, A., </w:t>
      </w:r>
      <w:proofErr w:type="spellStart"/>
      <w:r>
        <w:t>Maenhaut</w:t>
      </w:r>
      <w:proofErr w:type="spellEnd"/>
      <w:r>
        <w:t xml:space="preserve">, W., </w:t>
      </w:r>
      <w:proofErr w:type="spellStart"/>
      <w:r>
        <w:t>McFiggans</w:t>
      </w:r>
      <w:proofErr w:type="spellEnd"/>
      <w:r>
        <w:t xml:space="preserve">, G., Mentel, T.F., Monod, A., </w:t>
      </w:r>
      <w:proofErr w:type="spellStart"/>
      <w:r>
        <w:t>Prévôt</w:t>
      </w:r>
      <w:proofErr w:type="spellEnd"/>
      <w:r>
        <w:t>, A.S.H., Seinfeld, J.H., Surratt, J.D., Szmigielski, R., Wildt, J., 2009. The formation, properties and impact of secondary organic aerosol: current and emerging issues. Atmospheric Chem. Phys. 9, 5155–5236. https://doi.org/10.5194/acp-9-5155-2009</w:t>
      </w:r>
    </w:p>
    <w:p w14:paraId="7BBDD4E5" w14:textId="77777777" w:rsidR="004D2667" w:rsidRDefault="004D2667" w:rsidP="004D2667">
      <w:pPr>
        <w:pStyle w:val="Bibliography"/>
      </w:pPr>
      <w:r>
        <w:t>Hanahan, D., Weinberg, R.A., 2011. Hallmarks of Cancer: The Next Generation. Cell 144, 646–674. https://doi.org/10.1016/j.cell.2011.02.013</w:t>
      </w:r>
    </w:p>
    <w:p w14:paraId="3C9D4090" w14:textId="77777777" w:rsidR="004D2667" w:rsidRDefault="004D2667" w:rsidP="004D2667">
      <w:pPr>
        <w:pStyle w:val="Bibliography"/>
      </w:pPr>
      <w:r>
        <w:t xml:space="preserve">Hastie, T., </w:t>
      </w:r>
      <w:proofErr w:type="spellStart"/>
      <w:r>
        <w:t>Tibshirani</w:t>
      </w:r>
      <w:proofErr w:type="spellEnd"/>
      <w:r>
        <w:t>, R., Friedman, J., 2009. The Elements of Statistical Learning, Springer Series in Statistics. Springer New York, New York, NY. https://doi.org/10.1007/978-0-387-84858-7</w:t>
      </w:r>
    </w:p>
    <w:p w14:paraId="77C2B963" w14:textId="77777777" w:rsidR="004D2667" w:rsidRDefault="004D2667" w:rsidP="004D2667">
      <w:pPr>
        <w:pStyle w:val="Bibliography"/>
      </w:pPr>
      <w:r>
        <w:t xml:space="preserve">Hutter, F., </w:t>
      </w:r>
      <w:proofErr w:type="spellStart"/>
      <w:r>
        <w:t>Kotthoff</w:t>
      </w:r>
      <w:proofErr w:type="spellEnd"/>
      <w:r>
        <w:t xml:space="preserve">, L., </w:t>
      </w:r>
      <w:proofErr w:type="spellStart"/>
      <w:r>
        <w:t>Vanschoren</w:t>
      </w:r>
      <w:proofErr w:type="spellEnd"/>
      <w:r>
        <w:t>, J. (Eds.), 2019. Automated Machine Learning: Methods, Systems, Challenges, The Springer Series on Challenges in Machine Learning. Springer International Publishing, Cham. https://doi.org/10.1007/978-3-030-05318-5</w:t>
      </w:r>
    </w:p>
    <w:p w14:paraId="044F0C72" w14:textId="77777777" w:rsidR="004D2667" w:rsidRDefault="004D2667" w:rsidP="004D2667">
      <w:pPr>
        <w:pStyle w:val="Bibliography"/>
      </w:pPr>
      <w:r>
        <w:t xml:space="preserve">Jaganathan, K., </w:t>
      </w:r>
      <w:proofErr w:type="spellStart"/>
      <w:r>
        <w:t>Tayara</w:t>
      </w:r>
      <w:proofErr w:type="spellEnd"/>
      <w:r>
        <w:t>, H., Chong, K.T., 2022. An Explainable Supervised Machine Learning Model for Predicting Respiratory Toxicity of Chemicals Using Optimal Molecular Descriptors. Pharmaceutics 14, 832. https://doi.org/10.3390/pharmaceutics14040832</w:t>
      </w:r>
    </w:p>
    <w:p w14:paraId="679D2018" w14:textId="77777777" w:rsidR="004D2667" w:rsidRDefault="004D2667" w:rsidP="004D2667">
      <w:pPr>
        <w:pStyle w:val="Bibliography"/>
      </w:pPr>
      <w:r>
        <w:t>Jaworska, J., Hoffmann, S., 2010. Integrated Testing Strategy (ITS) – opportunities to better use existing data and guide future testing in toxicology. ALTEX - Altern. Anim. Exp. 27, 231–242. https://doi.org/10.14573/altex.2010.4.231</w:t>
      </w:r>
    </w:p>
    <w:p w14:paraId="11E518C8" w14:textId="77777777" w:rsidR="004D2667" w:rsidRDefault="004D2667" w:rsidP="004D2667">
      <w:pPr>
        <w:pStyle w:val="Bibliography"/>
      </w:pPr>
      <w:r>
        <w:t>Jia, X., Wang, T., Zhu, H., 2023. Advancing Computational Toxicology by Interpretable Machine Learning. Environ. Sci. Technol. 57, 17690–17706. https://doi.org/10.1021/acs.est.3c00653</w:t>
      </w:r>
    </w:p>
    <w:p w14:paraId="1CF45EE4" w14:textId="77777777" w:rsidR="004D2667" w:rsidRDefault="004D2667" w:rsidP="004D2667">
      <w:pPr>
        <w:pStyle w:val="Bibliography"/>
      </w:pPr>
      <w:r>
        <w:t xml:space="preserve">Judson, R.S., Houck, K.A., </w:t>
      </w:r>
      <w:proofErr w:type="spellStart"/>
      <w:r>
        <w:t>Kavlock</w:t>
      </w:r>
      <w:proofErr w:type="spellEnd"/>
      <w:r>
        <w:t xml:space="preserve">, R.J., Knudsen, T.B., Martin, M.T., Mortensen, H.M., Reif, D.M., Rotroff, D.M., Shah, I., Richard, A.M., Dix, D.J., 2010. In Vitro Screening of Environmental Chemicals for Targeted Testing Prioritization: The </w:t>
      </w:r>
      <w:proofErr w:type="spellStart"/>
      <w:r>
        <w:t>ToxCast</w:t>
      </w:r>
      <w:proofErr w:type="spellEnd"/>
      <w:r>
        <w:t xml:space="preserve"> Project. Environ. Health </w:t>
      </w:r>
      <w:proofErr w:type="spellStart"/>
      <w:r>
        <w:t>Perspect</w:t>
      </w:r>
      <w:proofErr w:type="spellEnd"/>
      <w:r>
        <w:t>. 118, 485–492. https://doi.org/10.1289/ehp.0901392</w:t>
      </w:r>
    </w:p>
    <w:p w14:paraId="65E90713" w14:textId="77777777" w:rsidR="004D2667" w:rsidRDefault="004D2667" w:rsidP="004D2667">
      <w:pPr>
        <w:pStyle w:val="Bibliography"/>
      </w:pPr>
      <w:r>
        <w:t xml:space="preserve">Kang, Y., Kim, M.G., Lim, K.-M., 2023. Machine-learning based prediction models for assessing skin irritation and corrosion potential of liquid chemicals using physicochemical properties by </w:t>
      </w:r>
      <w:proofErr w:type="spellStart"/>
      <w:r>
        <w:t>XGBoost</w:t>
      </w:r>
      <w:proofErr w:type="spellEnd"/>
      <w:r>
        <w:t xml:space="preserve">. </w:t>
      </w:r>
      <w:proofErr w:type="spellStart"/>
      <w:r>
        <w:t>Toxicol</w:t>
      </w:r>
      <w:proofErr w:type="spellEnd"/>
      <w:r>
        <w:t>. Res. 39, 295–305. https://doi.org/10.1007/s43188-022-00168-8</w:t>
      </w:r>
    </w:p>
    <w:p w14:paraId="37C15139" w14:textId="77777777" w:rsidR="004D2667" w:rsidRDefault="004D2667" w:rsidP="004D2667">
      <w:pPr>
        <w:pStyle w:val="Bibliography"/>
      </w:pPr>
      <w:r>
        <w:t>Kastenhuber, E.R., Lowe, S.W., 2017. Putting p53 in Context. Cell 170, 1062–1078. https://doi.org/10.1016/j.cell.2017.08.028</w:t>
      </w:r>
    </w:p>
    <w:p w14:paraId="0E55D213" w14:textId="77777777" w:rsidR="004D2667" w:rsidRDefault="004D2667" w:rsidP="004D2667">
      <w:pPr>
        <w:pStyle w:val="Bibliography"/>
      </w:pPr>
      <w:proofErr w:type="spellStart"/>
      <w:r>
        <w:t>Kavlock</w:t>
      </w:r>
      <w:proofErr w:type="spellEnd"/>
      <w:r>
        <w:t xml:space="preserve">, R.J., Ankley, G., Blancato, J., Breen, M., Conolly, R., Dix, D., Houck, K., Hubal, E., Judson, R., Rabinowitz, J., Richard, A., Setzer, R.W., Shah, I., Villeneuve, D., Weber, E., 2008. Computational Toxicology—A State of the Science Mini Review. </w:t>
      </w:r>
      <w:proofErr w:type="spellStart"/>
      <w:r>
        <w:t>Toxicol</w:t>
      </w:r>
      <w:proofErr w:type="spellEnd"/>
      <w:r>
        <w:t>. Sci. 103, 14–27. https://doi.org/10.1093/toxsci/kfm297</w:t>
      </w:r>
    </w:p>
    <w:p w14:paraId="0D68D8A1" w14:textId="77777777" w:rsidR="004D2667" w:rsidRDefault="004D2667" w:rsidP="004D2667">
      <w:pPr>
        <w:pStyle w:val="Bibliography"/>
      </w:pPr>
      <w:r>
        <w:t>Kelly, F.J., Fussell, J.C., 2012. Size, source and chemical composition as determinants of toxicity attributable to ambient particulate matter. Atmos. Environ. 60, 504–526. https://doi.org/10.1016/j.atmosenv.2012.06.039</w:t>
      </w:r>
    </w:p>
    <w:p w14:paraId="0A4B5509" w14:textId="77777777" w:rsidR="004D2667" w:rsidRDefault="004D2667" w:rsidP="004D2667">
      <w:pPr>
        <w:pStyle w:val="Bibliography"/>
      </w:pPr>
      <w:r>
        <w:t xml:space="preserve">Khan, F., </w:t>
      </w:r>
      <w:proofErr w:type="spellStart"/>
      <w:r>
        <w:t>Jaoui</w:t>
      </w:r>
      <w:proofErr w:type="spellEnd"/>
      <w:r>
        <w:t xml:space="preserve">, M., </w:t>
      </w:r>
      <w:proofErr w:type="spellStart"/>
      <w:r>
        <w:t>Rudziński</w:t>
      </w:r>
      <w:proofErr w:type="spellEnd"/>
      <w:r>
        <w:t xml:space="preserve">, K., </w:t>
      </w:r>
      <w:proofErr w:type="spellStart"/>
      <w:r>
        <w:t>Kwapiszewska</w:t>
      </w:r>
      <w:proofErr w:type="spellEnd"/>
      <w:r>
        <w:t xml:space="preserve">, K., Martinez-Romero, A., Gil-Casanova, D., Lewandowski, M., Kleindienst, T.E., Offenberg, J.H., Krug, J.D., Surratt, J.D., Szmigielski, R., 2022. Cytotoxicity and oxidative stress induced by atmospheric mono-nitrophenols in human lung cells. Environ. </w:t>
      </w:r>
      <w:proofErr w:type="spellStart"/>
      <w:r>
        <w:t>Pollut</w:t>
      </w:r>
      <w:proofErr w:type="spellEnd"/>
      <w:r>
        <w:t>. 301, 119010. https://doi.org/10.1016/j.envpol.2022.119010</w:t>
      </w:r>
    </w:p>
    <w:p w14:paraId="0709E4C2" w14:textId="77777777" w:rsidR="004D2667" w:rsidRDefault="004D2667" w:rsidP="004D2667">
      <w:pPr>
        <w:pStyle w:val="Bibliography"/>
      </w:pPr>
      <w:r>
        <w:t>Kim, K.-H., Kabir, E., Kabir, S., 2015. A review on the human health impact of airborne particulate matter. Environ. Int. 74, 136–143. https://doi.org/10.1016/j.envint.2014.10.005</w:t>
      </w:r>
    </w:p>
    <w:p w14:paraId="21999994" w14:textId="77777777" w:rsidR="004D2667" w:rsidRDefault="004D2667" w:rsidP="004D2667">
      <w:pPr>
        <w:pStyle w:val="Bibliography"/>
      </w:pPr>
      <w:r>
        <w:t xml:space="preserve">Kind, T., Fiehn, O., 2010. Advances in structure elucidation of small molecules using mass spectrometry. </w:t>
      </w:r>
      <w:proofErr w:type="spellStart"/>
      <w:r>
        <w:t>Bioanal</w:t>
      </w:r>
      <w:proofErr w:type="spellEnd"/>
      <w:r>
        <w:t>. Rev. 2, 23–60. https://doi.org/10.1007/s12566-010-0015-9</w:t>
      </w:r>
    </w:p>
    <w:p w14:paraId="1CA597F6" w14:textId="77777777" w:rsidR="004D2667" w:rsidRDefault="004D2667" w:rsidP="004D2667">
      <w:pPr>
        <w:pStyle w:val="Bibliography"/>
      </w:pPr>
      <w:r>
        <w:t xml:space="preserve">Kopka, J., </w:t>
      </w:r>
      <w:proofErr w:type="spellStart"/>
      <w:r>
        <w:t>Fernie</w:t>
      </w:r>
      <w:proofErr w:type="spellEnd"/>
      <w:r>
        <w:t xml:space="preserve">, A., Weckwerth, W., </w:t>
      </w:r>
      <w:proofErr w:type="spellStart"/>
      <w:r>
        <w:t>Gibon</w:t>
      </w:r>
      <w:proofErr w:type="spellEnd"/>
      <w:r>
        <w:t>, Y., Stitt, M., 2004. Metabolite profiling in plant biology: platforms and destinations. Genome Biol. 5, 109. https://doi.org/10.1186/gb-2004-5-6-109</w:t>
      </w:r>
    </w:p>
    <w:p w14:paraId="17C38000" w14:textId="77777777" w:rsidR="004D2667" w:rsidRDefault="004D2667" w:rsidP="004D2667">
      <w:pPr>
        <w:pStyle w:val="Bibliography"/>
      </w:pPr>
      <w:r>
        <w:t xml:space="preserve">Kovacic, P., Somanathan, R., 2014. Nitroaromatic compounds: Environmental toxicity, carcinogenicity, mutagenicity, therapy and mechanism. J. Appl. </w:t>
      </w:r>
      <w:proofErr w:type="spellStart"/>
      <w:r>
        <w:t>Toxicol</w:t>
      </w:r>
      <w:proofErr w:type="spellEnd"/>
      <w:r>
        <w:t>. 34, 810–824. https://doi.org/10.1002/jat.2980</w:t>
      </w:r>
    </w:p>
    <w:p w14:paraId="42124C5A" w14:textId="77777777" w:rsidR="004D2667" w:rsidRDefault="004D2667" w:rsidP="004D2667">
      <w:pPr>
        <w:pStyle w:val="Bibliography"/>
      </w:pPr>
      <w:proofErr w:type="spellStart"/>
      <w:r>
        <w:t>Krewski</w:t>
      </w:r>
      <w:proofErr w:type="spellEnd"/>
      <w:r>
        <w:t xml:space="preserve">, D., Acosta, D., Andersen, M., Anderson, H., Bailar, J.C., </w:t>
      </w:r>
      <w:proofErr w:type="spellStart"/>
      <w:r>
        <w:t>Boekelheide</w:t>
      </w:r>
      <w:proofErr w:type="spellEnd"/>
      <w:r>
        <w:t xml:space="preserve">, K., Brent, R., Charnley, G., Cheung, V.G., Green, S., Kelsey, K.T., Kerkvliet, N.I., Li, A.A., McCray, L., Meyer, O., Patterson, R.D., Pennie, W., Scala, R.A., Solomon, G.M., Stephens, M., Yager, J., Zeise, L., 2010. TOXICITY TESTING IN THE 21ST CENTURY: A VISION AND A STRATEGY. J. </w:t>
      </w:r>
      <w:proofErr w:type="spellStart"/>
      <w:r>
        <w:t>Toxicol</w:t>
      </w:r>
      <w:proofErr w:type="spellEnd"/>
      <w:r>
        <w:t>. Environ. Health B Crit. Rev. 13, 51–138. https://doi.org/10.1080/10937404.2010.483176</w:t>
      </w:r>
    </w:p>
    <w:p w14:paraId="5307F60E" w14:textId="77777777" w:rsidR="004D2667" w:rsidRDefault="004D2667" w:rsidP="004D2667">
      <w:pPr>
        <w:pStyle w:val="Bibliography"/>
      </w:pPr>
      <w:r>
        <w:t xml:space="preserve">Kristensen, K., Jensen, L.N., </w:t>
      </w:r>
      <w:proofErr w:type="spellStart"/>
      <w:r>
        <w:t>Quéléver</w:t>
      </w:r>
      <w:proofErr w:type="spellEnd"/>
      <w:r>
        <w:t xml:space="preserve">, L.L.J., Christiansen, S., Rosati, B., Elm, J., </w:t>
      </w:r>
      <w:proofErr w:type="spellStart"/>
      <w:r>
        <w:t>Teiwes</w:t>
      </w:r>
      <w:proofErr w:type="spellEnd"/>
      <w:r>
        <w:t xml:space="preserve">, R., Pedersen, H.B., Glasius, M., Ehn, M., Bilde, M., 2020. The Aarhus Chamber Campaign on Highly Oxygenated Organic Molecules and Aerosols (ACCHA): particle formation, organic acids, and dimer esters from </w:t>
      </w:r>
      <w:r>
        <w:rPr>
          <w:i/>
          <w:iCs/>
        </w:rPr>
        <w:t>α</w:t>
      </w:r>
      <w:r>
        <w:t>-pinene ozonolysis at different temperatures. Atmospheric Chem. Phys. 20, 12549–12567. https://doi.org/10.5194/acp-20-12549-2020</w:t>
      </w:r>
    </w:p>
    <w:p w14:paraId="73775D5C" w14:textId="77777777" w:rsidR="004D2667" w:rsidRDefault="004D2667" w:rsidP="004D2667">
      <w:pPr>
        <w:pStyle w:val="Bibliography"/>
      </w:pPr>
      <w:r>
        <w:t xml:space="preserve">Kuhn, M., Johnson, K., 2013. Applied Predictive </w:t>
      </w:r>
      <w:proofErr w:type="spellStart"/>
      <w:r>
        <w:t>Modeling</w:t>
      </w:r>
      <w:proofErr w:type="spellEnd"/>
      <w:r>
        <w:t>. Springer New York, New York, NY. https://doi.org/10.1007/978-1-4614-6849-3</w:t>
      </w:r>
    </w:p>
    <w:p w14:paraId="4545904D" w14:textId="77777777" w:rsidR="004D2667" w:rsidRDefault="004D2667" w:rsidP="004D2667">
      <w:pPr>
        <w:pStyle w:val="Bibliography"/>
      </w:pPr>
      <w:r>
        <w:t xml:space="preserve">Landrigan, P.J., Fuller, R., Acosta, N.J.R., </w:t>
      </w:r>
      <w:proofErr w:type="spellStart"/>
      <w:r>
        <w:t>Adeyi</w:t>
      </w:r>
      <w:proofErr w:type="spellEnd"/>
      <w:r>
        <w:t xml:space="preserve">, O., Arnold, R., Basu, N. (Nil), Baldé, A.B., Bertollini, R., Bose-O’Reilly, S., Boufford, J.I., </w:t>
      </w:r>
      <w:proofErr w:type="spellStart"/>
      <w:r>
        <w:t>Breysse</w:t>
      </w:r>
      <w:proofErr w:type="spellEnd"/>
      <w:r>
        <w:t xml:space="preserve">, P.N., Chiles, T., Mahidol, C., Coll-Seck, A.M., Cropper, M.L., </w:t>
      </w:r>
      <w:proofErr w:type="spellStart"/>
      <w:r>
        <w:t>Fobil</w:t>
      </w:r>
      <w:proofErr w:type="spellEnd"/>
      <w:r>
        <w:t xml:space="preserve">, J., Fuster, V., Greenstone, M., Haines, A., Hanrahan, D., Hunter, D., Khare, M., Krupnick, A., Lanphear, B., Lohani, B., Martin, K., Mathiasen, K.V., McTeer, M.A., Murray, C.J.L., </w:t>
      </w:r>
      <w:proofErr w:type="spellStart"/>
      <w:r>
        <w:t>Ndahimananjara</w:t>
      </w:r>
      <w:proofErr w:type="spellEnd"/>
      <w:r>
        <w:t xml:space="preserve">, J.D., Perera, F., Potočnik, J., </w:t>
      </w:r>
      <w:proofErr w:type="spellStart"/>
      <w:r>
        <w:t>Preker</w:t>
      </w:r>
      <w:proofErr w:type="spellEnd"/>
      <w:r>
        <w:t xml:space="preserve">, A.S., Ramesh, J., </w:t>
      </w:r>
      <w:proofErr w:type="spellStart"/>
      <w:r>
        <w:t>Rockström</w:t>
      </w:r>
      <w:proofErr w:type="spellEnd"/>
      <w:r>
        <w:t xml:space="preserve">, J., Salinas, C., Samson, L.D., Sandilya, K., Sly, P.D., Smith, K.R., Steiner, A., Stewart, R.B., Suk, W.A., </w:t>
      </w:r>
      <w:proofErr w:type="spellStart"/>
      <w:r>
        <w:t>Schayck</w:t>
      </w:r>
      <w:proofErr w:type="spellEnd"/>
      <w:r>
        <w:t xml:space="preserve">, O.C.P. van, </w:t>
      </w:r>
      <w:proofErr w:type="spellStart"/>
      <w:r>
        <w:t>Yadama</w:t>
      </w:r>
      <w:proofErr w:type="spellEnd"/>
      <w:r>
        <w:t>, G.N., Yumkella, K., Zhong, M., 2018. The Lancet Commission on pollution and health. The Lancet 391, 462–512. https://doi.org/10.1016/S0140-6736(17)32345-0</w:t>
      </w:r>
    </w:p>
    <w:p w14:paraId="18BDB9CF" w14:textId="77777777" w:rsidR="004D2667" w:rsidRDefault="004D2667" w:rsidP="004D2667">
      <w:pPr>
        <w:pStyle w:val="Bibliography"/>
      </w:pPr>
      <w:r>
        <w:t>Lane, D.P., 1992. p53, guardian of the genome. Nature 358, 15–16. https://doi.org/10.1038/358015a0</w:t>
      </w:r>
    </w:p>
    <w:p w14:paraId="418DF9E3" w14:textId="77777777" w:rsidR="004D2667" w:rsidRDefault="004D2667" w:rsidP="004D2667">
      <w:pPr>
        <w:pStyle w:val="Bibliography"/>
      </w:pPr>
      <w:r>
        <w:t xml:space="preserve">Lazic, S.E., Williams, D.P., 2021. Quantifying sources of uncertainty in drug discovery predictions with probabilistic models. </w:t>
      </w:r>
      <w:proofErr w:type="spellStart"/>
      <w:r>
        <w:t>Artif</w:t>
      </w:r>
      <w:proofErr w:type="spellEnd"/>
      <w:r>
        <w:t xml:space="preserve">. </w:t>
      </w:r>
      <w:proofErr w:type="spellStart"/>
      <w:r>
        <w:t>Intell</w:t>
      </w:r>
      <w:proofErr w:type="spellEnd"/>
      <w:r>
        <w:t>. Life Sci. 1, 100004. https://doi.org/10.1016/j.ailsci.2021.100004</w:t>
      </w:r>
    </w:p>
    <w:p w14:paraId="7EB86270" w14:textId="77777777" w:rsidR="004D2667" w:rsidRDefault="004D2667" w:rsidP="004D2667">
      <w:pPr>
        <w:pStyle w:val="Bibliography"/>
      </w:pPr>
      <w:r>
        <w:t>Levine, A.J., n.d. p53, the Cellular Gatekeeper Review for Growth and Division.</w:t>
      </w:r>
    </w:p>
    <w:p w14:paraId="02A54EE3" w14:textId="77777777" w:rsidR="004D2667" w:rsidRDefault="004D2667" w:rsidP="004D2667">
      <w:pPr>
        <w:pStyle w:val="Bibliography"/>
      </w:pPr>
      <w:r>
        <w:t>Li, R., Zhou, R., Zhang, J., 2018. Function of PM2.5 in the pathogenesis of lung cancer and chronic airway inflammatory diseases. Oncol. Lett. 15, 7506–7514. https://doi.org/10.3892/ol.2018.8355</w:t>
      </w:r>
    </w:p>
    <w:p w14:paraId="1AD01908" w14:textId="77777777" w:rsidR="004D2667" w:rsidRDefault="004D2667" w:rsidP="004D2667">
      <w:pPr>
        <w:pStyle w:val="Bibliography"/>
      </w:pPr>
      <w:r>
        <w:t xml:space="preserve">Li, Z., Niu, F., Fan, J., Liu, Y., Rosenfeld, D., Ding, Y., 2011. Long-term impacts of aerosols on the vertical development of clouds and precipitation. Nat. </w:t>
      </w:r>
      <w:proofErr w:type="spellStart"/>
      <w:r>
        <w:t>Geosci</w:t>
      </w:r>
      <w:proofErr w:type="spellEnd"/>
      <w:r>
        <w:t>. 4, 888–894. https://doi.org/10.1038/ngeo1313</w:t>
      </w:r>
    </w:p>
    <w:p w14:paraId="3C5D1516" w14:textId="77777777" w:rsidR="004D2667" w:rsidRDefault="004D2667" w:rsidP="004D2667">
      <w:pPr>
        <w:pStyle w:val="Bibliography"/>
      </w:pPr>
      <w:r>
        <w:t xml:space="preserve">Lima de Albuquerque, Y., Berger, E., Tomaz, S., George, C., </w:t>
      </w:r>
      <w:proofErr w:type="spellStart"/>
      <w:r>
        <w:t>Géloën</w:t>
      </w:r>
      <w:proofErr w:type="spellEnd"/>
      <w:r>
        <w:t>, A., 2021. Evaluation of the Toxicity on Lung Cells of By-Products Present in Naphthalene Secondary Organic Aerosols. Life Basel Switz. 11, 319. https://doi.org/10.3390/life11040319</w:t>
      </w:r>
    </w:p>
    <w:p w14:paraId="59FEBAEB" w14:textId="77777777" w:rsidR="004D2667" w:rsidRDefault="004D2667" w:rsidP="004D2667">
      <w:pPr>
        <w:pStyle w:val="Bibliography"/>
      </w:pPr>
      <w:r>
        <w:t xml:space="preserve">Limbu, S., </w:t>
      </w:r>
      <w:proofErr w:type="spellStart"/>
      <w:r>
        <w:t>Dakshanamurthy</w:t>
      </w:r>
      <w:proofErr w:type="spellEnd"/>
      <w:r>
        <w:t>, S., 2022. Predicting Chemical Carcinogens Using a Hybrid Neural Network Deep Learning Method. Sensors 22, 8185. https://doi.org/10.3390/s22218185</w:t>
      </w:r>
    </w:p>
    <w:p w14:paraId="1C559F9E" w14:textId="77777777" w:rsidR="004D2667" w:rsidRDefault="004D2667" w:rsidP="004D2667">
      <w:pPr>
        <w:pStyle w:val="Bibliography"/>
      </w:pPr>
      <w:r>
        <w:t>Lundberg, S.M., Lee, S.-I., 2017. A Unified Approach to Interpreting Model Predictions, in: Advances in Neural Information Processing Systems. Curran Associates, Inc.</w:t>
      </w:r>
    </w:p>
    <w:p w14:paraId="1BD92680" w14:textId="77777777" w:rsidR="004D2667" w:rsidRDefault="004D2667" w:rsidP="004D2667">
      <w:pPr>
        <w:pStyle w:val="Bibliography"/>
      </w:pPr>
      <w:r>
        <w:t xml:space="preserve">Mayr, A., </w:t>
      </w:r>
      <w:proofErr w:type="spellStart"/>
      <w:r>
        <w:t>Klambauer</w:t>
      </w:r>
      <w:proofErr w:type="spellEnd"/>
      <w:r>
        <w:t xml:space="preserve">, G., </w:t>
      </w:r>
      <w:proofErr w:type="spellStart"/>
      <w:r>
        <w:t>Unterthiner</w:t>
      </w:r>
      <w:proofErr w:type="spellEnd"/>
      <w:r>
        <w:t xml:space="preserve">, T., Hochreiter, S., 2016. </w:t>
      </w:r>
      <w:proofErr w:type="spellStart"/>
      <w:r>
        <w:t>DeepTox</w:t>
      </w:r>
      <w:proofErr w:type="spellEnd"/>
      <w:r>
        <w:t>: Toxicity Prediction using Deep Learning. Front. Environ. Sci. 3. https://doi.org/10.3389/fenvs.2015.00080</w:t>
      </w:r>
    </w:p>
    <w:p w14:paraId="74A6B584" w14:textId="77777777" w:rsidR="004D2667" w:rsidRDefault="004D2667" w:rsidP="004D2667">
      <w:pPr>
        <w:pStyle w:val="Bibliography"/>
      </w:pPr>
      <w:r>
        <w:t xml:space="preserve">Niculescu-Mizil, A., Caruana, R., 2005. Predicting good probabilities with supervised learning, in: Proceedings of the 22nd International Conference on Machine </w:t>
      </w:r>
      <w:proofErr w:type="gramStart"/>
      <w:r>
        <w:t>Learning  -</w:t>
      </w:r>
      <w:proofErr w:type="gramEnd"/>
      <w:r>
        <w:t xml:space="preserve"> ICML ’05. Presented at the </w:t>
      </w:r>
      <w:proofErr w:type="spellStart"/>
      <w:r>
        <w:t>the</w:t>
      </w:r>
      <w:proofErr w:type="spellEnd"/>
      <w:r>
        <w:t xml:space="preserve"> 22nd international conference, ACM Press, Bonn, Germany, pp. 625–632. https://doi.org/10.1145/1102351.1102430</w:t>
      </w:r>
    </w:p>
    <w:p w14:paraId="3A8E91EC" w14:textId="77777777" w:rsidR="004D2667" w:rsidRDefault="004D2667" w:rsidP="004D2667">
      <w:pPr>
        <w:pStyle w:val="Bibliography"/>
      </w:pPr>
      <w:r>
        <w:t>OECD, 2016. Testing of chemicals [WWW Document]. OECD. URL https://www.oecd.org/en/topics/testing-of-chemicals.html (accessed 8.7.25).</w:t>
      </w:r>
    </w:p>
    <w:p w14:paraId="0A80E613" w14:textId="77777777" w:rsidR="004D2667" w:rsidRDefault="004D2667" w:rsidP="004D2667">
      <w:pPr>
        <w:pStyle w:val="Bibliography"/>
      </w:pPr>
      <w:r>
        <w:t xml:space="preserve">Olivier, M., Hollstein, M., Hainaut, P., 2010. TP53 Mutations in Human Cancers: Origins, Consequences, and Clinical Use. Cold Spring Harb. </w:t>
      </w:r>
      <w:proofErr w:type="spellStart"/>
      <w:r>
        <w:t>Perspect</w:t>
      </w:r>
      <w:proofErr w:type="spellEnd"/>
      <w:r>
        <w:t>. Biol. 2, a001008. https://doi.org/10.1101/cshperspect.a001008</w:t>
      </w:r>
    </w:p>
    <w:p w14:paraId="0E072A7E" w14:textId="77777777" w:rsidR="004D2667" w:rsidRDefault="004D2667" w:rsidP="004D2667">
      <w:pPr>
        <w:pStyle w:val="Bibliography"/>
      </w:pPr>
      <w:r>
        <w:t xml:space="preserve">Palm, E., </w:t>
      </w:r>
      <w:proofErr w:type="spellStart"/>
      <w:r>
        <w:t>Kruve</w:t>
      </w:r>
      <w:proofErr w:type="spellEnd"/>
      <w:r>
        <w:t>, A., 2022. Machine Learning for Absolute Quantification of Unidentified Compounds in Non-Targeted LC/HRMS. Molecules 27, 1013. https://doi.org/10.3390/molecules27031013</w:t>
      </w:r>
    </w:p>
    <w:p w14:paraId="43F5D11B" w14:textId="77777777" w:rsidR="004D2667" w:rsidRDefault="004D2667" w:rsidP="004D2667">
      <w:pPr>
        <w:pStyle w:val="Bibliography"/>
      </w:pPr>
      <w:r>
        <w:t xml:space="preserve">Peets, P., Wang, W.-C., MacLeod, M., </w:t>
      </w:r>
      <w:proofErr w:type="spellStart"/>
      <w:r>
        <w:t>Breitholtz</w:t>
      </w:r>
      <w:proofErr w:type="spellEnd"/>
      <w:r>
        <w:t xml:space="preserve">, M., Martin, J.W., </w:t>
      </w:r>
      <w:proofErr w:type="spellStart"/>
      <w:r>
        <w:t>Kruve</w:t>
      </w:r>
      <w:proofErr w:type="spellEnd"/>
      <w:r>
        <w:t>, A., 2022. MS2Tox Machine Learning Tool for Predicting the Ecotoxicity of Unidentified Chemicals in Water by Nontarget LC-HRMS. Environ. Sci. Technol. 56, 15508–15517. https://doi.org/10.1021/acs.est.2c02536</w:t>
      </w:r>
    </w:p>
    <w:p w14:paraId="4863CE87" w14:textId="77777777" w:rsidR="004D2667" w:rsidRDefault="004D2667" w:rsidP="004D2667">
      <w:pPr>
        <w:pStyle w:val="Bibliography"/>
      </w:pPr>
      <w:r>
        <w:t>Perwez Hussain, S., Harris, C.C., 2007. Inflammation and cancer: An ancient link with novel potentials. Int. J. Cancer 121, 2373–2380. https://doi.org/10.1002/ijc.23173</w:t>
      </w:r>
    </w:p>
    <w:p w14:paraId="37F6E317" w14:textId="77777777" w:rsidR="004D2667" w:rsidRDefault="004D2667" w:rsidP="004D2667">
      <w:pPr>
        <w:pStyle w:val="Bibliography"/>
      </w:pPr>
      <w:r>
        <w:t xml:space="preserve">Ponce-Bobadilla, A.V., Schmitt, V., Maier, C.S., Mensing, S., </w:t>
      </w:r>
      <w:proofErr w:type="spellStart"/>
      <w:r>
        <w:t>Stodtmann</w:t>
      </w:r>
      <w:proofErr w:type="spellEnd"/>
      <w:r>
        <w:t>, S., 2024. Practical guide to SHAP analysis: Explaining supervised machine learning model predictions in drug development. Clin. Transl. Sci. 17, e70056. https://doi.org/10.1111/cts.70056</w:t>
      </w:r>
    </w:p>
    <w:p w14:paraId="1572BF3A" w14:textId="77777777" w:rsidR="004D2667" w:rsidRDefault="004D2667" w:rsidP="004D2667">
      <w:pPr>
        <w:pStyle w:val="Bibliography"/>
      </w:pPr>
      <w:r>
        <w:t>Pope III, C.A., and Dockery, D.W., 2006. Health Effects of Fine Particulate Air Pollution: Lines that Connect. J. Air Waste Manag. Assoc. 56, 709–742. https://doi.org/10.1080/10473289.2006.10464485</w:t>
      </w:r>
    </w:p>
    <w:p w14:paraId="6E1ECDB0" w14:textId="77777777" w:rsidR="004D2667" w:rsidRDefault="004D2667" w:rsidP="004D2667">
      <w:pPr>
        <w:pStyle w:val="Bibliography"/>
      </w:pPr>
      <w:proofErr w:type="spellStart"/>
      <w:r>
        <w:t>Pöschl</w:t>
      </w:r>
      <w:proofErr w:type="spellEnd"/>
      <w:r>
        <w:t xml:space="preserve">, U., 2005. Atmospheric Aerosols: Composition, Transformation, Climate and Health Effects. </w:t>
      </w:r>
      <w:proofErr w:type="spellStart"/>
      <w:r>
        <w:t>Angew</w:t>
      </w:r>
      <w:proofErr w:type="spellEnd"/>
      <w:r>
        <w:t>. Chem. Int. Ed. 44, 7520–7540. https://doi.org/10.1002/anie.200501122</w:t>
      </w:r>
    </w:p>
    <w:p w14:paraId="2EC5CCEE" w14:textId="77777777" w:rsidR="004D2667" w:rsidRDefault="004D2667" w:rsidP="004D2667">
      <w:pPr>
        <w:pStyle w:val="Bibliography"/>
      </w:pPr>
      <w:r>
        <w:t xml:space="preserve">Powers, D.M.W., 2020. Evaluation: from precision, recall and F-measure to ROC, </w:t>
      </w:r>
      <w:proofErr w:type="spellStart"/>
      <w:r>
        <w:t>informedness</w:t>
      </w:r>
      <w:proofErr w:type="spellEnd"/>
      <w:r>
        <w:t>, markedness and correlation. https://doi.org/10.48550/arXiv.2010.16061</w:t>
      </w:r>
    </w:p>
    <w:p w14:paraId="755380D4" w14:textId="77777777" w:rsidR="004D2667" w:rsidRDefault="004D2667" w:rsidP="004D2667">
      <w:pPr>
        <w:pStyle w:val="Bibliography"/>
      </w:pPr>
      <w:r>
        <w:t xml:space="preserve">Probst, P., Wright, M.N., Boulesteix, A.-L., 2019. Hyperparameters and tuning strategies for random forest. WIREs Data Min. </w:t>
      </w:r>
      <w:proofErr w:type="spellStart"/>
      <w:r>
        <w:t>Knowl</w:t>
      </w:r>
      <w:proofErr w:type="spellEnd"/>
      <w:r>
        <w:t xml:space="preserve">. </w:t>
      </w:r>
      <w:proofErr w:type="spellStart"/>
      <w:r>
        <w:t>Discov</w:t>
      </w:r>
      <w:proofErr w:type="spellEnd"/>
      <w:r>
        <w:t>. 9, e1301. https://doi.org/10.1002/widm.1301</w:t>
      </w:r>
    </w:p>
    <w:p w14:paraId="1F8231F7" w14:textId="77777777" w:rsidR="004D2667" w:rsidRDefault="004D2667" w:rsidP="004D2667">
      <w:pPr>
        <w:pStyle w:val="Bibliography"/>
      </w:pPr>
      <w:proofErr w:type="spellStart"/>
      <w:r>
        <w:t>Quinonero</w:t>
      </w:r>
      <w:proofErr w:type="spellEnd"/>
      <w:r>
        <w:t xml:space="preserve">-Candela, J., Sugiyama, M., </w:t>
      </w:r>
      <w:proofErr w:type="spellStart"/>
      <w:r>
        <w:t>Schwaighofer</w:t>
      </w:r>
      <w:proofErr w:type="spellEnd"/>
      <w:r>
        <w:t>, A., Lawrence, N.D., 2022. Dataset Shift in Machine Learning. MIT Press.</w:t>
      </w:r>
    </w:p>
    <w:p w14:paraId="60C38867" w14:textId="77777777" w:rsidR="004D2667" w:rsidRDefault="004D2667" w:rsidP="004D2667">
      <w:pPr>
        <w:pStyle w:val="Bibliography"/>
      </w:pPr>
      <w:r>
        <w:t xml:space="preserve">Richard, A.M., Judson, R.S., Houck, K.A., Grulke, C.M., </w:t>
      </w:r>
      <w:proofErr w:type="spellStart"/>
      <w:r>
        <w:t>Volarath</w:t>
      </w:r>
      <w:proofErr w:type="spellEnd"/>
      <w:r>
        <w:t xml:space="preserve">, P., </w:t>
      </w:r>
      <w:proofErr w:type="spellStart"/>
      <w:r>
        <w:t>Thillainadarajah</w:t>
      </w:r>
      <w:proofErr w:type="spellEnd"/>
      <w:r>
        <w:t xml:space="preserve">, I., Yang, C., Rathman, J., Martin, M.T., Wambaugh, J.F., Knudsen, T.B., Kancherla, J., Mansouri, K., </w:t>
      </w:r>
      <w:proofErr w:type="spellStart"/>
      <w:r>
        <w:t>Patlewicz</w:t>
      </w:r>
      <w:proofErr w:type="spellEnd"/>
      <w:r>
        <w:t xml:space="preserve">, G., Williams, A.J., Little, S.B., Crofton, K.M., Thomas, R.S., 2016. </w:t>
      </w:r>
      <w:proofErr w:type="spellStart"/>
      <w:r>
        <w:t>ToxCast</w:t>
      </w:r>
      <w:proofErr w:type="spellEnd"/>
      <w:r>
        <w:t xml:space="preserve"> Chemical Landscape: Paving the Road to 21st Century Toxicology. Chem. Res. </w:t>
      </w:r>
      <w:proofErr w:type="spellStart"/>
      <w:r>
        <w:t>Toxicol</w:t>
      </w:r>
      <w:proofErr w:type="spellEnd"/>
      <w:r>
        <w:t>. 29, 1225–1251. https://doi.org/10.1021/acs.chemrestox.6b00135</w:t>
      </w:r>
    </w:p>
    <w:p w14:paraId="4854AFAF" w14:textId="77777777" w:rsidR="004D2667" w:rsidRDefault="004D2667" w:rsidP="004D2667">
      <w:pPr>
        <w:pStyle w:val="Bibliography"/>
      </w:pPr>
      <w:r>
        <w:t>Rong, Y., Bian, Y., Xu, T., Xie, W., Wei, Y., Huang, W., Huang, J., 2020. Self-Supervised Graph Transformer on Large-Scale Molecular Data. https://doi.org/10.48550/arXiv.2007.02835</w:t>
      </w:r>
    </w:p>
    <w:p w14:paraId="73E4A55D" w14:textId="77777777" w:rsidR="004D2667" w:rsidRDefault="004D2667" w:rsidP="004D2667">
      <w:pPr>
        <w:pStyle w:val="Bibliography"/>
      </w:pPr>
      <w:r>
        <w:t>Russell, W.M.S., Burch, R.L., n.d. The Principles of Humane Experimental Technique.</w:t>
      </w:r>
    </w:p>
    <w:p w14:paraId="25A8C3FE" w14:textId="77777777" w:rsidR="004D2667" w:rsidRDefault="004D2667" w:rsidP="004D2667">
      <w:pPr>
        <w:pStyle w:val="Bibliography"/>
      </w:pPr>
      <w:r>
        <w:t xml:space="preserve">Sandve, G.K., </w:t>
      </w:r>
      <w:proofErr w:type="spellStart"/>
      <w:r>
        <w:t>Nekrutenko</w:t>
      </w:r>
      <w:proofErr w:type="spellEnd"/>
      <w:r>
        <w:t xml:space="preserve">, A., Taylor, J., Hovig, E., 2013. Ten Simple Rules for Reproducible Computational Research. PLOS </w:t>
      </w:r>
      <w:proofErr w:type="spellStart"/>
      <w:r>
        <w:t>Comput</w:t>
      </w:r>
      <w:proofErr w:type="spellEnd"/>
      <w:r>
        <w:t>. Biol. 9, e1003285. https://doi.org/10.1371/journal.pcbi.1003285</w:t>
      </w:r>
    </w:p>
    <w:p w14:paraId="5673ADA1" w14:textId="77777777" w:rsidR="004D2667" w:rsidRDefault="004D2667" w:rsidP="004D2667">
      <w:pPr>
        <w:pStyle w:val="Bibliography"/>
      </w:pPr>
      <w:proofErr w:type="spellStart"/>
      <w:r>
        <w:t>Schwöbel</w:t>
      </w:r>
      <w:proofErr w:type="spellEnd"/>
      <w:r>
        <w:t xml:space="preserve">, J.A.H., Koleva, Y.K., Enoch, S.J., </w:t>
      </w:r>
      <w:proofErr w:type="spellStart"/>
      <w:r>
        <w:t>Bajot</w:t>
      </w:r>
      <w:proofErr w:type="spellEnd"/>
      <w:r>
        <w:t>, F., Hewitt, M., Madden, J.C., Roberts, D.W., Schultz, T.W., Cronin, M.T.D., 2011. Measurement and Estimation of Electrophilic Reactivity for Predictive Toxicology. Chem. Rev. 111, 2562–2596. https://doi.org/10.1021/cr100098n</w:t>
      </w:r>
    </w:p>
    <w:p w14:paraId="2ED8E8D5" w14:textId="77777777" w:rsidR="004D2667" w:rsidRDefault="004D2667" w:rsidP="004D2667">
      <w:pPr>
        <w:pStyle w:val="Bibliography"/>
      </w:pPr>
      <w:proofErr w:type="spellStart"/>
      <w:r>
        <w:t>Schymanski</w:t>
      </w:r>
      <w:proofErr w:type="spellEnd"/>
      <w:r>
        <w:t>, E.L., Jeon, J., Gulde, R., Fenner, K., Ruff, M., Singer, H.P., Hollender, J., 2014. Identifying Small Molecules via High Resolution Mass Spectrometry: Communicating Confidence. Environ. Sci. Technol. 48, 2097–2098. https://doi.org/10.1021/es5002105</w:t>
      </w:r>
    </w:p>
    <w:p w14:paraId="52690A12" w14:textId="77777777" w:rsidR="004D2667" w:rsidRDefault="004D2667" w:rsidP="004D2667">
      <w:pPr>
        <w:pStyle w:val="Bibliography"/>
      </w:pPr>
      <w:r>
        <w:t xml:space="preserve">Seinfeld, J.H., n.d. A Wiley </w:t>
      </w:r>
      <w:proofErr w:type="spellStart"/>
      <w:r>
        <w:t>Interscience</w:t>
      </w:r>
      <w:proofErr w:type="spellEnd"/>
      <w:r>
        <w:t xml:space="preserve"> Publication.</w:t>
      </w:r>
    </w:p>
    <w:p w14:paraId="22B43473" w14:textId="77777777" w:rsidR="004D2667" w:rsidRDefault="004D2667" w:rsidP="004D2667">
      <w:pPr>
        <w:pStyle w:val="Bibliography"/>
      </w:pPr>
      <w:r>
        <w:t xml:space="preserve">Seinfeld, J.H., </w:t>
      </w:r>
      <w:proofErr w:type="spellStart"/>
      <w:r>
        <w:t>Pandis</w:t>
      </w:r>
      <w:proofErr w:type="spellEnd"/>
      <w:r>
        <w:t>, S.N., 2016. Atmospheric Chemistry and Physics: From Air Pollution to Climate Change. John Wiley &amp; Sons.</w:t>
      </w:r>
    </w:p>
    <w:p w14:paraId="764CE66F" w14:textId="77777777" w:rsidR="004D2667" w:rsidRDefault="004D2667" w:rsidP="004D2667">
      <w:pPr>
        <w:pStyle w:val="Bibliography"/>
      </w:pPr>
      <w:r>
        <w:t>Sheridan, R.P., Wang, W.M., Liaw, A., Ma, J., Gifford, E.M., 2016. Extreme Gradient Boosting as a Method for Quantitative Structure–Activity Relationships. J. Chem. Inf. Model. 56, 2353–2360. https://doi.org/10.1021/acs.jcim.6b00591</w:t>
      </w:r>
    </w:p>
    <w:p w14:paraId="7F31152D" w14:textId="77777777" w:rsidR="004D2667" w:rsidRDefault="004D2667" w:rsidP="004D2667">
      <w:pPr>
        <w:pStyle w:val="Bibliography"/>
      </w:pPr>
      <w:r>
        <w:t xml:space="preserve">Shrivastava, M., Cappa, C.D., Fan, J., Goldstein, A.H., Guenther, A.B., Jimenez, J.L., Kuang, C., Laskin, A., Martin, S.T., Ng, N.L., </w:t>
      </w:r>
      <w:proofErr w:type="spellStart"/>
      <w:r>
        <w:t>Petaja</w:t>
      </w:r>
      <w:proofErr w:type="spellEnd"/>
      <w:r>
        <w:t xml:space="preserve">, T., Pierce, J.R., Rasch, P.J., </w:t>
      </w:r>
      <w:proofErr w:type="spellStart"/>
      <w:r>
        <w:t>Roldin</w:t>
      </w:r>
      <w:proofErr w:type="spellEnd"/>
      <w:r>
        <w:t xml:space="preserve">, P., Seinfeld, J.H., Shilling, J., Smith, J.N., Thornton, J.A., </w:t>
      </w:r>
      <w:proofErr w:type="spellStart"/>
      <w:r>
        <w:t>Volkamer</w:t>
      </w:r>
      <w:proofErr w:type="spellEnd"/>
      <w:r>
        <w:t xml:space="preserve">, R., Wang, J., Worsnop, D.R., Zaveri, R.A., </w:t>
      </w:r>
      <w:proofErr w:type="spellStart"/>
      <w:r>
        <w:t>Zelenyuk</w:t>
      </w:r>
      <w:proofErr w:type="spellEnd"/>
      <w:r>
        <w:t xml:space="preserve">, A., Zhang, Q., 2017. Recent advances in understanding secondary organic aerosol: Implications for global climate forcing. Rev. </w:t>
      </w:r>
      <w:proofErr w:type="spellStart"/>
      <w:r>
        <w:t>Geophys</w:t>
      </w:r>
      <w:proofErr w:type="spellEnd"/>
      <w:r>
        <w:t>. 55, 509–559. https://doi.org/10.1002/2016RG000540</w:t>
      </w:r>
    </w:p>
    <w:p w14:paraId="19064C12" w14:textId="77777777" w:rsidR="004D2667" w:rsidRDefault="004D2667" w:rsidP="004D2667">
      <w:pPr>
        <w:pStyle w:val="Bibliography"/>
      </w:pPr>
      <w:r>
        <w:t xml:space="preserve">Sobus, J.R., Wambaugh, J.F., Isaacs, K.K., Williams, A.J., McEachran, A.D., Richard, A.M., Grulke, C.M., Ulrich, E.M., Rager, J.E., </w:t>
      </w:r>
      <w:proofErr w:type="spellStart"/>
      <w:r>
        <w:t>Strynar</w:t>
      </w:r>
      <w:proofErr w:type="spellEnd"/>
      <w:r>
        <w:t xml:space="preserve">, M.J., Newton, S.R., 2018. Integrating tools for non-targeted analysis research and chemical safety evaluations at the US EPA. J. Expo. Sci. Environ. </w:t>
      </w:r>
      <w:proofErr w:type="spellStart"/>
      <w:r>
        <w:t>Epidemiol</w:t>
      </w:r>
      <w:proofErr w:type="spellEnd"/>
      <w:r>
        <w:t>. 28, 411–426. https://doi.org/10.1038/s41370-017-0012-y</w:t>
      </w:r>
    </w:p>
    <w:p w14:paraId="21A11799" w14:textId="77777777" w:rsidR="004D2667" w:rsidRDefault="004D2667" w:rsidP="004D2667">
      <w:pPr>
        <w:pStyle w:val="Bibliography"/>
      </w:pPr>
      <w:r>
        <w:t xml:space="preserve">Sugiyama, M., </w:t>
      </w:r>
      <w:proofErr w:type="spellStart"/>
      <w:r>
        <w:t>Jp</w:t>
      </w:r>
      <w:proofErr w:type="spellEnd"/>
      <w:r>
        <w:t>, C.T.A., Krauledat, M., Krauledat, M., n.d. Covariate Shift Adaptation by Importance Weighted Cross Validation.</w:t>
      </w:r>
    </w:p>
    <w:p w14:paraId="3C12FFE1" w14:textId="77777777" w:rsidR="004D2667" w:rsidRDefault="004D2667" w:rsidP="004D2667">
      <w:pPr>
        <w:pStyle w:val="Bibliography"/>
      </w:pPr>
      <w:proofErr w:type="spellStart"/>
      <w:r>
        <w:t>Svetnik</w:t>
      </w:r>
      <w:proofErr w:type="spellEnd"/>
      <w:r>
        <w:t xml:space="preserve">, V., Liaw, A., Tong, C., Culberson, J.C., Sheridan, R.P., </w:t>
      </w:r>
      <w:proofErr w:type="spellStart"/>
      <w:r>
        <w:t>Feuston</w:t>
      </w:r>
      <w:proofErr w:type="spellEnd"/>
      <w:r>
        <w:t xml:space="preserve">, B.P., 2003. Random Forest: A Classification and Regression Tool for Compound Classification and QSAR </w:t>
      </w:r>
      <w:proofErr w:type="spellStart"/>
      <w:r>
        <w:t>Modeling</w:t>
      </w:r>
      <w:proofErr w:type="spellEnd"/>
      <w:r>
        <w:t xml:space="preserve">. J. Chem. Inf. </w:t>
      </w:r>
      <w:proofErr w:type="spellStart"/>
      <w:r>
        <w:t>Comput</w:t>
      </w:r>
      <w:proofErr w:type="spellEnd"/>
      <w:r>
        <w:t>. Sci. 43, 1947–1958. https://doi.org/10.1021/ci034160g</w:t>
      </w:r>
    </w:p>
    <w:p w14:paraId="3FEF3687" w14:textId="77777777" w:rsidR="004D2667" w:rsidRDefault="004D2667" w:rsidP="004D2667">
      <w:pPr>
        <w:pStyle w:val="Bibliography"/>
      </w:pPr>
      <w:r>
        <w:t>Thangavel, P., Park, D., Lee, Y.-C., 2022. Recent Insights into Particulate Matter (PM2.5)-Mediated Toxicity in Humans: An Overview. Int. J. Environ. Res. Public. Health 19, 7511. https://doi.org/10.3390/ijerph19127511</w:t>
      </w:r>
    </w:p>
    <w:p w14:paraId="570BA013" w14:textId="77777777" w:rsidR="004D2667" w:rsidRDefault="004D2667" w:rsidP="004D2667">
      <w:pPr>
        <w:pStyle w:val="Bibliography"/>
      </w:pPr>
      <w:r>
        <w:t xml:space="preserve">Thomas, R.S., Bahadori, T., Buckley, T.J., Cowden, J., Deisenroth, C., Dionisio, K.L., </w:t>
      </w:r>
      <w:proofErr w:type="spellStart"/>
      <w:r>
        <w:t>Frithsen</w:t>
      </w:r>
      <w:proofErr w:type="spellEnd"/>
      <w:r>
        <w:t xml:space="preserve">, J.B., Grulke, C.M., Gwinn, M.R., Harrill, J.A., Higuchi, M., Houck, K.A., Hughes, M.F., Hunter, E.S., III, Isaacs, K.K., Judson, R.S., Knudsen, T.B., Lambert, J.C., Linnenbrink, M., Martin, T.M., Newton, S.R., Padilla, S., </w:t>
      </w:r>
      <w:proofErr w:type="spellStart"/>
      <w:r>
        <w:t>Patlewicz</w:t>
      </w:r>
      <w:proofErr w:type="spellEnd"/>
      <w:r>
        <w:t xml:space="preserve">, G., Paul-Friedman, K., Phillips, K.A., Richard, A.M., Sams, R., Shafer, T.J., Setzer, R.W., Shah, I., Simmons, J.E., Simmons, S.O., Singh, A., Sobus, J.R., </w:t>
      </w:r>
      <w:proofErr w:type="spellStart"/>
      <w:r>
        <w:t>Strynar</w:t>
      </w:r>
      <w:proofErr w:type="spellEnd"/>
      <w:r>
        <w:t xml:space="preserve">, M., Swank, A., Tornero-Valez, R., Ulrich, E.M., Villeneuve, D.L., Wambaugh, J.F., Wetmore, B.A., Williams, A.J., 2019. The Next Generation Blueprint of Computational Toxicology at the U.S. Environmental Protection Agency. </w:t>
      </w:r>
      <w:proofErr w:type="spellStart"/>
      <w:r>
        <w:t>Toxicol</w:t>
      </w:r>
      <w:proofErr w:type="spellEnd"/>
      <w:r>
        <w:t>. Sci. 169, 317–332. https://doi.org/10.1093/toxsci/kfz058</w:t>
      </w:r>
    </w:p>
    <w:p w14:paraId="7408DA3B" w14:textId="77777777" w:rsidR="004D2667" w:rsidRDefault="004D2667" w:rsidP="004D2667">
      <w:pPr>
        <w:pStyle w:val="Bibliography"/>
      </w:pPr>
      <w:r>
        <w:t>Vousden, K.H., Lane, D.P., 2007. p53 in health and disease. Nat. Rev. Mol. Cell Biol. 8, 275–283. https://doi.org/10.1038/nrm2147</w:t>
      </w:r>
    </w:p>
    <w:p w14:paraId="12A907C4" w14:textId="77777777" w:rsidR="004D2667" w:rsidRDefault="004D2667" w:rsidP="004D2667">
      <w:pPr>
        <w:pStyle w:val="Bibliography"/>
      </w:pPr>
      <w:r>
        <w:t>Walter, M., 2022. Improving the Accuracy and Interpretability of Machine Learning Models for Toxicity Prediction (</w:t>
      </w:r>
      <w:proofErr w:type="spellStart"/>
      <w:r>
        <w:t>phd</w:t>
      </w:r>
      <w:proofErr w:type="spellEnd"/>
      <w:r>
        <w:t>). University of Sheffield. https://doi.org/10/1/Walter_thesis_final_submission.pdf</w:t>
      </w:r>
    </w:p>
    <w:p w14:paraId="799BA744" w14:textId="77777777" w:rsidR="004D2667" w:rsidRDefault="004D2667" w:rsidP="004D2667">
      <w:pPr>
        <w:pStyle w:val="Bibliography"/>
      </w:pPr>
      <w:r>
        <w:t>WHO, 2023. Ambient (outdoor) air pollution [WWW Document]. URL https://www.who.int/news-room/fact-sheets/detail/ambient-(outdoor)-air-quality-and-health (accessed 7.28.25).</w:t>
      </w:r>
    </w:p>
    <w:p w14:paraId="636CDD54" w14:textId="77777777" w:rsidR="004D2667" w:rsidRDefault="004D2667" w:rsidP="004D2667">
      <w:pPr>
        <w:pStyle w:val="Bibliography"/>
      </w:pPr>
      <w:r>
        <w:t>WHO, W., 2025. Particulate matters and its health impacts [WWW Document]. URL https://www.who.int/multi-media/details/particulate-matters-and-its-health-impacts (accessed 8.18.25).</w:t>
      </w:r>
    </w:p>
    <w:p w14:paraId="6273C2A5" w14:textId="77777777" w:rsidR="004D2667" w:rsidRDefault="004D2667" w:rsidP="004D2667">
      <w:pPr>
        <w:pStyle w:val="Bibliography"/>
      </w:pPr>
      <w:r>
        <w:t xml:space="preserve">Wilkinson, M.D., Dumontier, M., </w:t>
      </w:r>
      <w:proofErr w:type="spellStart"/>
      <w:r>
        <w:t>Aalbersberg</w:t>
      </w:r>
      <w:proofErr w:type="spellEnd"/>
      <w:r>
        <w:t xml:space="preserve">, </w:t>
      </w:r>
      <w:proofErr w:type="spellStart"/>
      <w:r>
        <w:t>Ij.J</w:t>
      </w:r>
      <w:proofErr w:type="spellEnd"/>
      <w:r>
        <w:t xml:space="preserve">., Appleton, G., Axton, M., Baak, A., Blomberg, N., </w:t>
      </w:r>
      <w:proofErr w:type="spellStart"/>
      <w:r>
        <w:t>Boiten</w:t>
      </w:r>
      <w:proofErr w:type="spellEnd"/>
      <w:r>
        <w:t xml:space="preserve">, J.-W., Bonino da Silva Santos, L., Bourne, P.E., Bouwman, J., Brookes, A.J., Clark, T., </w:t>
      </w:r>
      <w:proofErr w:type="spellStart"/>
      <w:r>
        <w:t>Crosas</w:t>
      </w:r>
      <w:proofErr w:type="spellEnd"/>
      <w:r>
        <w:t xml:space="preserve">, M., Dillo, I., Dumon, O., Edmunds, S., Evelo, C.T., </w:t>
      </w:r>
      <w:proofErr w:type="spellStart"/>
      <w:r>
        <w:t>Finkers</w:t>
      </w:r>
      <w:proofErr w:type="spellEnd"/>
      <w:r>
        <w:t xml:space="preserve">, R., Gonzalez-Beltran, A., Gray, A.J.G., </w:t>
      </w:r>
      <w:proofErr w:type="spellStart"/>
      <w:r>
        <w:t>Groth</w:t>
      </w:r>
      <w:proofErr w:type="spellEnd"/>
      <w:r>
        <w:t xml:space="preserve">, P., Goble, C., Grethe, J.S., </w:t>
      </w:r>
      <w:proofErr w:type="spellStart"/>
      <w:r>
        <w:t>Heringa</w:t>
      </w:r>
      <w:proofErr w:type="spellEnd"/>
      <w:r>
        <w:t xml:space="preserve">, J., ’t Hoen, P.A.C., Hooft, R., Kuhn, T., Kok, R., Kok, J., Lusher, S.J., Martone, M.E., Mons, A., Packer, A.L., Persson, B., Rocca-Serra, P., </w:t>
      </w:r>
      <w:proofErr w:type="spellStart"/>
      <w:r>
        <w:t>Roos</w:t>
      </w:r>
      <w:proofErr w:type="spellEnd"/>
      <w:r>
        <w:t xml:space="preserve">, M., van Schaik, R., Sansone, S.-A., Schultes, E., </w:t>
      </w:r>
      <w:proofErr w:type="spellStart"/>
      <w:r>
        <w:t>Sengstag</w:t>
      </w:r>
      <w:proofErr w:type="spellEnd"/>
      <w:r>
        <w:t xml:space="preserve">, T., Slater, T., Strawn, G., </w:t>
      </w:r>
      <w:proofErr w:type="spellStart"/>
      <w:r>
        <w:t>Swertz</w:t>
      </w:r>
      <w:proofErr w:type="spellEnd"/>
      <w:r>
        <w:t xml:space="preserve">, M.A., Thompson, M., van der Lei, J., van </w:t>
      </w:r>
      <w:proofErr w:type="spellStart"/>
      <w:r>
        <w:t>Mulligen</w:t>
      </w:r>
      <w:proofErr w:type="spellEnd"/>
      <w:r>
        <w:t xml:space="preserve">, E., </w:t>
      </w:r>
      <w:proofErr w:type="spellStart"/>
      <w:r>
        <w:t>Velterop</w:t>
      </w:r>
      <w:proofErr w:type="spellEnd"/>
      <w:r>
        <w:t xml:space="preserve">, J., </w:t>
      </w:r>
      <w:proofErr w:type="spellStart"/>
      <w:r>
        <w:t>Waagmeester</w:t>
      </w:r>
      <w:proofErr w:type="spellEnd"/>
      <w:r>
        <w:t>, A., Wittenburg, P., Wolstencroft, K., Zhao, J., Mons, B., 2016. The FAIR Guiding Principles for scientific data management and stewardship.</w:t>
      </w:r>
    </w:p>
    <w:p w14:paraId="0DFF19B3" w14:textId="77777777" w:rsidR="004D2667" w:rsidRDefault="004D2667" w:rsidP="004D2667">
      <w:pPr>
        <w:pStyle w:val="Bibliography"/>
      </w:pPr>
      <w:r>
        <w:t xml:space="preserve">Williams, A.J., Grulke, C.M., Edwards, J., McEachran, A.D., Mansouri, K., Baker, N.C., </w:t>
      </w:r>
      <w:proofErr w:type="spellStart"/>
      <w:r>
        <w:t>Patlewicz</w:t>
      </w:r>
      <w:proofErr w:type="spellEnd"/>
      <w:r>
        <w:t xml:space="preserve">, G., Shah, I., Wambaugh, J.F., Judson, R.S., Richard, A.M., 2017. The </w:t>
      </w:r>
      <w:proofErr w:type="spellStart"/>
      <w:r>
        <w:t>CompTox</w:t>
      </w:r>
      <w:proofErr w:type="spellEnd"/>
      <w:r>
        <w:t xml:space="preserve"> Chemistry Dashboard: a community data resource for environmental chemistry. J. Cheminformatics 9, 61. https://doi.org/10.1186/s13321-017-0247-6</w:t>
      </w:r>
    </w:p>
    <w:p w14:paraId="0E898EC5" w14:textId="77777777" w:rsidR="004D2667" w:rsidRDefault="004D2667" w:rsidP="004D2667">
      <w:pPr>
        <w:pStyle w:val="Bibliography"/>
      </w:pPr>
      <w:r>
        <w:t>Witkowski, B., Gierczak, T., 2017. Characterization of the limonene oxidation products with liquid chromatography coupled to the tandem mass spectrometry. Atmos. Environ. 154, 297–307. https://doi.org/10.1016/j.atmosenv.2017.02.005</w:t>
      </w:r>
    </w:p>
    <w:p w14:paraId="4E36CB85" w14:textId="77777777" w:rsidR="004D2667" w:rsidRDefault="004D2667" w:rsidP="004D2667">
      <w:pPr>
        <w:pStyle w:val="Bibliography"/>
      </w:pPr>
      <w:r>
        <w:t>Wu, X., Zhou, Q., Mu, L., Hu, X., 2022. Machine learning in the identification, prediction and exploration of environmental toxicology: Challenges and perspectives. J. Hazard. Mater. 438, 129487. https://doi.org/10.1016/j.jhazmat.2022.129487</w:t>
      </w:r>
    </w:p>
    <w:p w14:paraId="272A90C0" w14:textId="77777777" w:rsidR="004D2667" w:rsidRDefault="004D2667" w:rsidP="004D2667">
      <w:pPr>
        <w:pStyle w:val="Bibliography"/>
      </w:pPr>
      <w:r>
        <w:t>Youden, W.J., 1950. Index for rating diagnostic tests. Cancer 3, 32–35. https://doi.org/10.1002/1097-0142(1950)3:1%253C32::AID-CNCR2820030106%253E3.0.CO;2-3</w:t>
      </w:r>
    </w:p>
    <w:p w14:paraId="26FFCAA7" w14:textId="77777777" w:rsidR="004D2667" w:rsidRDefault="004D2667" w:rsidP="004D2667">
      <w:pPr>
        <w:pStyle w:val="Bibliography"/>
      </w:pPr>
      <w:r>
        <w:t xml:space="preserve">Zeiger, E., 2019. The test that changed the world: The Ames test and the regulation of chemicals. </w:t>
      </w:r>
      <w:proofErr w:type="spellStart"/>
      <w:r>
        <w:t>Mutat</w:t>
      </w:r>
      <w:proofErr w:type="spellEnd"/>
      <w:r>
        <w:t xml:space="preserve">. Res. </w:t>
      </w:r>
      <w:proofErr w:type="spellStart"/>
      <w:r>
        <w:t>Toxicol</w:t>
      </w:r>
      <w:proofErr w:type="spellEnd"/>
      <w:r>
        <w:t>. Environ. Mutagen. 841, 43–48. https://doi.org/10.1016/j.mrgentox.2019.05.007</w:t>
      </w:r>
    </w:p>
    <w:p w14:paraId="3E0E2549" w14:textId="77777777" w:rsidR="004D2667" w:rsidRDefault="004D2667" w:rsidP="004D2667">
      <w:pPr>
        <w:pStyle w:val="Bibliography"/>
      </w:pPr>
      <w:r>
        <w:t xml:space="preserve">Zeron-Medina, J., Wang, X., </w:t>
      </w:r>
      <w:proofErr w:type="spellStart"/>
      <w:r>
        <w:t>Repapi</w:t>
      </w:r>
      <w:proofErr w:type="spellEnd"/>
      <w:r>
        <w:t xml:space="preserve">, E., Campbell, M.R., Su, D., Castro-Giner, F., Davies, B., </w:t>
      </w:r>
      <w:proofErr w:type="spellStart"/>
      <w:r>
        <w:t>Peterse</w:t>
      </w:r>
      <w:proofErr w:type="spellEnd"/>
      <w:r>
        <w:t xml:space="preserve">, E.F.P., </w:t>
      </w:r>
      <w:proofErr w:type="spellStart"/>
      <w:r>
        <w:t>Sacilotto</w:t>
      </w:r>
      <w:proofErr w:type="spellEnd"/>
      <w:r>
        <w:t xml:space="preserve">, N., Walker, G.J., Terzian, T., Tomlinson, I.P., Box, N.F., </w:t>
      </w:r>
      <w:proofErr w:type="spellStart"/>
      <w:r>
        <w:t>Meinshausen</w:t>
      </w:r>
      <w:proofErr w:type="spellEnd"/>
      <w:r>
        <w:t>, N., De Val, S., Bell, D.A., Bond, G.L., 2013. A Polymorphic p53 Response Element in KIT Ligand Influences Cancer Risk and Has Undergone Natural Selection. Cell 155, 410–422. https://doi.org/10.1016/j.cell.2013.09.017</w:t>
      </w:r>
    </w:p>
    <w:p w14:paraId="636504D1" w14:textId="134DE910" w:rsidR="00784905" w:rsidRDefault="00CE56BD" w:rsidP="00982401">
      <w:pPr>
        <w:spacing w:after="0"/>
        <w:rPr>
          <w:rFonts w:ascii="Times New Roman" w:hAnsi="Times New Roman" w:cs="Times New Roman"/>
          <w:b/>
          <w:bCs/>
          <w:sz w:val="24"/>
          <w:szCs w:val="24"/>
        </w:rPr>
      </w:pPr>
      <w:r w:rsidRPr="00CE56BD">
        <w:rPr>
          <w:rFonts w:ascii="Times New Roman" w:hAnsi="Times New Roman" w:cs="Times New Roman"/>
          <w:b/>
          <w:bCs/>
          <w:sz w:val="24"/>
          <w:szCs w:val="24"/>
        </w:rPr>
        <w:fldChar w:fldCharType="end"/>
      </w:r>
    </w:p>
    <w:p w14:paraId="2AFEBF05" w14:textId="77777777" w:rsidR="007D4FFB" w:rsidRDefault="007D4FFB" w:rsidP="00982401">
      <w:pPr>
        <w:spacing w:after="0"/>
        <w:rPr>
          <w:rFonts w:ascii="Times New Roman" w:hAnsi="Times New Roman" w:cs="Times New Roman"/>
          <w:b/>
          <w:bCs/>
          <w:sz w:val="24"/>
          <w:szCs w:val="24"/>
        </w:rPr>
      </w:pPr>
    </w:p>
    <w:p w14:paraId="6C36533E" w14:textId="02414621" w:rsidR="007D4FFB" w:rsidRPr="007D4FFB" w:rsidRDefault="007D4FFB" w:rsidP="00982401">
      <w:pPr>
        <w:spacing w:after="0"/>
        <w:rPr>
          <w:rFonts w:ascii="Times New Roman" w:hAnsi="Times New Roman" w:cs="Times New Roman"/>
          <w:b/>
          <w:bCs/>
          <w:sz w:val="24"/>
          <w:szCs w:val="24"/>
        </w:rPr>
      </w:pPr>
      <w:r>
        <w:rPr>
          <w:rFonts w:ascii="Times New Roman" w:hAnsi="Times New Roman" w:cs="Times New Roman"/>
          <w:b/>
          <w:bCs/>
          <w:sz w:val="24"/>
          <w:szCs w:val="24"/>
        </w:rPr>
        <w:t>Appendix</w:t>
      </w:r>
    </w:p>
    <w:sectPr w:rsidR="007D4FFB" w:rsidRPr="007D4F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61F"/>
    <w:rsid w:val="00032F89"/>
    <w:rsid w:val="000355F4"/>
    <w:rsid w:val="00064F8D"/>
    <w:rsid w:val="0008656E"/>
    <w:rsid w:val="00093F83"/>
    <w:rsid w:val="00094D9C"/>
    <w:rsid w:val="000D13C2"/>
    <w:rsid w:val="00140C87"/>
    <w:rsid w:val="00152BE6"/>
    <w:rsid w:val="00165382"/>
    <w:rsid w:val="00172A4E"/>
    <w:rsid w:val="001739D7"/>
    <w:rsid w:val="001A5FE9"/>
    <w:rsid w:val="001E3157"/>
    <w:rsid w:val="001F2FAB"/>
    <w:rsid w:val="00251E39"/>
    <w:rsid w:val="00287C01"/>
    <w:rsid w:val="002916A5"/>
    <w:rsid w:val="00293D16"/>
    <w:rsid w:val="002948F9"/>
    <w:rsid w:val="002B0AD4"/>
    <w:rsid w:val="002E0CA8"/>
    <w:rsid w:val="002E78D9"/>
    <w:rsid w:val="00302391"/>
    <w:rsid w:val="00340188"/>
    <w:rsid w:val="00340B18"/>
    <w:rsid w:val="00355FB8"/>
    <w:rsid w:val="00356AB9"/>
    <w:rsid w:val="00395B64"/>
    <w:rsid w:val="003A1531"/>
    <w:rsid w:val="003D79EF"/>
    <w:rsid w:val="00411A18"/>
    <w:rsid w:val="004213C2"/>
    <w:rsid w:val="00430BA6"/>
    <w:rsid w:val="00442A0C"/>
    <w:rsid w:val="00442F23"/>
    <w:rsid w:val="00451A92"/>
    <w:rsid w:val="00453C6E"/>
    <w:rsid w:val="00464F18"/>
    <w:rsid w:val="00497776"/>
    <w:rsid w:val="004C1BDF"/>
    <w:rsid w:val="004D2667"/>
    <w:rsid w:val="004D48C3"/>
    <w:rsid w:val="00531EF2"/>
    <w:rsid w:val="005739C2"/>
    <w:rsid w:val="005865F8"/>
    <w:rsid w:val="005B23B3"/>
    <w:rsid w:val="005B5E2A"/>
    <w:rsid w:val="005D505F"/>
    <w:rsid w:val="00600E36"/>
    <w:rsid w:val="00621F53"/>
    <w:rsid w:val="00640400"/>
    <w:rsid w:val="0068297A"/>
    <w:rsid w:val="006C66BA"/>
    <w:rsid w:val="00700601"/>
    <w:rsid w:val="007061A6"/>
    <w:rsid w:val="00754820"/>
    <w:rsid w:val="00765CE2"/>
    <w:rsid w:val="00784905"/>
    <w:rsid w:val="00791745"/>
    <w:rsid w:val="00793542"/>
    <w:rsid w:val="007B3001"/>
    <w:rsid w:val="007B7D13"/>
    <w:rsid w:val="007D4794"/>
    <w:rsid w:val="007D4FFB"/>
    <w:rsid w:val="0080048B"/>
    <w:rsid w:val="00837F9C"/>
    <w:rsid w:val="00844514"/>
    <w:rsid w:val="00883447"/>
    <w:rsid w:val="0089031D"/>
    <w:rsid w:val="00897128"/>
    <w:rsid w:val="008B0220"/>
    <w:rsid w:val="008B5E73"/>
    <w:rsid w:val="008D57AB"/>
    <w:rsid w:val="008D6C16"/>
    <w:rsid w:val="00913D5A"/>
    <w:rsid w:val="00952AA9"/>
    <w:rsid w:val="00982401"/>
    <w:rsid w:val="009B18FD"/>
    <w:rsid w:val="009D500F"/>
    <w:rsid w:val="009F41E3"/>
    <w:rsid w:val="00A0561C"/>
    <w:rsid w:val="00A123A9"/>
    <w:rsid w:val="00A1780A"/>
    <w:rsid w:val="00A2092A"/>
    <w:rsid w:val="00A26A9F"/>
    <w:rsid w:val="00A3585D"/>
    <w:rsid w:val="00A61DE8"/>
    <w:rsid w:val="00A723F8"/>
    <w:rsid w:val="00A731BD"/>
    <w:rsid w:val="00A7457A"/>
    <w:rsid w:val="00A874E8"/>
    <w:rsid w:val="00A9204F"/>
    <w:rsid w:val="00AA5BA2"/>
    <w:rsid w:val="00AC7903"/>
    <w:rsid w:val="00AD06C5"/>
    <w:rsid w:val="00AF6BE1"/>
    <w:rsid w:val="00B11374"/>
    <w:rsid w:val="00B9650B"/>
    <w:rsid w:val="00BA2A3D"/>
    <w:rsid w:val="00BE78BE"/>
    <w:rsid w:val="00BF5115"/>
    <w:rsid w:val="00C0042C"/>
    <w:rsid w:val="00C03378"/>
    <w:rsid w:val="00C41655"/>
    <w:rsid w:val="00C87EC8"/>
    <w:rsid w:val="00C94CE7"/>
    <w:rsid w:val="00C96C99"/>
    <w:rsid w:val="00CA4F29"/>
    <w:rsid w:val="00CC6C6A"/>
    <w:rsid w:val="00CE56BD"/>
    <w:rsid w:val="00D16EA7"/>
    <w:rsid w:val="00D65A9F"/>
    <w:rsid w:val="00D93688"/>
    <w:rsid w:val="00DF597E"/>
    <w:rsid w:val="00E1061E"/>
    <w:rsid w:val="00E17C1A"/>
    <w:rsid w:val="00E30245"/>
    <w:rsid w:val="00E54DCE"/>
    <w:rsid w:val="00E6450A"/>
    <w:rsid w:val="00E84909"/>
    <w:rsid w:val="00EA461F"/>
    <w:rsid w:val="00EA4CE1"/>
    <w:rsid w:val="00EC0BCC"/>
    <w:rsid w:val="00ED2CAE"/>
    <w:rsid w:val="00EF7A54"/>
    <w:rsid w:val="00F5005C"/>
    <w:rsid w:val="00F55F34"/>
    <w:rsid w:val="00F86518"/>
    <w:rsid w:val="00F91C67"/>
    <w:rsid w:val="00F95213"/>
    <w:rsid w:val="00F97F99"/>
    <w:rsid w:val="00FA67A9"/>
    <w:rsid w:val="00FF08E2"/>
    <w:rsid w:val="00FF3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999D"/>
  <w15:chartTrackingRefBased/>
  <w15:docId w15:val="{00AD63BF-BE8E-428F-BEC6-3859B5D3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6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46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46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46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46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46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6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6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6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6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46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46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46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46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46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6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6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61F"/>
    <w:rPr>
      <w:rFonts w:eastAsiaTheme="majorEastAsia" w:cstheme="majorBidi"/>
      <w:color w:val="272727" w:themeColor="text1" w:themeTint="D8"/>
    </w:rPr>
  </w:style>
  <w:style w:type="paragraph" w:styleId="Title">
    <w:name w:val="Title"/>
    <w:basedOn w:val="Normal"/>
    <w:next w:val="Normal"/>
    <w:link w:val="TitleChar"/>
    <w:uiPriority w:val="10"/>
    <w:qFormat/>
    <w:rsid w:val="00EA46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6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6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6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61F"/>
    <w:pPr>
      <w:spacing w:before="160"/>
      <w:jc w:val="center"/>
    </w:pPr>
    <w:rPr>
      <w:i/>
      <w:iCs/>
      <w:color w:val="404040" w:themeColor="text1" w:themeTint="BF"/>
    </w:rPr>
  </w:style>
  <w:style w:type="character" w:customStyle="1" w:styleId="QuoteChar">
    <w:name w:val="Quote Char"/>
    <w:basedOn w:val="DefaultParagraphFont"/>
    <w:link w:val="Quote"/>
    <w:uiPriority w:val="29"/>
    <w:rsid w:val="00EA461F"/>
    <w:rPr>
      <w:i/>
      <w:iCs/>
      <w:color w:val="404040" w:themeColor="text1" w:themeTint="BF"/>
    </w:rPr>
  </w:style>
  <w:style w:type="paragraph" w:styleId="ListParagraph">
    <w:name w:val="List Paragraph"/>
    <w:basedOn w:val="Normal"/>
    <w:uiPriority w:val="34"/>
    <w:qFormat/>
    <w:rsid w:val="00EA461F"/>
    <w:pPr>
      <w:ind w:left="720"/>
      <w:contextualSpacing/>
    </w:pPr>
  </w:style>
  <w:style w:type="character" w:styleId="IntenseEmphasis">
    <w:name w:val="Intense Emphasis"/>
    <w:basedOn w:val="DefaultParagraphFont"/>
    <w:uiPriority w:val="21"/>
    <w:qFormat/>
    <w:rsid w:val="00EA461F"/>
    <w:rPr>
      <w:i/>
      <w:iCs/>
      <w:color w:val="2F5496" w:themeColor="accent1" w:themeShade="BF"/>
    </w:rPr>
  </w:style>
  <w:style w:type="paragraph" w:styleId="IntenseQuote">
    <w:name w:val="Intense Quote"/>
    <w:basedOn w:val="Normal"/>
    <w:next w:val="Normal"/>
    <w:link w:val="IntenseQuoteChar"/>
    <w:uiPriority w:val="30"/>
    <w:qFormat/>
    <w:rsid w:val="00EA46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461F"/>
    <w:rPr>
      <w:i/>
      <w:iCs/>
      <w:color w:val="2F5496" w:themeColor="accent1" w:themeShade="BF"/>
    </w:rPr>
  </w:style>
  <w:style w:type="character" w:styleId="IntenseReference">
    <w:name w:val="Intense Reference"/>
    <w:basedOn w:val="DefaultParagraphFont"/>
    <w:uiPriority w:val="32"/>
    <w:qFormat/>
    <w:rsid w:val="00EA461F"/>
    <w:rPr>
      <w:b/>
      <w:bCs/>
      <w:smallCaps/>
      <w:color w:val="2F5496" w:themeColor="accent1" w:themeShade="BF"/>
      <w:spacing w:val="5"/>
    </w:rPr>
  </w:style>
  <w:style w:type="paragraph" w:styleId="Bibliography">
    <w:name w:val="Bibliography"/>
    <w:basedOn w:val="Normal"/>
    <w:next w:val="Normal"/>
    <w:uiPriority w:val="37"/>
    <w:unhideWhenUsed/>
    <w:rsid w:val="00CE56BD"/>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2A8AD-9FBE-4510-B2BD-B1A876E6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50888</Words>
  <Characters>290065</Characters>
  <Application>Microsoft Office Word</Application>
  <DocSecurity>0</DocSecurity>
  <Lines>2417</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Jashwanthikaa D R</dc:creator>
  <cp:keywords/>
  <dc:description/>
  <cp:lastModifiedBy>Jashwanthikaa D R</cp:lastModifiedBy>
  <cp:revision>2</cp:revision>
  <dcterms:created xsi:type="dcterms:W3CDTF">2025-08-18T00:56:00Z</dcterms:created>
  <dcterms:modified xsi:type="dcterms:W3CDTF">2025-08-18T00:56:00Z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id="iTlHSgzY"/&gt;&lt;style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