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CONSIDERAÇÕES FINAIS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respeito dos transtornos mentais, Fiorelli (2004, p. 308) afirma que: “ Ocasionam efeitos em cascata, com flagrantes prejuízo para qualidade  de vida e para a produtividade.”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Particularmente nas atividades desenvolvidas nas Organizações utilizando sofisticada tecnologia, acaba multiplicando as consequências da redução da produtividade de um único profissional. (Fiorelli, 2004).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Assim não existe uma predileção de vitimas pois os transtornos mentais podem ocorrer em profissionais de qualquer nível e capacidade. A produtividade e capacidade da organização depende da estratégia utilizada no enfrentamento evitando que seus efeitos se multipliquem (Fiorelli, 2004).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 administrador deve começar eliminado os preconceitos impostos pela Organização no diz ao tratamento psicológico. Promovendo ações que beneficiem a saúde mental do trabalhador.  Sendo melhor economicamente pois evita despesas posteriores para reparação dos efeitos dos transtornos mentais. O profissional que possui a incumbência e qualificação para aplicar essa ações é o psicólogo organizacional.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