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7AF20" w14:textId="5B26DEE8"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What is PL/SQL?</w:t>
      </w:r>
    </w:p>
    <w:p w14:paraId="1CB64607" w14:textId="7FF6AC4C"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PL/SQL (procedural language/structured query language) is a block-structured language developed by oracle that combines SQL with procedural programming constructs.</w:t>
      </w:r>
    </w:p>
    <w:p w14:paraId="54289B84" w14:textId="2E9176BC"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features:</w:t>
      </w:r>
    </w:p>
    <w:p w14:paraId="03E88EA4" w14:textId="0C5699BB"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1. Block structure: executes multiple queries in one block.</w:t>
      </w:r>
    </w:p>
    <w:p w14:paraId="0BB4ED3E" w14:textId="48AA56D4"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2. Procedural constructs: creates reusable program units like procedures, functions, and triggers.</w:t>
      </w:r>
    </w:p>
    <w:p w14:paraId="36FE17D3" w14:textId="11D09DB8"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3. Error handling: handles exceptions and errors in the program.</w:t>
      </w:r>
    </w:p>
    <w:p w14:paraId="4CE4CB40" w14:textId="16EF8D2C"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4. Reusable code: creates stored procedures, functions, and packages for repeated use.</w:t>
      </w:r>
    </w:p>
    <w:p w14:paraId="005628AD" w14:textId="7926F9F8"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5. Performance: reduces network traffic by executing multiple SQL statements in a single block.</w:t>
      </w:r>
    </w:p>
    <w:p w14:paraId="69EF56C2" w14:textId="6D11FC82" w:rsidR="009F6C98" w:rsidRPr="00754BB8" w:rsidRDefault="009F6C98" w:rsidP="00953512">
      <w:pPr>
        <w:rPr>
          <w:rFonts w:ascii="Times New Roman" w:hAnsi="Times New Roman" w:cs="Times New Roman"/>
          <w:b/>
          <w:bCs/>
          <w:sz w:val="24"/>
          <w:szCs w:val="24"/>
          <w:u w:val="double"/>
        </w:rPr>
      </w:pPr>
      <w:r w:rsidRPr="00754BB8">
        <w:rPr>
          <w:rFonts w:ascii="Times New Roman" w:hAnsi="Times New Roman" w:cs="Times New Roman"/>
          <w:b/>
          <w:bCs/>
          <w:i/>
          <w:iCs/>
          <w:sz w:val="24"/>
          <w:szCs w:val="24"/>
          <w:u w:val="double"/>
        </w:rPr>
        <w:t>Differences between SQL and PL/SQL</w:t>
      </w:r>
      <w:r w:rsidRPr="00754BB8">
        <w:rPr>
          <w:rFonts w:ascii="Times New Roman" w:hAnsi="Times New Roman" w:cs="Times New Roman"/>
          <w:b/>
          <w:bCs/>
          <w:sz w:val="24"/>
          <w:szCs w:val="24"/>
          <w:u w:val="double"/>
        </w:rPr>
        <w:t>:</w:t>
      </w:r>
    </w:p>
    <w:p w14:paraId="3C5EE62C" w14:textId="6136A1F9"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1. SQL is a single query language, while PL/SQL is a block-structured language.</w:t>
      </w:r>
    </w:p>
    <w:p w14:paraId="1FB0F7A9" w14:textId="36F878A7"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2. SQL is declarative, while PL/SQL is procedural.</w:t>
      </w:r>
    </w:p>
    <w:p w14:paraId="6E1E1A75" w14:textId="36CE5C0C"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PL/SQL block structure:</w:t>
      </w:r>
    </w:p>
    <w:p w14:paraId="10275BD1" w14:textId="686599CD"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1. Declare: optional section for declaring variables and constants.</w:t>
      </w:r>
    </w:p>
    <w:p w14:paraId="50FA226A" w14:textId="13FC6699"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2. Begin: mandatory section for executable statements.</w:t>
      </w:r>
    </w:p>
    <w:p w14:paraId="27070CE8" w14:textId="63E4DE2C"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3. Exception: optional section for handling exceptions.</w:t>
      </w:r>
    </w:p>
    <w:p w14:paraId="58A3AF87" w14:textId="233EF1B7"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PL/SQL identifiers:</w:t>
      </w:r>
    </w:p>
    <w:p w14:paraId="63915BDD" w14:textId="75B70F96"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1. Variables: declared with a name and data type.</w:t>
      </w:r>
    </w:p>
    <w:p w14:paraId="5A7E1330" w14:textId="7BAD3D2C"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2. Comments: single-line comments use "--", while multi-line comments use "/* */".</w:t>
      </w:r>
    </w:p>
    <w:p w14:paraId="64C9B1F6" w14:textId="43B45385"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Practical Example:</w:t>
      </w:r>
    </w:p>
    <w:p w14:paraId="28BD107F" w14:textId="77777777"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A PL/SQL block can take user input, perform calculations, and display output using DBMS_OUTPUT.</w:t>
      </w:r>
    </w:p>
    <w:p w14:paraId="05CB9BA4" w14:textId="34C5EF09" w:rsidR="009F6C98" w:rsidRPr="00953512" w:rsidRDefault="00754BB8" w:rsidP="00953512">
      <w:pPr>
        <w:rPr>
          <w:rFonts w:ascii="Times New Roman" w:hAnsi="Times New Roman" w:cs="Times New Roman"/>
          <w:i/>
          <w:iCs/>
          <w:sz w:val="24"/>
          <w:szCs w:val="24"/>
        </w:rPr>
      </w:pPr>
      <w:r>
        <w:rPr>
          <w:rFonts w:ascii="Times New Roman" w:hAnsi="Times New Roman" w:cs="Times New Roman"/>
          <w:i/>
          <w:iCs/>
          <w:sz w:val="24"/>
          <w:szCs w:val="24"/>
        </w:rPr>
        <w:t>*</w:t>
      </w:r>
      <w:r w:rsidR="009F6C98" w:rsidRPr="00953512">
        <w:rPr>
          <w:rFonts w:ascii="Times New Roman" w:hAnsi="Times New Roman" w:cs="Times New Roman"/>
          <w:i/>
          <w:iCs/>
          <w:sz w:val="24"/>
          <w:szCs w:val="24"/>
        </w:rPr>
        <w:t>PL/SQL is a powerful tool for combining SQL with procedural programming capabilities, enabling developers to create sophisticated applications within the Oracle database.</w:t>
      </w:r>
    </w:p>
    <w:p w14:paraId="0B65D0D8" w14:textId="4158FD14"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What is a PL/SQL Block?</w:t>
      </w:r>
    </w:p>
    <w:p w14:paraId="5C099E92" w14:textId="77777777"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A PL/SQL block is a unit of code that can be reused, containing business logic, conditional execution, and repetitive code.</w:t>
      </w:r>
    </w:p>
    <w:p w14:paraId="6121C0CD" w14:textId="77777777" w:rsidR="009F6C98" w:rsidRPr="00754BB8" w:rsidRDefault="009F6C98" w:rsidP="00953512">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Syntax:</w:t>
      </w:r>
    </w:p>
    <w:p w14:paraId="66EE5C33" w14:textId="77777777"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A PL/SQL block consists of three parts:</w:t>
      </w:r>
    </w:p>
    <w:p w14:paraId="6FB6D740" w14:textId="21F4DFCC"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1. DECLARE: Optional section for declaring variables, constants, and cursors.</w:t>
      </w:r>
    </w:p>
    <w:p w14:paraId="546CB1ED" w14:textId="77777777"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2. BEGIN: Mandatory section for executable statements.</w:t>
      </w:r>
    </w:p>
    <w:p w14:paraId="68F2BEB7" w14:textId="77777777" w:rsidR="009F6C98" w:rsidRPr="00953512" w:rsidRDefault="009F6C98" w:rsidP="00953512">
      <w:pPr>
        <w:rPr>
          <w:rFonts w:ascii="Times New Roman" w:hAnsi="Times New Roman" w:cs="Times New Roman"/>
          <w:sz w:val="24"/>
          <w:szCs w:val="24"/>
        </w:rPr>
      </w:pPr>
      <w:r w:rsidRPr="00953512">
        <w:rPr>
          <w:rFonts w:ascii="Times New Roman" w:hAnsi="Times New Roman" w:cs="Times New Roman"/>
          <w:sz w:val="24"/>
          <w:szCs w:val="24"/>
        </w:rPr>
        <w:t>3. EXCEPTION: Optional section for handling exceptions.</w:t>
      </w:r>
    </w:p>
    <w:p w14:paraId="563D2672" w14:textId="580BCACA" w:rsidR="009F6C98" w:rsidRPr="00754BB8" w:rsidRDefault="009F6C98" w:rsidP="00DE38C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Types of Blocks:</w:t>
      </w:r>
    </w:p>
    <w:p w14:paraId="1D16860D" w14:textId="77777777" w:rsidR="009F6C98" w:rsidRPr="00DE38C3" w:rsidRDefault="009F6C98" w:rsidP="00DE38C3">
      <w:pPr>
        <w:rPr>
          <w:rFonts w:ascii="Times New Roman" w:hAnsi="Times New Roman" w:cs="Times New Roman"/>
          <w:sz w:val="24"/>
          <w:szCs w:val="24"/>
        </w:rPr>
      </w:pPr>
      <w:r w:rsidRPr="00DE38C3">
        <w:rPr>
          <w:rFonts w:ascii="Times New Roman" w:hAnsi="Times New Roman" w:cs="Times New Roman"/>
          <w:sz w:val="24"/>
          <w:szCs w:val="24"/>
        </w:rPr>
        <w:t>1. Anonymous Blocks: Unnamed blocks that can be executed only once.</w:t>
      </w:r>
    </w:p>
    <w:p w14:paraId="04217480" w14:textId="77777777" w:rsidR="009F6C98" w:rsidRPr="00DE38C3" w:rsidRDefault="009F6C98" w:rsidP="00DE38C3">
      <w:pPr>
        <w:rPr>
          <w:rFonts w:ascii="Times New Roman" w:hAnsi="Times New Roman" w:cs="Times New Roman"/>
          <w:sz w:val="24"/>
          <w:szCs w:val="24"/>
        </w:rPr>
      </w:pPr>
      <w:r w:rsidRPr="00DE38C3">
        <w:rPr>
          <w:rFonts w:ascii="Times New Roman" w:hAnsi="Times New Roman" w:cs="Times New Roman"/>
          <w:sz w:val="24"/>
          <w:szCs w:val="24"/>
        </w:rPr>
        <w:t>2. Named Blocks: Reusable blocks with a name, such as procedures and functions.</w:t>
      </w:r>
    </w:p>
    <w:p w14:paraId="2C350F17" w14:textId="77777777" w:rsidR="009F6C98" w:rsidRPr="00754BB8" w:rsidRDefault="009F6C98" w:rsidP="00DE38C3">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Example:</w:t>
      </w:r>
    </w:p>
    <w:p w14:paraId="0A90BC6D" w14:textId="77777777" w:rsidR="009F6C98" w:rsidRPr="00DE38C3" w:rsidRDefault="009F6C98" w:rsidP="00DE38C3">
      <w:pPr>
        <w:rPr>
          <w:rFonts w:ascii="Times New Roman" w:hAnsi="Times New Roman" w:cs="Times New Roman"/>
          <w:sz w:val="24"/>
          <w:szCs w:val="24"/>
        </w:rPr>
      </w:pPr>
      <w:r w:rsidRPr="00DE38C3">
        <w:rPr>
          <w:rFonts w:ascii="Times New Roman" w:hAnsi="Times New Roman" w:cs="Times New Roman"/>
          <w:sz w:val="24"/>
          <w:szCs w:val="24"/>
        </w:rPr>
        <w:t>A PL/SQL block can be used to retrieve data from a table, like a customer's details, and display the information.</w:t>
      </w:r>
    </w:p>
    <w:p w14:paraId="78EF371D" w14:textId="05F06462" w:rsidR="00E54AC8" w:rsidRPr="00DE38C3" w:rsidRDefault="009F6C98" w:rsidP="00DE38C3">
      <w:pPr>
        <w:ind w:right="-567"/>
        <w:rPr>
          <w:rFonts w:ascii="Times New Roman" w:hAnsi="Times New Roman" w:cs="Times New Roman"/>
          <w:sz w:val="24"/>
          <w:szCs w:val="24"/>
        </w:rPr>
      </w:pPr>
      <w:r w:rsidRPr="00DE38C3">
        <w:rPr>
          <w:rFonts w:ascii="Times New Roman" w:hAnsi="Times New Roman" w:cs="Times New Roman"/>
          <w:sz w:val="24"/>
          <w:szCs w:val="24"/>
        </w:rPr>
        <w:t>PL/SQL blocks are useful for encapsulating logic, reducing code duplication, and improving performance.</w:t>
      </w:r>
    </w:p>
    <w:p w14:paraId="1C287ECC" w14:textId="77777777" w:rsidR="00DE38C3" w:rsidRPr="00EA4144" w:rsidRDefault="00DE38C3" w:rsidP="00DE38C3">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PL/SQL Basic Syntax:</w:t>
      </w:r>
    </w:p>
    <w:p w14:paraId="68325370" w14:textId="77777777" w:rsidR="00DE38C3" w:rsidRPr="00DE38C3" w:rsidRDefault="00DE38C3" w:rsidP="00DE38C3">
      <w:pPr>
        <w:ind w:right="-567"/>
        <w:rPr>
          <w:rFonts w:ascii="Times New Roman" w:hAnsi="Times New Roman" w:cs="Times New Roman"/>
          <w:sz w:val="24"/>
          <w:szCs w:val="24"/>
        </w:rPr>
      </w:pPr>
      <w:r w:rsidRPr="00DE38C3">
        <w:rPr>
          <w:rFonts w:ascii="Times New Roman" w:hAnsi="Times New Roman" w:cs="Times New Roman"/>
          <w:sz w:val="24"/>
          <w:szCs w:val="24"/>
        </w:rPr>
        <w:t>1. Block Structure: PL/SQL programs are divided into logical blocks of code, consisting of three sub-parts:</w:t>
      </w:r>
    </w:p>
    <w:p w14:paraId="6DB7EAA4" w14:textId="77777777" w:rsidR="00DE38C3" w:rsidRPr="00DE38C3" w:rsidRDefault="00DE38C3" w:rsidP="00DE38C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Declarations: Optional section for declaring variables, cursors, and subprograms.</w:t>
      </w:r>
    </w:p>
    <w:p w14:paraId="43B1988E" w14:textId="77777777" w:rsidR="00DE38C3" w:rsidRPr="00DE38C3" w:rsidRDefault="00DE38C3" w:rsidP="00DE38C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Executable Commands: Mandatory section for executable PL/SQL statements.</w:t>
      </w:r>
    </w:p>
    <w:p w14:paraId="0F36468C" w14:textId="77777777" w:rsidR="00DE38C3" w:rsidRPr="00DE38C3" w:rsidRDefault="00DE38C3" w:rsidP="00DE38C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Exception Handling: Optional section for handling errors.</w:t>
      </w:r>
    </w:p>
    <w:p w14:paraId="303D1CDC" w14:textId="77777777" w:rsidR="00DE38C3" w:rsidRPr="00DE38C3" w:rsidRDefault="00DE38C3" w:rsidP="00DE38C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2. Identifiers: Constants, variables, exceptions, procedures, cursors, and reserved words.</w:t>
      </w:r>
    </w:p>
    <w:p w14:paraId="33890003" w14:textId="77777777" w:rsidR="00DE38C3" w:rsidRPr="00DE38C3" w:rsidRDefault="00DE38C3" w:rsidP="00DE38C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3. Delimiters: Symbols with special meanings, such as +, -, *, /, etc.</w:t>
      </w:r>
    </w:p>
    <w:p w14:paraId="29D22FA2" w14:textId="77777777" w:rsidR="00DE38C3" w:rsidRPr="00953512" w:rsidRDefault="00DE38C3" w:rsidP="00953512">
      <w:pPr>
        <w:ind w:right="-567"/>
        <w:rPr>
          <w:rFonts w:ascii="Times New Roman" w:hAnsi="Times New Roman" w:cs="Times New Roman"/>
          <w:sz w:val="24"/>
          <w:szCs w:val="24"/>
        </w:rPr>
      </w:pPr>
      <w:r w:rsidRPr="00953512">
        <w:rPr>
          <w:rFonts w:ascii="Times New Roman" w:hAnsi="Times New Roman" w:cs="Times New Roman"/>
          <w:sz w:val="24"/>
          <w:szCs w:val="24"/>
        </w:rPr>
        <w:lastRenderedPageBreak/>
        <w:t>4. Comments: Explanatory statements that can be included in the code, ignored by the compiler.</w:t>
      </w:r>
    </w:p>
    <w:p w14:paraId="7F7A2AB2" w14:textId="77777777" w:rsidR="00DE38C3" w:rsidRPr="00953512" w:rsidRDefault="00DE38C3" w:rsidP="00953512">
      <w:pPr>
        <w:ind w:right="-567"/>
        <w:rPr>
          <w:rFonts w:ascii="Times New Roman" w:hAnsi="Times New Roman" w:cs="Times New Roman"/>
          <w:sz w:val="24"/>
          <w:szCs w:val="24"/>
        </w:rPr>
      </w:pPr>
      <w:r w:rsidRPr="00953512">
        <w:rPr>
          <w:rFonts w:ascii="Times New Roman" w:hAnsi="Times New Roman" w:cs="Times New Roman"/>
          <w:sz w:val="24"/>
          <w:szCs w:val="24"/>
        </w:rPr>
        <w:t>5. Program Units: PL/SQL blocks, functions, packages, procedures, triggers, and types.</w:t>
      </w:r>
    </w:p>
    <w:p w14:paraId="79FE2D1D" w14:textId="77777777" w:rsidR="00DE38C3" w:rsidRPr="00754BB8" w:rsidRDefault="00DE38C3" w:rsidP="00953512">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Points:</w:t>
      </w:r>
    </w:p>
    <w:p w14:paraId="05AC98DB" w14:textId="052A3104" w:rsidR="00DE38C3" w:rsidRPr="00953512" w:rsidRDefault="00953512" w:rsidP="00953512">
      <w:pPr>
        <w:ind w:right="-567"/>
        <w:rPr>
          <w:rFonts w:ascii="Times New Roman" w:hAnsi="Times New Roman" w:cs="Times New Roman"/>
          <w:sz w:val="24"/>
          <w:szCs w:val="24"/>
        </w:rPr>
      </w:pPr>
      <w:r>
        <w:rPr>
          <w:rFonts w:ascii="Times New Roman" w:hAnsi="Times New Roman" w:cs="Times New Roman"/>
          <w:sz w:val="24"/>
          <w:szCs w:val="24"/>
        </w:rPr>
        <w:t xml:space="preserve"> </w:t>
      </w:r>
      <w:r w:rsidR="00DE38C3" w:rsidRPr="00953512">
        <w:rPr>
          <w:rFonts w:ascii="Times New Roman" w:hAnsi="Times New Roman" w:cs="Times New Roman"/>
          <w:sz w:val="24"/>
          <w:szCs w:val="24"/>
        </w:rPr>
        <w:t>- PL/SQL blocks can be nested within other blocks.</w:t>
      </w:r>
    </w:p>
    <w:p w14:paraId="4970CF3E" w14:textId="7D03CD22" w:rsidR="00DE38C3" w:rsidRPr="00953512" w:rsidRDefault="00953512" w:rsidP="00953512">
      <w:pPr>
        <w:ind w:right="-567"/>
        <w:rPr>
          <w:rFonts w:ascii="Times New Roman" w:hAnsi="Times New Roman" w:cs="Times New Roman"/>
          <w:sz w:val="24"/>
          <w:szCs w:val="24"/>
        </w:rPr>
      </w:pPr>
      <w:r>
        <w:rPr>
          <w:rFonts w:ascii="Times New Roman" w:hAnsi="Times New Roman" w:cs="Times New Roman"/>
          <w:sz w:val="24"/>
          <w:szCs w:val="24"/>
        </w:rPr>
        <w:t xml:space="preserve"> </w:t>
      </w:r>
      <w:r w:rsidR="00DE38C3" w:rsidRPr="00953512">
        <w:rPr>
          <w:rFonts w:ascii="Times New Roman" w:hAnsi="Times New Roman" w:cs="Times New Roman"/>
          <w:sz w:val="24"/>
          <w:szCs w:val="24"/>
        </w:rPr>
        <w:t>- Every statement ends with a semicolon (;).</w:t>
      </w:r>
    </w:p>
    <w:p w14:paraId="07CB5485" w14:textId="15E19CF2" w:rsidR="00DE38C3" w:rsidRPr="00953512" w:rsidRDefault="00953512" w:rsidP="00953512">
      <w:pPr>
        <w:ind w:right="-567"/>
        <w:rPr>
          <w:rFonts w:ascii="Times New Roman" w:hAnsi="Times New Roman" w:cs="Times New Roman"/>
          <w:sz w:val="24"/>
          <w:szCs w:val="24"/>
        </w:rPr>
      </w:pPr>
      <w:r>
        <w:rPr>
          <w:rFonts w:ascii="Times New Roman" w:hAnsi="Times New Roman" w:cs="Times New Roman"/>
          <w:sz w:val="24"/>
          <w:szCs w:val="24"/>
        </w:rPr>
        <w:t xml:space="preserve"> </w:t>
      </w:r>
      <w:r w:rsidR="00DE38C3" w:rsidRPr="00953512">
        <w:rPr>
          <w:rFonts w:ascii="Times New Roman" w:hAnsi="Times New Roman" w:cs="Times New Roman"/>
          <w:sz w:val="24"/>
          <w:szCs w:val="24"/>
        </w:rPr>
        <w:t>- Identifiers are not case-sensitive by default.</w:t>
      </w:r>
    </w:p>
    <w:p w14:paraId="1E762160" w14:textId="0B4EB2AE" w:rsidR="00DE38C3" w:rsidRPr="00953512" w:rsidRDefault="00953512" w:rsidP="00953512">
      <w:pPr>
        <w:ind w:right="-567"/>
        <w:rPr>
          <w:rFonts w:ascii="Times New Roman" w:hAnsi="Times New Roman" w:cs="Times New Roman"/>
          <w:sz w:val="24"/>
          <w:szCs w:val="24"/>
        </w:rPr>
      </w:pPr>
      <w:r>
        <w:rPr>
          <w:rFonts w:ascii="Times New Roman" w:hAnsi="Times New Roman" w:cs="Times New Roman"/>
          <w:sz w:val="24"/>
          <w:szCs w:val="24"/>
        </w:rPr>
        <w:t xml:space="preserve"> </w:t>
      </w:r>
      <w:r w:rsidR="00DE38C3" w:rsidRPr="00953512">
        <w:rPr>
          <w:rFonts w:ascii="Times New Roman" w:hAnsi="Times New Roman" w:cs="Times New Roman"/>
          <w:sz w:val="24"/>
          <w:szCs w:val="24"/>
        </w:rPr>
        <w:t>- Comments can be single-line (--) or multi-line (/* */).</w:t>
      </w:r>
    </w:p>
    <w:p w14:paraId="39B9B0B6" w14:textId="375B9480" w:rsidR="00DE38C3" w:rsidRPr="00754BB8" w:rsidRDefault="00953512" w:rsidP="00953512">
      <w:pPr>
        <w:ind w:right="-567"/>
        <w:rPr>
          <w:rFonts w:ascii="Times New Roman" w:hAnsi="Times New Roman" w:cs="Times New Roman"/>
          <w:b/>
          <w:bCs/>
          <w:i/>
          <w:iCs/>
          <w:sz w:val="24"/>
          <w:szCs w:val="24"/>
          <w:u w:val="double"/>
        </w:rPr>
      </w:pPr>
      <w:r w:rsidRPr="00953512">
        <w:rPr>
          <w:rFonts w:ascii="Times New Roman" w:hAnsi="Times New Roman" w:cs="Times New Roman"/>
          <w:b/>
          <w:bCs/>
          <w:i/>
          <w:iCs/>
          <w:sz w:val="24"/>
          <w:szCs w:val="24"/>
          <w:u w:val="single"/>
        </w:rPr>
        <w:t xml:space="preserve"> </w:t>
      </w:r>
      <w:r w:rsidR="00DE38C3" w:rsidRPr="00754BB8">
        <w:rPr>
          <w:rFonts w:ascii="Times New Roman" w:hAnsi="Times New Roman" w:cs="Times New Roman"/>
          <w:b/>
          <w:bCs/>
          <w:i/>
          <w:iCs/>
          <w:sz w:val="24"/>
          <w:szCs w:val="24"/>
          <w:u w:val="double"/>
        </w:rPr>
        <w:t>Example:</w:t>
      </w:r>
    </w:p>
    <w:p w14:paraId="49D7E9C5" w14:textId="23BD149B" w:rsidR="00DE38C3" w:rsidRDefault="00DE38C3" w:rsidP="00DE38C3">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The "Hello World" example demonstrates a simple PL/SQL block that declares a variable, assigns a value, and prints the message using DBMS_OUTPUT.</w:t>
      </w:r>
    </w:p>
    <w:p w14:paraId="17A6B9E7" w14:textId="453057EC" w:rsidR="003C1054" w:rsidRPr="003C1054" w:rsidRDefault="003C1054" w:rsidP="003C1054">
      <w:pPr>
        <w:ind w:right="-567"/>
        <w:rPr>
          <w:rFonts w:ascii="Times New Roman" w:hAnsi="Times New Roman" w:cs="Times New Roman"/>
          <w:b/>
          <w:bCs/>
          <w:sz w:val="32"/>
          <w:szCs w:val="32"/>
          <w:u w:val="double"/>
        </w:rPr>
      </w:pPr>
      <w:r w:rsidRPr="003C1054">
        <w:rPr>
          <w:rFonts w:ascii="Times New Roman" w:hAnsi="Times New Roman" w:cs="Times New Roman"/>
          <w:b/>
          <w:bCs/>
          <w:sz w:val="32"/>
          <w:szCs w:val="32"/>
          <w:u w:val="double"/>
        </w:rPr>
        <w:t>PL/SQL Control Structures</w:t>
      </w:r>
    </w:p>
    <w:p w14:paraId="72368172" w14:textId="77777777" w:rsidR="003C1054" w:rsidRPr="003C1054" w:rsidRDefault="003C1054" w:rsidP="003C1054">
      <w:pPr>
        <w:ind w:right="-567"/>
        <w:rPr>
          <w:rFonts w:ascii="Times New Roman" w:hAnsi="Times New Roman" w:cs="Times New Roman"/>
          <w:sz w:val="24"/>
          <w:szCs w:val="24"/>
        </w:rPr>
      </w:pPr>
      <w:bookmarkStart w:id="0" w:name="469"/>
      <w:bookmarkEnd w:id="0"/>
      <w:r w:rsidRPr="003C1054">
        <w:rPr>
          <w:rFonts w:ascii="Times New Roman" w:hAnsi="Times New Roman" w:cs="Times New Roman"/>
          <w:sz w:val="24"/>
          <w:szCs w:val="24"/>
        </w:rPr>
        <w:t>According to the </w:t>
      </w:r>
      <w:r w:rsidRPr="003C1054">
        <w:rPr>
          <w:rFonts w:ascii="Times New Roman" w:hAnsi="Times New Roman" w:cs="Times New Roman"/>
          <w:i/>
          <w:iCs/>
          <w:sz w:val="24"/>
          <w:szCs w:val="24"/>
        </w:rPr>
        <w:t>structure theorem</w:t>
      </w:r>
      <w:r w:rsidRPr="003C1054">
        <w:rPr>
          <w:rFonts w:ascii="Times New Roman" w:hAnsi="Times New Roman" w:cs="Times New Roman"/>
          <w:sz w:val="24"/>
          <w:szCs w:val="24"/>
        </w:rPr>
        <w:t>, any computer program can be written using the basic control structures shown in </w:t>
      </w:r>
      <w:hyperlink r:id="rId8" w:anchor="2608" w:history="1">
        <w:r w:rsidRPr="003C1054">
          <w:rPr>
            <w:rStyle w:val="Hyperlink"/>
            <w:rFonts w:ascii="Times New Roman" w:hAnsi="Times New Roman" w:cs="Times New Roman"/>
            <w:sz w:val="24"/>
            <w:szCs w:val="24"/>
          </w:rPr>
          <w:t>Figure 4-1</w:t>
        </w:r>
      </w:hyperlink>
      <w:r w:rsidRPr="003C1054">
        <w:rPr>
          <w:rFonts w:ascii="Times New Roman" w:hAnsi="Times New Roman" w:cs="Times New Roman"/>
          <w:sz w:val="24"/>
          <w:szCs w:val="24"/>
        </w:rPr>
        <w:t>. They can be combined in any way necessary to deal with a given problem.</w:t>
      </w:r>
    </w:p>
    <w:p w14:paraId="3010EAE6" w14:textId="77777777" w:rsidR="003C1054" w:rsidRDefault="003C1054" w:rsidP="003C1054">
      <w:pPr>
        <w:ind w:right="-567"/>
        <w:rPr>
          <w:rFonts w:ascii="Times New Roman" w:hAnsi="Times New Roman" w:cs="Times New Roman"/>
          <w:b/>
          <w:bCs/>
          <w:i/>
          <w:iCs/>
          <w:sz w:val="24"/>
          <w:szCs w:val="24"/>
        </w:rPr>
      </w:pPr>
      <w:bookmarkStart w:id="1" w:name="2608"/>
      <w:bookmarkEnd w:id="1"/>
      <w:r w:rsidRPr="003C1054">
        <w:rPr>
          <w:rFonts w:ascii="Times New Roman" w:hAnsi="Times New Roman" w:cs="Times New Roman"/>
          <w:b/>
          <w:bCs/>
          <w:i/>
          <w:iCs/>
          <w:sz w:val="24"/>
          <w:szCs w:val="24"/>
        </w:rPr>
        <w:t>Figure 4-1 Control Structures</w:t>
      </w:r>
    </w:p>
    <w:p w14:paraId="0DF9CE2B" w14:textId="616837FE" w:rsidR="003C1054" w:rsidRDefault="003C1054" w:rsidP="003C1054">
      <w:pPr>
        <w:ind w:right="-56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8F9F1" wp14:editId="782E3FBE">
            <wp:extent cx="2547257" cy="1204963"/>
            <wp:effectExtent l="0" t="0" r="5715" b="0"/>
            <wp:docPr id="806135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35082" name="Picture 806135082"/>
                    <pic:cNvPicPr/>
                  </pic:nvPicPr>
                  <pic:blipFill>
                    <a:blip r:embed="rId9">
                      <a:extLst>
                        <a:ext uri="{28A0092B-C50C-407E-A947-70E740481C1C}">
                          <a14:useLocalDpi xmlns:a14="http://schemas.microsoft.com/office/drawing/2010/main" val="0"/>
                        </a:ext>
                      </a:extLst>
                    </a:blip>
                    <a:stretch>
                      <a:fillRect/>
                    </a:stretch>
                  </pic:blipFill>
                  <pic:spPr>
                    <a:xfrm>
                      <a:off x="0" y="0"/>
                      <a:ext cx="2578217" cy="1219608"/>
                    </a:xfrm>
                    <a:prstGeom prst="rect">
                      <a:avLst/>
                    </a:prstGeom>
                  </pic:spPr>
                </pic:pic>
              </a:graphicData>
            </a:graphic>
          </wp:inline>
        </w:drawing>
      </w:r>
    </w:p>
    <w:p w14:paraId="672EF698" w14:textId="77777777" w:rsidR="003C1054" w:rsidRPr="00754BB8" w:rsidRDefault="003C1054" w:rsidP="003C1054">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Overview:</w:t>
      </w:r>
    </w:p>
    <w:p w14:paraId="0FB70415"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PL/SQL control structures determine the flow of control through a program. They include:</w:t>
      </w:r>
    </w:p>
    <w:p w14:paraId="3A6F9954"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1. Conditional Control: IF and CASE statements for decision-making.</w:t>
      </w:r>
    </w:p>
    <w:p w14:paraId="6659EC7A"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2. Iterative Control: LOOP and EXIT statements for repetitive execution.</w:t>
      </w:r>
    </w:p>
    <w:p w14:paraId="22D1F0AB"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3. Sequential Control: GOTO and NULL statements for unconditional branching and no action.</w:t>
      </w:r>
    </w:p>
    <w:p w14:paraId="11276B10" w14:textId="77777777" w:rsidR="003C1054" w:rsidRPr="00754BB8" w:rsidRDefault="003C1054" w:rsidP="003C1054">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Points:</w:t>
      </w:r>
    </w:p>
    <w:p w14:paraId="14DCF951"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IF Statements: Used for conditional execution, with forms like IF-THEN, IF-THEN-ELSE, and IF-THEN-ELSIF.</w:t>
      </w:r>
    </w:p>
    <w:p w14:paraId="7C554AD9"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CASE Statements: Used for selecting one sequence of statements based on a selector.</w:t>
      </w:r>
    </w:p>
    <w:p w14:paraId="6F257066"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LOOP Statements: Used for repetitive execution, with forms like LOOP, WHILE-LOOP, and FOR-LOOP.</w:t>
      </w:r>
    </w:p>
    <w:p w14:paraId="0A55E5C7"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EXIT Statements: Used to complete a loop prematurely.</w:t>
      </w:r>
    </w:p>
    <w:p w14:paraId="1C5CCC5A"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xml:space="preserve">- GOTO Statements: Used for unconditional branching to a </w:t>
      </w:r>
      <w:proofErr w:type="spellStart"/>
      <w:r w:rsidRPr="003C1054">
        <w:rPr>
          <w:rFonts w:ascii="Times New Roman" w:hAnsi="Times New Roman" w:cs="Times New Roman"/>
          <w:sz w:val="24"/>
          <w:szCs w:val="24"/>
        </w:rPr>
        <w:t>labeled</w:t>
      </w:r>
      <w:proofErr w:type="spellEnd"/>
      <w:r w:rsidRPr="003C1054">
        <w:rPr>
          <w:rFonts w:ascii="Times New Roman" w:hAnsi="Times New Roman" w:cs="Times New Roman"/>
          <w:sz w:val="24"/>
          <w:szCs w:val="24"/>
        </w:rPr>
        <w:t xml:space="preserve"> statement.</w:t>
      </w:r>
    </w:p>
    <w:p w14:paraId="2F184FFE"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NULL Statements: Used to specify no action or to improve readability.</w:t>
      </w:r>
    </w:p>
    <w:p w14:paraId="68FFEFD8" w14:textId="77777777" w:rsidR="003C1054" w:rsidRPr="00F07438" w:rsidRDefault="003C1054" w:rsidP="003C1054">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Best Practices:</w:t>
      </w:r>
    </w:p>
    <w:p w14:paraId="675B1A70"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Use control structures to improve program readability and maintainability.</w:t>
      </w:r>
    </w:p>
    <w:p w14:paraId="2D121DF8"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Avoid overusing GOTO statements, as they can lead to complex, unstructured code.</w:t>
      </w:r>
    </w:p>
    <w:p w14:paraId="51815D02" w14:textId="2B14806C" w:rsid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Use labels and dot notation to reference global variables or outer loop counters in nested loops.</w:t>
      </w:r>
    </w:p>
    <w:p w14:paraId="4BD0E31F" w14:textId="06C10FB6" w:rsidR="003C1054" w:rsidRPr="003C1054" w:rsidRDefault="003C1054" w:rsidP="003C1054">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Error Handling</w:t>
      </w:r>
    </w:p>
    <w:p w14:paraId="66CC36EC"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PL/SQL error handling uses exceptions to catch and manage runtime errors, allowing programs to continue operating despite issues. Key aspects include:</w:t>
      </w:r>
    </w:p>
    <w:p w14:paraId="697249A6"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Predefined exceptions (e.g., ZERO_DIVIDE, NO_DATA_FOUND)</w:t>
      </w:r>
    </w:p>
    <w:p w14:paraId="4DACDBDB" w14:textId="77777777" w:rsid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User-defined exceptions</w:t>
      </w:r>
    </w:p>
    <w:p w14:paraId="35000939" w14:textId="38A5DA1A"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Exception handlers</w:t>
      </w:r>
    </w:p>
    <w:p w14:paraId="5D6EA892" w14:textId="77777777" w:rsidR="003C1054" w:rsidRPr="003C1054" w:rsidRDefault="003C1054" w:rsidP="003C1054">
      <w:pPr>
        <w:ind w:right="-567"/>
        <w:rPr>
          <w:rFonts w:ascii="Times New Roman" w:hAnsi="Times New Roman" w:cs="Times New Roman"/>
          <w:sz w:val="24"/>
          <w:szCs w:val="24"/>
        </w:rPr>
      </w:pPr>
      <w:r w:rsidRPr="003C1054">
        <w:rPr>
          <w:rFonts w:ascii="Times New Roman" w:hAnsi="Times New Roman" w:cs="Times New Roman"/>
          <w:sz w:val="24"/>
          <w:szCs w:val="24"/>
        </w:rPr>
        <w:t>- Reraising exceptions</w:t>
      </w:r>
    </w:p>
    <w:p w14:paraId="5A9BEA29" w14:textId="1C445107" w:rsidR="003C1054" w:rsidRDefault="00754BB8" w:rsidP="003C1054">
      <w:pPr>
        <w:ind w:right="-567"/>
        <w:rPr>
          <w:rFonts w:ascii="Times New Roman" w:hAnsi="Times New Roman" w:cs="Times New Roman"/>
          <w:sz w:val="24"/>
          <w:szCs w:val="24"/>
        </w:rPr>
      </w:pPr>
      <w:r>
        <w:rPr>
          <w:rFonts w:ascii="Times New Roman" w:hAnsi="Times New Roman" w:cs="Times New Roman"/>
          <w:sz w:val="24"/>
          <w:szCs w:val="24"/>
        </w:rPr>
        <w:t>*</w:t>
      </w:r>
      <w:r w:rsidR="003C1054" w:rsidRPr="003C1054">
        <w:rPr>
          <w:rFonts w:ascii="Times New Roman" w:hAnsi="Times New Roman" w:cs="Times New Roman"/>
          <w:sz w:val="24"/>
          <w:szCs w:val="24"/>
        </w:rPr>
        <w:t>You can also use procedures like RAISE_APPLICATION_ERROR to issue custom error messages.</w:t>
      </w:r>
    </w:p>
    <w:p w14:paraId="0D2B61A4" w14:textId="77777777" w:rsidR="003C1054" w:rsidRDefault="003C1054" w:rsidP="003C1054">
      <w:pPr>
        <w:ind w:right="-567"/>
        <w:rPr>
          <w:rFonts w:ascii="Times New Roman" w:hAnsi="Times New Roman" w:cs="Times New Roman"/>
          <w:sz w:val="24"/>
          <w:szCs w:val="24"/>
        </w:rPr>
      </w:pPr>
    </w:p>
    <w:p w14:paraId="3BECC8FA" w14:textId="452C8A7F" w:rsidR="003C1054" w:rsidRPr="00EA4144" w:rsidRDefault="00754BB8" w:rsidP="003C1054">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lastRenderedPageBreak/>
        <w:t>Cursors</w:t>
      </w:r>
      <w:r w:rsidRPr="00EA4144">
        <w:rPr>
          <w:rFonts w:ascii="Times New Roman" w:hAnsi="Times New Roman" w:cs="Times New Roman"/>
          <w:b/>
          <w:bCs/>
          <w:sz w:val="32"/>
          <w:szCs w:val="32"/>
          <w:u w:val="double"/>
        </w:rPr>
        <w:t>:</w:t>
      </w:r>
    </w:p>
    <w:p w14:paraId="7901FBE7"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PL/SQL cursors are pointers to a context area that holds rows returned by SQL statements. There are two types:</w:t>
      </w:r>
    </w:p>
    <w:p w14:paraId="49DFF952"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xml:space="preserve">1. </w:t>
      </w:r>
      <w:r w:rsidRPr="00754BB8">
        <w:rPr>
          <w:rFonts w:ascii="Times New Roman" w:hAnsi="Times New Roman" w:cs="Times New Roman"/>
          <w:b/>
          <w:bCs/>
          <w:sz w:val="24"/>
          <w:szCs w:val="24"/>
        </w:rPr>
        <w:t>Implicit Cursors</w:t>
      </w:r>
      <w:r w:rsidRPr="00754BB8">
        <w:rPr>
          <w:rFonts w:ascii="Times New Roman" w:hAnsi="Times New Roman" w:cs="Times New Roman"/>
          <w:sz w:val="24"/>
          <w:szCs w:val="24"/>
        </w:rPr>
        <w:t>: Automatically created by Oracle for SQL statements without an explicit cursor.</w:t>
      </w:r>
    </w:p>
    <w:p w14:paraId="306C94F5"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xml:space="preserve">2. </w:t>
      </w:r>
      <w:r w:rsidRPr="00754BB8">
        <w:rPr>
          <w:rFonts w:ascii="Times New Roman" w:hAnsi="Times New Roman" w:cs="Times New Roman"/>
          <w:b/>
          <w:bCs/>
          <w:sz w:val="24"/>
          <w:szCs w:val="24"/>
        </w:rPr>
        <w:t>Explicit Cursors</w:t>
      </w:r>
      <w:r w:rsidRPr="00754BB8">
        <w:rPr>
          <w:rFonts w:ascii="Times New Roman" w:hAnsi="Times New Roman" w:cs="Times New Roman"/>
          <w:sz w:val="24"/>
          <w:szCs w:val="24"/>
        </w:rPr>
        <w:t>: Programmer-defined for more control over the context area.</w:t>
      </w:r>
    </w:p>
    <w:p w14:paraId="716BFBA4" w14:textId="77777777" w:rsidR="00754BB8" w:rsidRPr="00754BB8" w:rsidRDefault="00754BB8" w:rsidP="00754BB8">
      <w:pPr>
        <w:ind w:right="-567"/>
        <w:rPr>
          <w:rFonts w:ascii="Times New Roman" w:hAnsi="Times New Roman" w:cs="Times New Roman"/>
          <w:b/>
          <w:bCs/>
          <w:sz w:val="24"/>
          <w:szCs w:val="24"/>
        </w:rPr>
      </w:pPr>
      <w:r w:rsidRPr="00754BB8">
        <w:rPr>
          <w:rFonts w:ascii="Times New Roman" w:hAnsi="Times New Roman" w:cs="Times New Roman"/>
          <w:b/>
          <w:bCs/>
          <w:sz w:val="24"/>
          <w:szCs w:val="24"/>
        </w:rPr>
        <w:t>Key aspects of explicit cursors include:</w:t>
      </w:r>
    </w:p>
    <w:p w14:paraId="123C7823"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Declaring the cursor with a SELECT statement</w:t>
      </w:r>
    </w:p>
    <w:p w14:paraId="34D98F83"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Opening the cursor to allocate memory</w:t>
      </w:r>
    </w:p>
    <w:p w14:paraId="1963624B"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Fetching rows from the cursor</w:t>
      </w:r>
    </w:p>
    <w:p w14:paraId="14BE9896"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Closing the cursor to release memory</w:t>
      </w:r>
    </w:p>
    <w:p w14:paraId="5926FE11" w14:textId="566282E4" w:rsidR="00754BB8" w:rsidRDefault="00754BB8" w:rsidP="00754BB8">
      <w:pPr>
        <w:ind w:right="-567"/>
        <w:rPr>
          <w:rFonts w:ascii="Times New Roman" w:hAnsi="Times New Roman" w:cs="Times New Roman"/>
          <w:sz w:val="24"/>
          <w:szCs w:val="24"/>
        </w:rPr>
      </w:pPr>
      <w:r>
        <w:rPr>
          <w:rFonts w:ascii="Times New Roman" w:hAnsi="Times New Roman" w:cs="Times New Roman"/>
          <w:sz w:val="24"/>
          <w:szCs w:val="24"/>
        </w:rPr>
        <w:t>*</w:t>
      </w:r>
      <w:r w:rsidRPr="00754BB8">
        <w:rPr>
          <w:rFonts w:ascii="Times New Roman" w:hAnsi="Times New Roman" w:cs="Times New Roman"/>
          <w:sz w:val="24"/>
          <w:szCs w:val="24"/>
        </w:rPr>
        <w:t>Cursors have attributes like %FOUND, %NOTFOUND, %ISOPEN, and %ROWCOUNT to track their state and results.</w:t>
      </w:r>
    </w:p>
    <w:p w14:paraId="4AB7E9D5" w14:textId="224D1C2A" w:rsidR="00754BB8" w:rsidRPr="00EA4144" w:rsidRDefault="00754BB8" w:rsidP="00754BB8">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Procedures and Functions</w:t>
      </w:r>
      <w:r w:rsidRPr="00EA4144">
        <w:rPr>
          <w:rFonts w:ascii="Times New Roman" w:hAnsi="Times New Roman" w:cs="Times New Roman"/>
          <w:b/>
          <w:bCs/>
          <w:sz w:val="32"/>
          <w:szCs w:val="32"/>
          <w:u w:val="double"/>
        </w:rPr>
        <w:t>:</w:t>
      </w:r>
    </w:p>
    <w:p w14:paraId="29B8C779"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PL/SQL procedures and functions are named PL/SQL blocks that can be executed multiple times. Key aspects include:</w:t>
      </w:r>
    </w:p>
    <w:p w14:paraId="32FEA52E"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Creating Procedures and Functions: Use CREATE PROCEDURE or CREATE FUNCTION statements to define standalone subprograms.</w:t>
      </w:r>
    </w:p>
    <w:p w14:paraId="6E13B372"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Executing Procedures and Functions: Can be executed using anonymous blocks or CALL statements.</w:t>
      </w:r>
    </w:p>
    <w:p w14:paraId="04D7FF2C"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Using Synonyms: Private and public synonyms can be created for procedures and functions to simplify access.</w:t>
      </w:r>
    </w:p>
    <w:p w14:paraId="6D64FE0B" w14:textId="77777777" w:rsidR="00754BB8" w:rsidRPr="00754BB8" w:rsidRDefault="00754BB8" w:rsidP="00754BB8">
      <w:pPr>
        <w:ind w:right="-567"/>
        <w:rPr>
          <w:rFonts w:ascii="Times New Roman" w:hAnsi="Times New Roman" w:cs="Times New Roman"/>
          <w:sz w:val="24"/>
          <w:szCs w:val="24"/>
        </w:rPr>
      </w:pPr>
      <w:r w:rsidRPr="00754BB8">
        <w:rPr>
          <w:rFonts w:ascii="Times New Roman" w:hAnsi="Times New Roman" w:cs="Times New Roman"/>
          <w:sz w:val="24"/>
          <w:szCs w:val="24"/>
        </w:rPr>
        <w:t>- Usage Notes: Considerations for replication, cache, object naming, and access rights.</w:t>
      </w:r>
    </w:p>
    <w:p w14:paraId="03FCF455" w14:textId="27572CE8" w:rsidR="00754BB8" w:rsidRDefault="00754BB8" w:rsidP="00754BB8">
      <w:pPr>
        <w:ind w:right="-567"/>
        <w:rPr>
          <w:rFonts w:ascii="Times New Roman" w:hAnsi="Times New Roman" w:cs="Times New Roman"/>
          <w:sz w:val="24"/>
          <w:szCs w:val="24"/>
        </w:rPr>
      </w:pPr>
      <w:r>
        <w:rPr>
          <w:rFonts w:ascii="Times New Roman" w:hAnsi="Times New Roman" w:cs="Times New Roman"/>
          <w:sz w:val="24"/>
          <w:szCs w:val="24"/>
        </w:rPr>
        <w:t>*</w:t>
      </w:r>
      <w:r w:rsidRPr="00754BB8">
        <w:rPr>
          <w:rFonts w:ascii="Times New Roman" w:hAnsi="Times New Roman" w:cs="Times New Roman"/>
          <w:sz w:val="24"/>
          <w:szCs w:val="24"/>
        </w:rPr>
        <w:t>Procedures and functions enable code reuse and modularity in PL/SQL programming.</w:t>
      </w:r>
    </w:p>
    <w:p w14:paraId="19F99919" w14:textId="699EC578" w:rsidR="00F07438" w:rsidRPr="00EA4144" w:rsidRDefault="00F07438" w:rsidP="00754BB8">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Packages</w:t>
      </w:r>
      <w:r w:rsidRPr="00EA4144">
        <w:rPr>
          <w:rFonts w:ascii="Times New Roman" w:hAnsi="Times New Roman" w:cs="Times New Roman"/>
          <w:b/>
          <w:bCs/>
          <w:sz w:val="32"/>
          <w:szCs w:val="32"/>
          <w:u w:val="double"/>
        </w:rPr>
        <w:t>:</w:t>
      </w:r>
    </w:p>
    <w:p w14:paraId="431BA242"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PL/SQL packages are powerful tools for organizing and managing code. Here are some key points to consider:</w:t>
      </w:r>
    </w:p>
    <w:p w14:paraId="491C2F56" w14:textId="77777777" w:rsidR="00F07438" w:rsidRPr="00F07438" w:rsidRDefault="00F07438" w:rsidP="00F07438">
      <w:pPr>
        <w:ind w:right="-567"/>
        <w:rPr>
          <w:rFonts w:ascii="Times New Roman" w:hAnsi="Times New Roman" w:cs="Times New Roman"/>
          <w:b/>
          <w:bCs/>
          <w:sz w:val="24"/>
          <w:szCs w:val="24"/>
        </w:rPr>
      </w:pPr>
      <w:r w:rsidRPr="00F07438">
        <w:rPr>
          <w:rFonts w:ascii="Times New Roman" w:hAnsi="Times New Roman" w:cs="Times New Roman"/>
          <w:b/>
          <w:bCs/>
          <w:sz w:val="24"/>
          <w:szCs w:val="24"/>
        </w:rPr>
        <w:t>What is a Package?</w:t>
      </w:r>
    </w:p>
    <w:p w14:paraId="0E17729D"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A package is a schema object that groups logically related types, variables, constants, subprograms, cursors, and exceptions. It has a specification and a body, which can be compiled and stored in the database.</w:t>
      </w:r>
    </w:p>
    <w:p w14:paraId="4452D474" w14:textId="1E5A3B0A" w:rsidR="00F07438" w:rsidRPr="00F07438" w:rsidRDefault="00F07438" w:rsidP="00F07438">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Package Specification</w:t>
      </w:r>
      <w:r>
        <w:rPr>
          <w:rFonts w:ascii="Times New Roman" w:hAnsi="Times New Roman" w:cs="Times New Roman"/>
          <w:b/>
          <w:bCs/>
          <w:i/>
          <w:iCs/>
          <w:sz w:val="24"/>
          <w:szCs w:val="24"/>
          <w:u w:val="double"/>
        </w:rPr>
        <w:t>:</w:t>
      </w:r>
    </w:p>
    <w:p w14:paraId="692BD579"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The package specification declares public items that can be referenced from outside the package. It defines the interface to the package and is the only part of the package that is visible to other schema objects.</w:t>
      </w:r>
    </w:p>
    <w:p w14:paraId="6F13CDD3" w14:textId="33D21584" w:rsidR="00F07438" w:rsidRPr="00F07438" w:rsidRDefault="00F07438" w:rsidP="00F07438">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Package Body</w:t>
      </w:r>
      <w:r>
        <w:rPr>
          <w:rFonts w:ascii="Times New Roman" w:hAnsi="Times New Roman" w:cs="Times New Roman"/>
          <w:b/>
          <w:bCs/>
          <w:i/>
          <w:iCs/>
          <w:sz w:val="24"/>
          <w:szCs w:val="24"/>
          <w:u w:val="double"/>
        </w:rPr>
        <w:t>:</w:t>
      </w:r>
    </w:p>
    <w:p w14:paraId="5D273312"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The package body defines the implementation of the public subprograms and cursors declared in the package specification. It can also declare private items that are not visible outside the package.</w:t>
      </w:r>
    </w:p>
    <w:p w14:paraId="5FF4620A" w14:textId="2428C2DC" w:rsidR="00F07438" w:rsidRPr="00F07438" w:rsidRDefault="00F07438" w:rsidP="00F07438">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Benefits of Packages</w:t>
      </w:r>
      <w:r>
        <w:rPr>
          <w:rFonts w:ascii="Times New Roman" w:hAnsi="Times New Roman" w:cs="Times New Roman"/>
          <w:b/>
          <w:bCs/>
          <w:i/>
          <w:iCs/>
          <w:sz w:val="24"/>
          <w:szCs w:val="24"/>
          <w:u w:val="double"/>
        </w:rPr>
        <w:t>:</w:t>
      </w:r>
    </w:p>
    <w:p w14:paraId="7253144A"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Packages provide several benefits, including:</w:t>
      </w:r>
    </w:p>
    <w:p w14:paraId="09A3DF0D"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Modularity: Packages help to organize code into logical units, making it easier to maintain and modify.</w:t>
      </w:r>
    </w:p>
    <w:p w14:paraId="6EB0BC61"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Easier Application Design: Packages can be designed and compiled independently of other schema objects, making it easier to develop and test applications.</w:t>
      </w:r>
    </w:p>
    <w:p w14:paraId="0D37BA18"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Hidden Implementation Details: Packages can hide implementation details, reducing dependencies between schema objects and making it easier to change or replace the implementation without affecting other parts of the application.</w:t>
      </w:r>
    </w:p>
    <w:p w14:paraId="2DEAF114"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Added Functionality: Packages can provide additional functionality, such as persistent variables and cursors, that can be shared across multiple subprograms.</w:t>
      </w:r>
    </w:p>
    <w:p w14:paraId="292F553F"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lastRenderedPageBreak/>
        <w:t>- Better Performance: Packages can improve performance by reducing the overhead of compiling and loading code.</w:t>
      </w:r>
    </w:p>
    <w:p w14:paraId="73AF95AC" w14:textId="4A4E69B8" w:rsidR="00F07438" w:rsidRPr="00F07438" w:rsidRDefault="00F07438" w:rsidP="00F07438">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Best Practices for Packages</w:t>
      </w:r>
      <w:r>
        <w:rPr>
          <w:rFonts w:ascii="Times New Roman" w:hAnsi="Times New Roman" w:cs="Times New Roman"/>
          <w:b/>
          <w:bCs/>
          <w:i/>
          <w:iCs/>
          <w:sz w:val="24"/>
          <w:szCs w:val="24"/>
          <w:u w:val="double"/>
        </w:rPr>
        <w:t>:</w:t>
      </w:r>
    </w:p>
    <w:p w14:paraId="579E3DCA"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Here are some best practices to keep in mind when working with packages:</w:t>
      </w:r>
    </w:p>
    <w:p w14:paraId="057A7806"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Keep Packages General: Design packages to be general and reusable, rather than specific to a particular application or use case.</w:t>
      </w:r>
    </w:p>
    <w:p w14:paraId="465B3733"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Design Specifications Before Bodies: Define the package specification before implementing the package body, to ensure that the interface is well-defined and stable.</w:t>
      </w:r>
    </w:p>
    <w:p w14:paraId="34618222"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Declare Only Necessary Public Items: Only declare public items that need to be accessed from outside the package, to reduce dependencies and improve encapsulation.</w:t>
      </w:r>
    </w:p>
    <w:p w14:paraId="1BCA2DB1"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Use ACCESSIBLE BY Clause: Use the ACCESSIBLE BY clause to restrict access to the package to specific schema objects or users.</w:t>
      </w:r>
    </w:p>
    <w:p w14:paraId="7540B228" w14:textId="3CEA1112" w:rsidR="00F07438" w:rsidRPr="00EA4144" w:rsidRDefault="00F07438" w:rsidP="00F07438">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Common Use Cases for Packages</w:t>
      </w:r>
      <w:r w:rsidR="00EA4144">
        <w:rPr>
          <w:rFonts w:ascii="Times New Roman" w:hAnsi="Times New Roman" w:cs="Times New Roman"/>
          <w:b/>
          <w:bCs/>
          <w:i/>
          <w:iCs/>
          <w:sz w:val="24"/>
          <w:szCs w:val="24"/>
          <w:u w:val="double"/>
        </w:rPr>
        <w:t>:</w:t>
      </w:r>
    </w:p>
    <w:p w14:paraId="635AED14"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Packages are commonly used in a variety of scenarios, including:</w:t>
      </w:r>
    </w:p>
    <w:p w14:paraId="458D2C1F"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API Development: Packages can be used to define APIs that provide a set of related functions and procedures that can be used by other schema objects or applications.</w:t>
      </w:r>
    </w:p>
    <w:p w14:paraId="53E26EE3"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Utility Functions: Packages can be used to provide utility functions that can be used across multiple schema objects or applications.</w:t>
      </w:r>
    </w:p>
    <w:p w14:paraId="30C4DB33" w14:textId="77777777" w:rsidR="00F07438" w:rsidRPr="00F07438" w:rsidRDefault="00F07438" w:rsidP="00F07438">
      <w:pPr>
        <w:ind w:right="-567"/>
        <w:rPr>
          <w:rFonts w:ascii="Times New Roman" w:hAnsi="Times New Roman" w:cs="Times New Roman"/>
          <w:sz w:val="24"/>
          <w:szCs w:val="24"/>
        </w:rPr>
      </w:pPr>
      <w:r w:rsidRPr="00F07438">
        <w:rPr>
          <w:rFonts w:ascii="Times New Roman" w:hAnsi="Times New Roman" w:cs="Times New Roman"/>
          <w:sz w:val="24"/>
          <w:szCs w:val="24"/>
        </w:rPr>
        <w:t>- Data Access: Packages can be used to encapsulate data access logic, providing a layer of abstraction between the application code and the underlying data structures.</w:t>
      </w:r>
    </w:p>
    <w:p w14:paraId="2E0D6830" w14:textId="5D6D15CC" w:rsidR="00F07438" w:rsidRDefault="00EA4144" w:rsidP="00F07438">
      <w:pPr>
        <w:ind w:right="-567"/>
        <w:rPr>
          <w:rFonts w:ascii="Times New Roman" w:hAnsi="Times New Roman" w:cs="Times New Roman"/>
          <w:sz w:val="24"/>
          <w:szCs w:val="24"/>
        </w:rPr>
      </w:pPr>
      <w:r>
        <w:rPr>
          <w:rFonts w:ascii="Times New Roman" w:hAnsi="Times New Roman" w:cs="Times New Roman"/>
          <w:sz w:val="24"/>
          <w:szCs w:val="24"/>
        </w:rPr>
        <w:t>*</w:t>
      </w:r>
      <w:r w:rsidR="00F07438" w:rsidRPr="00F07438">
        <w:rPr>
          <w:rFonts w:ascii="Times New Roman" w:hAnsi="Times New Roman" w:cs="Times New Roman"/>
          <w:sz w:val="24"/>
          <w:szCs w:val="24"/>
        </w:rPr>
        <w:t>Overall, packages are a powerful tool for organizing and managing code in PL/SQL, and can help to improve the maintainability, scalability, and performance of applications.</w:t>
      </w:r>
    </w:p>
    <w:p w14:paraId="3BA36046" w14:textId="71A98FDC" w:rsidR="00EA4144" w:rsidRPr="00EA4144" w:rsidRDefault="00EA4144" w:rsidP="00EA4144">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Triggers</w:t>
      </w:r>
      <w:r w:rsidRPr="00EA4144">
        <w:rPr>
          <w:rFonts w:ascii="Times New Roman" w:hAnsi="Times New Roman" w:cs="Times New Roman"/>
          <w:b/>
          <w:bCs/>
          <w:sz w:val="32"/>
          <w:szCs w:val="32"/>
          <w:u w:val="double"/>
        </w:rPr>
        <w:t>:</w:t>
      </w:r>
    </w:p>
    <w:p w14:paraId="7A93C462"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A trigger is a set of actions that are automatically executed in response to certain events, such as insert, update, or delete operations on a table. Triggers can be used to enforce complex business rules, audit changes, and prevent invalid data from being inserted into a table.</w:t>
      </w:r>
    </w:p>
    <w:p w14:paraId="1F32A6F0" w14:textId="36C1D385" w:rsidR="00EA4144" w:rsidRPr="00EA4144" w:rsidRDefault="00EA4144" w:rsidP="00EA4144">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Types of Triggers</w:t>
      </w:r>
      <w:r>
        <w:rPr>
          <w:rFonts w:ascii="Times New Roman" w:hAnsi="Times New Roman" w:cs="Times New Roman"/>
          <w:b/>
          <w:bCs/>
          <w:i/>
          <w:iCs/>
          <w:sz w:val="24"/>
          <w:szCs w:val="24"/>
          <w:u w:val="double"/>
        </w:rPr>
        <w:t>:</w:t>
      </w:r>
    </w:p>
    <w:p w14:paraId="72E97D59"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DML Triggers: Fired in response to insert, update, or delete operations on a table.</w:t>
      </w:r>
    </w:p>
    <w:p w14:paraId="027ABD4A"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System Triggers: Fired in response to system events, such as startup or shutdown.</w:t>
      </w:r>
    </w:p>
    <w:p w14:paraId="39BC8066"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Compound Triggers: Can fire at multiple timing points, such as before and after a statement.</w:t>
      </w:r>
    </w:p>
    <w:p w14:paraId="1D761C17" w14:textId="44DC78F9" w:rsidR="00EA4144" w:rsidRPr="00EA4144" w:rsidRDefault="00EA4144" w:rsidP="00EA4144">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Trigger Components</w:t>
      </w:r>
      <w:r>
        <w:rPr>
          <w:rFonts w:ascii="Times New Roman" w:hAnsi="Times New Roman" w:cs="Times New Roman"/>
          <w:b/>
          <w:bCs/>
          <w:i/>
          <w:iCs/>
          <w:sz w:val="24"/>
          <w:szCs w:val="24"/>
          <w:u w:val="double"/>
        </w:rPr>
        <w:t>:</w:t>
      </w:r>
    </w:p>
    <w:p w14:paraId="0EDBDF73"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Triggering Event: The event that causes the trigger to fire.</w:t>
      </w:r>
    </w:p>
    <w:p w14:paraId="2417F926"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Trigger Body: The code that is executed when the trigger fires.</w:t>
      </w:r>
    </w:p>
    <w:p w14:paraId="46BDED63"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Timing Point: The point at which the trigger fires, such as before or after a statement.</w:t>
      </w:r>
    </w:p>
    <w:p w14:paraId="15F1FDA3" w14:textId="73B3F2EB" w:rsidR="00EA4144" w:rsidRPr="00EA4144" w:rsidRDefault="00EA4144" w:rsidP="00EA4144">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Benefits of Triggers</w:t>
      </w:r>
      <w:r>
        <w:rPr>
          <w:rFonts w:ascii="Times New Roman" w:hAnsi="Times New Roman" w:cs="Times New Roman"/>
          <w:b/>
          <w:bCs/>
          <w:i/>
          <w:iCs/>
          <w:sz w:val="24"/>
          <w:szCs w:val="24"/>
          <w:u w:val="double"/>
        </w:rPr>
        <w:t>:</w:t>
      </w:r>
    </w:p>
    <w:p w14:paraId="0B5D0294"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Enforce Complex Business Rules: Triggers can enforce rules that cannot be defined using constraints.</w:t>
      </w:r>
    </w:p>
    <w:p w14:paraId="0A388ECF"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Audit Changes: Triggers can log changes to a table, providing a record of all modifications.</w:t>
      </w:r>
    </w:p>
    <w:p w14:paraId="36CB40AA"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Prevent Invalid Data: Triggers can prevent invalid data from being inserted into a table.</w:t>
      </w:r>
    </w:p>
    <w:p w14:paraId="7B2EB226" w14:textId="0D735B4F" w:rsidR="00EA4144" w:rsidRPr="00EA4144" w:rsidRDefault="00EA4144" w:rsidP="00EA4144">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Best Practices</w:t>
      </w:r>
      <w:r>
        <w:rPr>
          <w:rFonts w:ascii="Times New Roman" w:hAnsi="Times New Roman" w:cs="Times New Roman"/>
          <w:b/>
          <w:bCs/>
          <w:i/>
          <w:iCs/>
          <w:sz w:val="24"/>
          <w:szCs w:val="24"/>
          <w:u w:val="double"/>
        </w:rPr>
        <w:t>:</w:t>
      </w:r>
    </w:p>
    <w:p w14:paraId="3599D303"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Use Triggers Judiciously: Triggers can impact performance, so use them only when necessary.</w:t>
      </w:r>
    </w:p>
    <w:p w14:paraId="6940D787" w14:textId="77777777" w:rsidR="00EA4144" w:rsidRP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Keep Triggers Simple: Complex triggers can be difficult to maintain and debug.</w:t>
      </w:r>
    </w:p>
    <w:p w14:paraId="127666AE" w14:textId="77995425" w:rsidR="00EA4144" w:rsidRDefault="00EA4144" w:rsidP="00EA4144">
      <w:pPr>
        <w:ind w:right="-567"/>
        <w:rPr>
          <w:rFonts w:ascii="Times New Roman" w:hAnsi="Times New Roman" w:cs="Times New Roman"/>
          <w:sz w:val="24"/>
          <w:szCs w:val="24"/>
        </w:rPr>
      </w:pPr>
      <w:r w:rsidRPr="00EA4144">
        <w:rPr>
          <w:rFonts w:ascii="Times New Roman" w:hAnsi="Times New Roman" w:cs="Times New Roman"/>
          <w:sz w:val="24"/>
          <w:szCs w:val="24"/>
        </w:rPr>
        <w:t>- Test Triggers Thoroughly: Triggers should be thoroughly tested to ensure they work as expected.</w:t>
      </w:r>
    </w:p>
    <w:p w14:paraId="34A2F763" w14:textId="77777777" w:rsidR="00EA4144" w:rsidRPr="00EA4144" w:rsidRDefault="00EA4144" w:rsidP="00EA4144">
      <w:pPr>
        <w:ind w:right="-567"/>
        <w:rPr>
          <w:rFonts w:ascii="Times New Roman" w:hAnsi="Times New Roman" w:cs="Times New Roman"/>
          <w:sz w:val="24"/>
          <w:szCs w:val="24"/>
        </w:rPr>
      </w:pPr>
    </w:p>
    <w:sectPr w:rsidR="00EA4144" w:rsidRPr="00EA4144" w:rsidSect="009F6C98">
      <w:headerReference w:type="default" r:id="rId10"/>
      <w:headerReference w:type="first" r:id="rId1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A44A0" w14:textId="77777777" w:rsidR="009F6C98" w:rsidRDefault="009F6C98" w:rsidP="009F6C98">
      <w:r>
        <w:separator/>
      </w:r>
    </w:p>
  </w:endnote>
  <w:endnote w:type="continuationSeparator" w:id="0">
    <w:p w14:paraId="4879568F" w14:textId="77777777" w:rsidR="009F6C98" w:rsidRDefault="009F6C98" w:rsidP="009F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F69F" w14:textId="77777777" w:rsidR="009F6C98" w:rsidRDefault="009F6C98" w:rsidP="009F6C98">
      <w:r>
        <w:separator/>
      </w:r>
    </w:p>
  </w:footnote>
  <w:footnote w:type="continuationSeparator" w:id="0">
    <w:p w14:paraId="48A08F8B" w14:textId="77777777" w:rsidR="009F6C98" w:rsidRDefault="009F6C98" w:rsidP="009F6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1740" w14:textId="1A0E32F2" w:rsidR="009F6C98" w:rsidRPr="009F6C98" w:rsidRDefault="009F6C98" w:rsidP="009F6C98">
    <w:pPr>
      <w:pStyle w:val="Header"/>
      <w:jc w:val="center"/>
      <w:rPr>
        <w:rFonts w:ascii="Times New Roman" w:hAnsi="Times New Roman" w:cs="Times New Roman"/>
        <w:sz w:val="40"/>
        <w:szCs w:val="40"/>
      </w:rPr>
    </w:pPr>
    <w:r>
      <w:rPr>
        <w:rFonts w:ascii="Times New Roman" w:hAnsi="Times New Roman" w:cs="Times New Roman"/>
        <w:sz w:val="40"/>
        <w:szCs w:val="40"/>
      </w:rPr>
      <w:ptab w:relativeTo="margin" w:alignment="center" w:leader="none"/>
    </w:r>
    <w:r w:rsidRPr="009F6C98">
      <w:rPr>
        <w:rFonts w:ascii="Times New Roman" w:hAnsi="Times New Roman" w:cs="Times New Roman"/>
        <w:sz w:val="40"/>
        <w:szCs w:val="40"/>
      </w:rP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ED2FC" w14:textId="79C6202F" w:rsidR="009F6C98" w:rsidRPr="009F6C98" w:rsidRDefault="009F6C98" w:rsidP="009F6C98">
    <w:pPr>
      <w:pStyle w:val="Header"/>
      <w:jc w:val="center"/>
      <w:rPr>
        <w:b/>
        <w:bCs/>
        <w:u w:val="single"/>
      </w:rPr>
    </w:pPr>
    <w:r w:rsidRPr="009F6C98">
      <w:rPr>
        <w:rFonts w:ascii="Times New Roman" w:hAnsi="Times New Roman" w:cs="Times New Roman"/>
        <w:b/>
        <w:bCs/>
        <w:sz w:val="40"/>
        <w:szCs w:val="40"/>
        <w:u w:val="single"/>
      </w:rPr>
      <w:t>PL/SQL PROGRAMMING</w:t>
    </w:r>
    <w:r w:rsidRPr="009F6C98">
      <w:rPr>
        <w:rFonts w:ascii="Times New Roman" w:hAnsi="Times New Roman" w:cs="Times New Roman"/>
        <w:b/>
        <w:bCs/>
        <w:sz w:val="40"/>
        <w:szCs w:val="40"/>
      </w:rPr>
      <w:t>(Week2)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11287651">
    <w:abstractNumId w:val="0"/>
  </w:num>
  <w:num w:numId="2" w16cid:durableId="767966056">
    <w:abstractNumId w:val="0"/>
  </w:num>
  <w:num w:numId="3" w16cid:durableId="1555002118">
    <w:abstractNumId w:val="0"/>
  </w:num>
  <w:num w:numId="4" w16cid:durableId="433481955">
    <w:abstractNumId w:val="0"/>
  </w:num>
  <w:num w:numId="5" w16cid:durableId="819276119">
    <w:abstractNumId w:val="0"/>
  </w:num>
  <w:num w:numId="6" w16cid:durableId="1838574599">
    <w:abstractNumId w:val="0"/>
  </w:num>
  <w:num w:numId="7" w16cid:durableId="1197935360">
    <w:abstractNumId w:val="0"/>
  </w:num>
  <w:num w:numId="8" w16cid:durableId="1075935026">
    <w:abstractNumId w:val="0"/>
  </w:num>
  <w:num w:numId="9" w16cid:durableId="1767533453">
    <w:abstractNumId w:val="0"/>
  </w:num>
  <w:num w:numId="10" w16cid:durableId="1509828008">
    <w:abstractNumId w:val="0"/>
  </w:num>
  <w:num w:numId="11" w16cid:durableId="1782846412">
    <w:abstractNumId w:val="0"/>
  </w:num>
  <w:num w:numId="12" w16cid:durableId="1499073002">
    <w:abstractNumId w:val="0"/>
  </w:num>
  <w:num w:numId="13" w16cid:durableId="274292979">
    <w:abstractNumId w:val="0"/>
  </w:num>
  <w:num w:numId="14" w16cid:durableId="987976646">
    <w:abstractNumId w:val="0"/>
  </w:num>
  <w:num w:numId="15" w16cid:durableId="253056657">
    <w:abstractNumId w:val="0"/>
  </w:num>
  <w:num w:numId="16" w16cid:durableId="359749167">
    <w:abstractNumId w:val="0"/>
  </w:num>
  <w:num w:numId="17" w16cid:durableId="1013267404">
    <w:abstractNumId w:val="0"/>
  </w:num>
  <w:num w:numId="18" w16cid:durableId="506944802">
    <w:abstractNumId w:val="0"/>
  </w:num>
  <w:num w:numId="19" w16cid:durableId="1321032534">
    <w:abstractNumId w:val="0"/>
  </w:num>
  <w:num w:numId="20" w16cid:durableId="200077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98"/>
    <w:rsid w:val="003C1054"/>
    <w:rsid w:val="00754BB8"/>
    <w:rsid w:val="00953512"/>
    <w:rsid w:val="00956C65"/>
    <w:rsid w:val="009F6C98"/>
    <w:rsid w:val="00AC47ED"/>
    <w:rsid w:val="00BE7A65"/>
    <w:rsid w:val="00DE38C3"/>
    <w:rsid w:val="00E54AC8"/>
    <w:rsid w:val="00EA4144"/>
    <w:rsid w:val="00F0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C953"/>
  <w15:chartTrackingRefBased/>
  <w15:docId w15:val="{04E9C0D7-0BF0-4C7D-B0E4-68EE4003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C3"/>
  </w:style>
  <w:style w:type="paragraph" w:styleId="Heading1">
    <w:name w:val="heading 1"/>
    <w:basedOn w:val="Normal"/>
    <w:next w:val="Normal"/>
    <w:link w:val="Heading1Char"/>
    <w:uiPriority w:val="9"/>
    <w:qFormat/>
    <w:rsid w:val="00DE3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38C3"/>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E38C3"/>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DE38C3"/>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DE38C3"/>
    <w:pPr>
      <w:keepNext/>
      <w:keepLines/>
      <w:spacing w:before="40"/>
      <w:outlineLvl w:val="4"/>
    </w:pPr>
    <w:rPr>
      <w:color w:val="2F5496" w:themeColor="accent1" w:themeShade="BF"/>
    </w:rPr>
  </w:style>
  <w:style w:type="paragraph" w:styleId="Heading6">
    <w:name w:val="heading 6"/>
    <w:basedOn w:val="Normal"/>
    <w:next w:val="Normal"/>
    <w:link w:val="Heading6Char"/>
    <w:uiPriority w:val="9"/>
    <w:semiHidden/>
    <w:unhideWhenUsed/>
    <w:qFormat/>
    <w:rsid w:val="00DE38C3"/>
    <w:pPr>
      <w:keepNext/>
      <w:keepLines/>
      <w:spacing w:before="40"/>
      <w:outlineLvl w:val="5"/>
    </w:pPr>
    <w:rPr>
      <w:color w:val="1F3864" w:themeColor="accent1" w:themeShade="80"/>
    </w:rPr>
  </w:style>
  <w:style w:type="paragraph" w:styleId="Heading7">
    <w:name w:val="heading 7"/>
    <w:basedOn w:val="Normal"/>
    <w:next w:val="Normal"/>
    <w:link w:val="Heading7Char"/>
    <w:uiPriority w:val="9"/>
    <w:semiHidden/>
    <w:unhideWhenUsed/>
    <w:qFormat/>
    <w:rsid w:val="00DE38C3"/>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DE38C3"/>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E38C3"/>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8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38C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E38C3"/>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DE38C3"/>
    <w:rPr>
      <w:i/>
      <w:iCs/>
    </w:rPr>
  </w:style>
  <w:style w:type="character" w:customStyle="1" w:styleId="Heading5Char">
    <w:name w:val="Heading 5 Char"/>
    <w:basedOn w:val="DefaultParagraphFont"/>
    <w:link w:val="Heading5"/>
    <w:uiPriority w:val="9"/>
    <w:semiHidden/>
    <w:rsid w:val="00DE38C3"/>
    <w:rPr>
      <w:color w:val="2F5496" w:themeColor="accent1" w:themeShade="BF"/>
    </w:rPr>
  </w:style>
  <w:style w:type="character" w:customStyle="1" w:styleId="Heading6Char">
    <w:name w:val="Heading 6 Char"/>
    <w:basedOn w:val="DefaultParagraphFont"/>
    <w:link w:val="Heading6"/>
    <w:uiPriority w:val="9"/>
    <w:semiHidden/>
    <w:rsid w:val="00DE38C3"/>
    <w:rPr>
      <w:color w:val="1F3864" w:themeColor="accent1" w:themeShade="80"/>
    </w:rPr>
  </w:style>
  <w:style w:type="character" w:customStyle="1" w:styleId="Heading7Char">
    <w:name w:val="Heading 7 Char"/>
    <w:basedOn w:val="DefaultParagraphFont"/>
    <w:link w:val="Heading7"/>
    <w:uiPriority w:val="9"/>
    <w:semiHidden/>
    <w:rsid w:val="00DE38C3"/>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DE38C3"/>
    <w:rPr>
      <w:color w:val="262626" w:themeColor="text1" w:themeTint="D9"/>
      <w:sz w:val="21"/>
      <w:szCs w:val="21"/>
    </w:rPr>
  </w:style>
  <w:style w:type="character" w:customStyle="1" w:styleId="Heading9Char">
    <w:name w:val="Heading 9 Char"/>
    <w:basedOn w:val="DefaultParagraphFont"/>
    <w:link w:val="Heading9"/>
    <w:uiPriority w:val="9"/>
    <w:semiHidden/>
    <w:rsid w:val="00DE38C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E38C3"/>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E38C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E38C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E38C3"/>
    <w:rPr>
      <w:color w:val="5A5A5A" w:themeColor="text1" w:themeTint="A5"/>
      <w:spacing w:val="15"/>
    </w:rPr>
  </w:style>
  <w:style w:type="paragraph" w:styleId="Quote">
    <w:name w:val="Quote"/>
    <w:basedOn w:val="Normal"/>
    <w:next w:val="Normal"/>
    <w:link w:val="QuoteChar"/>
    <w:uiPriority w:val="29"/>
    <w:qFormat/>
    <w:rsid w:val="00DE38C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E38C3"/>
    <w:rPr>
      <w:i/>
      <w:iCs/>
      <w:color w:val="404040" w:themeColor="text1" w:themeTint="BF"/>
    </w:rPr>
  </w:style>
  <w:style w:type="paragraph" w:styleId="ListParagraph">
    <w:name w:val="List Paragraph"/>
    <w:basedOn w:val="Normal"/>
    <w:uiPriority w:val="34"/>
    <w:qFormat/>
    <w:rsid w:val="009F6C98"/>
    <w:pPr>
      <w:ind w:left="720"/>
      <w:contextualSpacing/>
    </w:pPr>
  </w:style>
  <w:style w:type="character" w:styleId="IntenseEmphasis">
    <w:name w:val="Intense Emphasis"/>
    <w:basedOn w:val="DefaultParagraphFont"/>
    <w:uiPriority w:val="21"/>
    <w:qFormat/>
    <w:rsid w:val="00DE38C3"/>
    <w:rPr>
      <w:i/>
      <w:iCs/>
      <w:color w:val="4472C4" w:themeColor="accent1"/>
    </w:rPr>
  </w:style>
  <w:style w:type="paragraph" w:styleId="IntenseQuote">
    <w:name w:val="Intense Quote"/>
    <w:basedOn w:val="Normal"/>
    <w:next w:val="Normal"/>
    <w:link w:val="IntenseQuoteChar"/>
    <w:uiPriority w:val="30"/>
    <w:qFormat/>
    <w:rsid w:val="00DE38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38C3"/>
    <w:rPr>
      <w:i/>
      <w:iCs/>
      <w:color w:val="4472C4" w:themeColor="accent1"/>
    </w:rPr>
  </w:style>
  <w:style w:type="character" w:styleId="IntenseReference">
    <w:name w:val="Intense Reference"/>
    <w:basedOn w:val="DefaultParagraphFont"/>
    <w:uiPriority w:val="32"/>
    <w:qFormat/>
    <w:rsid w:val="00DE38C3"/>
    <w:rPr>
      <w:b/>
      <w:bCs/>
      <w:smallCaps/>
      <w:color w:val="4472C4" w:themeColor="accent1"/>
      <w:spacing w:val="5"/>
    </w:rPr>
  </w:style>
  <w:style w:type="paragraph" w:styleId="Caption">
    <w:name w:val="caption"/>
    <w:basedOn w:val="Normal"/>
    <w:next w:val="Normal"/>
    <w:uiPriority w:val="35"/>
    <w:semiHidden/>
    <w:unhideWhenUsed/>
    <w:qFormat/>
    <w:rsid w:val="00DE38C3"/>
    <w:pPr>
      <w:spacing w:after="200"/>
    </w:pPr>
    <w:rPr>
      <w:i/>
      <w:iCs/>
      <w:color w:val="44546A" w:themeColor="text2"/>
      <w:sz w:val="18"/>
      <w:szCs w:val="18"/>
    </w:rPr>
  </w:style>
  <w:style w:type="character" w:styleId="Strong">
    <w:name w:val="Strong"/>
    <w:basedOn w:val="DefaultParagraphFont"/>
    <w:uiPriority w:val="22"/>
    <w:qFormat/>
    <w:rsid w:val="00DE38C3"/>
    <w:rPr>
      <w:b/>
      <w:bCs/>
      <w:color w:val="auto"/>
    </w:rPr>
  </w:style>
  <w:style w:type="character" w:styleId="Emphasis">
    <w:name w:val="Emphasis"/>
    <w:basedOn w:val="DefaultParagraphFont"/>
    <w:uiPriority w:val="20"/>
    <w:qFormat/>
    <w:rsid w:val="00DE38C3"/>
    <w:rPr>
      <w:i/>
      <w:iCs/>
      <w:color w:val="auto"/>
    </w:rPr>
  </w:style>
  <w:style w:type="paragraph" w:styleId="NoSpacing">
    <w:name w:val="No Spacing"/>
    <w:uiPriority w:val="1"/>
    <w:qFormat/>
    <w:rsid w:val="00DE38C3"/>
  </w:style>
  <w:style w:type="character" w:styleId="SubtleEmphasis">
    <w:name w:val="Subtle Emphasis"/>
    <w:basedOn w:val="DefaultParagraphFont"/>
    <w:uiPriority w:val="19"/>
    <w:qFormat/>
    <w:rsid w:val="00DE38C3"/>
    <w:rPr>
      <w:i/>
      <w:iCs/>
      <w:color w:val="404040" w:themeColor="text1" w:themeTint="BF"/>
    </w:rPr>
  </w:style>
  <w:style w:type="character" w:styleId="SubtleReference">
    <w:name w:val="Subtle Reference"/>
    <w:basedOn w:val="DefaultParagraphFont"/>
    <w:uiPriority w:val="31"/>
    <w:qFormat/>
    <w:rsid w:val="00DE38C3"/>
    <w:rPr>
      <w:smallCaps/>
      <w:color w:val="404040" w:themeColor="text1" w:themeTint="BF"/>
    </w:rPr>
  </w:style>
  <w:style w:type="character" w:styleId="BookTitle">
    <w:name w:val="Book Title"/>
    <w:basedOn w:val="DefaultParagraphFont"/>
    <w:uiPriority w:val="33"/>
    <w:qFormat/>
    <w:rsid w:val="00DE38C3"/>
    <w:rPr>
      <w:b/>
      <w:bCs/>
      <w:i/>
      <w:iCs/>
      <w:spacing w:val="5"/>
    </w:rPr>
  </w:style>
  <w:style w:type="paragraph" w:styleId="TOCHeading">
    <w:name w:val="TOC Heading"/>
    <w:basedOn w:val="Heading1"/>
    <w:next w:val="Normal"/>
    <w:uiPriority w:val="39"/>
    <w:semiHidden/>
    <w:unhideWhenUsed/>
    <w:qFormat/>
    <w:rsid w:val="00DE38C3"/>
    <w:pPr>
      <w:outlineLvl w:val="9"/>
    </w:pPr>
  </w:style>
  <w:style w:type="paragraph" w:styleId="Header">
    <w:name w:val="header"/>
    <w:basedOn w:val="Normal"/>
    <w:link w:val="HeaderChar"/>
    <w:uiPriority w:val="99"/>
    <w:unhideWhenUsed/>
    <w:rsid w:val="009F6C98"/>
    <w:pPr>
      <w:tabs>
        <w:tab w:val="center" w:pos="4513"/>
        <w:tab w:val="right" w:pos="9026"/>
      </w:tabs>
    </w:pPr>
  </w:style>
  <w:style w:type="character" w:customStyle="1" w:styleId="HeaderChar">
    <w:name w:val="Header Char"/>
    <w:basedOn w:val="DefaultParagraphFont"/>
    <w:link w:val="Header"/>
    <w:uiPriority w:val="99"/>
    <w:rsid w:val="009F6C98"/>
  </w:style>
  <w:style w:type="paragraph" w:styleId="Footer">
    <w:name w:val="footer"/>
    <w:basedOn w:val="Normal"/>
    <w:link w:val="FooterChar"/>
    <w:uiPriority w:val="99"/>
    <w:unhideWhenUsed/>
    <w:rsid w:val="009F6C98"/>
    <w:pPr>
      <w:tabs>
        <w:tab w:val="center" w:pos="4513"/>
        <w:tab w:val="right" w:pos="9026"/>
      </w:tabs>
    </w:pPr>
  </w:style>
  <w:style w:type="character" w:customStyle="1" w:styleId="FooterChar">
    <w:name w:val="Footer Char"/>
    <w:basedOn w:val="DefaultParagraphFont"/>
    <w:link w:val="Footer"/>
    <w:uiPriority w:val="99"/>
    <w:rsid w:val="009F6C98"/>
  </w:style>
  <w:style w:type="character" w:styleId="Hyperlink">
    <w:name w:val="Hyperlink"/>
    <w:basedOn w:val="DefaultParagraphFont"/>
    <w:uiPriority w:val="99"/>
    <w:unhideWhenUsed/>
    <w:rsid w:val="003C1054"/>
    <w:rPr>
      <w:color w:val="0563C1" w:themeColor="hyperlink"/>
      <w:u w:val="single"/>
    </w:rPr>
  </w:style>
  <w:style w:type="character" w:styleId="UnresolvedMention">
    <w:name w:val="Unresolved Mention"/>
    <w:basedOn w:val="DefaultParagraphFont"/>
    <w:uiPriority w:val="99"/>
    <w:semiHidden/>
    <w:unhideWhenUsed/>
    <w:rsid w:val="003C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099289">
      <w:bodyDiv w:val="1"/>
      <w:marLeft w:val="0"/>
      <w:marRight w:val="0"/>
      <w:marTop w:val="0"/>
      <w:marBottom w:val="0"/>
      <w:divBdr>
        <w:top w:val="none" w:sz="0" w:space="0" w:color="auto"/>
        <w:left w:val="none" w:sz="0" w:space="0" w:color="auto"/>
        <w:bottom w:val="none" w:sz="0" w:space="0" w:color="auto"/>
        <w:right w:val="none" w:sz="0" w:space="0" w:color="auto"/>
      </w:divBdr>
    </w:div>
    <w:div w:id="17445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A97630_01/appdev.920/a96624/04_stru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CAACA-1050-4269-94F0-02998757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Jasintha Mallimpalli</dc:creator>
  <cp:keywords/>
  <dc:description/>
  <cp:lastModifiedBy>Jasintha Mallimpalli</cp:lastModifiedBy>
  <cp:revision>2</cp:revision>
  <dcterms:created xsi:type="dcterms:W3CDTF">2025-06-25T05:49:00Z</dcterms:created>
  <dcterms:modified xsi:type="dcterms:W3CDTF">2025-06-25T05:49:00Z</dcterms:modified>
</cp:coreProperties>
</file>