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847725</wp:posOffset>
            </wp:positionH>
            <wp:positionV relativeFrom="paragraph">
              <wp:posOffset>219075</wp:posOffset>
            </wp:positionV>
            <wp:extent cx="5772150" cy="4362450"/>
            <wp:effectExtent b="0" l="0" r="0" t="0"/>
            <wp:wrapTopAndBottom distB="114300" distT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36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1009650</wp:posOffset>
            </wp:positionH>
            <wp:positionV relativeFrom="paragraph">
              <wp:posOffset>152400</wp:posOffset>
            </wp:positionV>
            <wp:extent cx="5605463" cy="4003902"/>
            <wp:effectExtent b="0" l="0" r="0" t="0"/>
            <wp:wrapTopAndBottom distB="114300" distT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4003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 xml:space="preserve">3 a)  What different versions are currently available (speed and capacity)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Motherboards come in different configuration such as ATX and Mini ATX </w:t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