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EA4" w:rsidRPr="00D4399D" w:rsidRDefault="00AA1EA4" w:rsidP="00AA1EA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l-PL"/>
        </w:rPr>
      </w:pPr>
      <w:proofErr w:type="spellStart"/>
      <w:r w:rsidRPr="00D4399D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l-PL"/>
        </w:rPr>
        <w:t>vsRisk</w:t>
      </w:r>
      <w:proofErr w:type="spellEnd"/>
      <w:r w:rsidRPr="00D4399D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l-PL"/>
        </w:rPr>
        <w:t xml:space="preserve">™ </w:t>
      </w:r>
      <w:proofErr w:type="spellStart"/>
      <w:r w:rsidRPr="00D4399D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l-PL"/>
        </w:rPr>
        <w:t>Standalone</w:t>
      </w:r>
      <w:proofErr w:type="spellEnd"/>
      <w:r w:rsidRPr="00D4399D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l-PL"/>
        </w:rPr>
        <w:t xml:space="preserve"> - firmy </w:t>
      </w:r>
      <w:proofErr w:type="spellStart"/>
      <w:r w:rsidRPr="00D4399D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l-PL"/>
        </w:rPr>
        <w:t>Vigilant</w:t>
      </w:r>
      <w:proofErr w:type="spellEnd"/>
      <w:r w:rsidRPr="00D4399D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l-PL"/>
        </w:rPr>
        <w:t xml:space="preserve"> software</w:t>
      </w:r>
    </w:p>
    <w:p w:rsidR="00232848" w:rsidRDefault="00AA1EA4" w:rsidP="00AA1EA4">
      <w:r w:rsidRPr="00AA1EA4">
        <w:t xml:space="preserve">Program </w:t>
      </w:r>
      <w:proofErr w:type="spellStart"/>
      <w:r w:rsidRPr="00AA1EA4">
        <w:t>vsRisk</w:t>
      </w:r>
      <w:proofErr w:type="spellEnd"/>
      <w:r w:rsidRPr="00AA1EA4">
        <w:t xml:space="preserve"> to proste w obsłudze</w:t>
      </w:r>
      <w:r w:rsidR="00F543E0">
        <w:t xml:space="preserve"> i intuicyjne</w:t>
      </w:r>
      <w:r w:rsidRPr="00AA1EA4">
        <w:t xml:space="preserve"> </w:t>
      </w:r>
      <w:r w:rsidR="00DE3220" w:rsidRPr="00AA1EA4">
        <w:t>narzędzie</w:t>
      </w:r>
      <w:r w:rsidR="00DE3220">
        <w:t xml:space="preserve"> do przeprowadzenia au</w:t>
      </w:r>
      <w:r w:rsidRPr="00AA1EA4">
        <w:t>d</w:t>
      </w:r>
      <w:r w:rsidR="00DE3220">
        <w:t>y</w:t>
      </w:r>
      <w:r w:rsidRPr="00AA1EA4">
        <w:t>tów bezpieczeństwa</w:t>
      </w:r>
      <w:r w:rsidR="00F543E0">
        <w:t xml:space="preserve"> w firmach i korporacjach</w:t>
      </w:r>
      <w:r w:rsidRPr="00AA1EA4">
        <w:t>.</w:t>
      </w:r>
      <w:r w:rsidR="00F543E0">
        <w:t xml:space="preserve"> </w:t>
      </w:r>
      <w:r w:rsidRPr="00AA1EA4">
        <w:t xml:space="preserve"> </w:t>
      </w:r>
      <w:r>
        <w:t>Narzędzie</w:t>
      </w:r>
      <w:r w:rsidR="00F543E0">
        <w:t xml:space="preserve"> to </w:t>
      </w:r>
      <w:r>
        <w:t xml:space="preserve"> obsługuje normy:  ISO/IEC 27001:2005, ISO/IEC 27001:2012</w:t>
      </w:r>
      <w:r w:rsidR="00F543E0">
        <w:t xml:space="preserve"> oraz</w:t>
      </w:r>
      <w:r>
        <w:t xml:space="preserve"> ISO/IEC 27001:2013</w:t>
      </w:r>
      <w:r w:rsidR="00F543E0">
        <w:t>. Jest to narzędzie desktopowe, które działa pod kontrolą systemu Microsoft Windows. Narzędzie to umożliwia korzystanie z lokalnej bazy danych jak i zainstalowanej na zdalnym serwerze. Instalacja na zdalnym serwerze pozwala na wypełnianie informacji dotyczących ryzyka zasobów przez ich właścicieli na osobnym komputerze bez potrzeby synchronizacji danych. Jest to duże ułatwienie ponieważ</w:t>
      </w:r>
      <w:r w:rsidR="004D250E">
        <w:t xml:space="preserve"> wszyscy właściciele zasobów ni e muszą korzystać fizycznie z jednej maszyny by przekazać informacje dotyczące swoich zasobów. To z pewnością przyczynia się do przyspieszenia procesu przeprowadzania audytu.</w:t>
      </w:r>
    </w:p>
    <w:p w:rsidR="00F543E0" w:rsidRDefault="00817685" w:rsidP="00AA1EA4">
      <w:r>
        <w:t>Narzędzie jest bardzo intuicyjne w obsłudze. Po uruchomieniu programu pojawia się okno które umożliwia wybór opcji programu takich jak: utworzenie raport</w:t>
      </w:r>
      <w:r w:rsidR="003E5C4D">
        <w:t>ów (</w:t>
      </w:r>
      <w:proofErr w:type="spellStart"/>
      <w:r w:rsidR="003E5C4D">
        <w:t>Reports</w:t>
      </w:r>
      <w:proofErr w:type="spellEnd"/>
      <w:r w:rsidR="003E5C4D">
        <w:t>)</w:t>
      </w:r>
      <w:r>
        <w:t xml:space="preserve">, </w:t>
      </w:r>
      <w:r w:rsidR="003E5C4D">
        <w:t>szacowanie ryzyka (</w:t>
      </w:r>
      <w:proofErr w:type="spellStart"/>
      <w:r w:rsidR="003E5C4D">
        <w:t>Risk</w:t>
      </w:r>
      <w:proofErr w:type="spellEnd"/>
      <w:r w:rsidR="003E5C4D">
        <w:t xml:space="preserve"> </w:t>
      </w:r>
      <w:proofErr w:type="spellStart"/>
      <w:r w:rsidR="003E5C4D">
        <w:t>assessment</w:t>
      </w:r>
      <w:proofErr w:type="spellEnd"/>
      <w:r w:rsidR="003E5C4D">
        <w:t>)</w:t>
      </w:r>
      <w:r>
        <w:t>, import l</w:t>
      </w:r>
      <w:r w:rsidR="003E5C4D">
        <w:t>ub eksport (Import / eksport)</w:t>
      </w:r>
      <w:r>
        <w:t>, konfiguracje aplikacji</w:t>
      </w:r>
      <w:r w:rsidR="003E5C4D">
        <w:t xml:space="preserve"> (</w:t>
      </w:r>
      <w:proofErr w:type="spellStart"/>
      <w:r w:rsidR="003E5C4D">
        <w:t>Settings</w:t>
      </w:r>
      <w:proofErr w:type="spellEnd"/>
      <w:r w:rsidR="003E5C4D">
        <w:t>)</w:t>
      </w:r>
      <w:r>
        <w:t>, podgląd historii wykonywanych operacji</w:t>
      </w:r>
      <w:r w:rsidR="003E5C4D">
        <w:t xml:space="preserve"> (</w:t>
      </w:r>
      <w:proofErr w:type="spellStart"/>
      <w:r w:rsidR="003E5C4D">
        <w:t>History</w:t>
      </w:r>
      <w:proofErr w:type="spellEnd"/>
      <w:r w:rsidR="003E5C4D">
        <w:t>)</w:t>
      </w:r>
      <w:r>
        <w:t>.</w:t>
      </w:r>
    </w:p>
    <w:p w:rsidR="003E5C4D" w:rsidRDefault="00817685" w:rsidP="00AA1EA4">
      <w:r>
        <w:rPr>
          <w:noProof/>
          <w:lang w:eastAsia="pl-PL"/>
        </w:rPr>
        <w:drawing>
          <wp:inline distT="0" distB="0" distL="0" distR="0">
            <wp:extent cx="3829050" cy="2293601"/>
            <wp:effectExtent l="19050" t="0" r="0" b="0"/>
            <wp:docPr id="1" name="Obraz 1" descr="E:\praca_mag\vsrisk\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aca_mag\vsrisk\screen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961" cy="2295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C4D" w:rsidRDefault="003E5C4D" w:rsidP="003E5C4D"/>
    <w:p w:rsidR="00817685" w:rsidRDefault="003E5C4D" w:rsidP="003E5C4D">
      <w:pPr>
        <w:rPr>
          <w:lang w:val="en-US"/>
        </w:rPr>
      </w:pPr>
      <w:r>
        <w:t xml:space="preserve">Po wybraniu opcji </w:t>
      </w:r>
      <w:r w:rsidR="00D66AA6">
        <w:t>"</w:t>
      </w:r>
      <w:proofErr w:type="spellStart"/>
      <w:r w:rsidR="00F9379D">
        <w:t>Risk</w:t>
      </w:r>
      <w:proofErr w:type="spellEnd"/>
      <w:r w:rsidR="00F9379D">
        <w:t xml:space="preserve"> </w:t>
      </w:r>
      <w:proofErr w:type="spellStart"/>
      <w:r w:rsidR="00F9379D">
        <w:t>assessment</w:t>
      </w:r>
      <w:proofErr w:type="spellEnd"/>
      <w:r w:rsidR="00D66AA6">
        <w:t>"</w:t>
      </w:r>
      <w:r w:rsidR="00F9379D">
        <w:t xml:space="preserve"> pojawia się nowe okno do konfiguracji zasobów, przypisywania im zagrożeń oraz podatności.</w:t>
      </w:r>
      <w:r w:rsidR="00D66AA6">
        <w:t xml:space="preserve"> W lewej części okna można dodawać nowe zasoby (</w:t>
      </w:r>
      <w:proofErr w:type="spellStart"/>
      <w:r w:rsidR="00D66AA6">
        <w:t>Assets</w:t>
      </w:r>
      <w:proofErr w:type="spellEnd"/>
      <w:r w:rsidR="00D66AA6">
        <w:t>). Każdy dodany zasób można skonfigurować. Opcje dostępne to m.in. nazwa (</w:t>
      </w:r>
      <w:proofErr w:type="spellStart"/>
      <w:r w:rsidR="00D66AA6">
        <w:t>Name</w:t>
      </w:r>
      <w:proofErr w:type="spellEnd"/>
      <w:r w:rsidR="00D66AA6">
        <w:t>), Właściciel (</w:t>
      </w:r>
      <w:proofErr w:type="spellStart"/>
      <w:r w:rsidR="00D66AA6">
        <w:t>Owner</w:t>
      </w:r>
      <w:proofErr w:type="spellEnd"/>
      <w:r w:rsidR="00D66AA6">
        <w:t>), typ (</w:t>
      </w:r>
      <w:proofErr w:type="spellStart"/>
      <w:r w:rsidR="00D66AA6">
        <w:t>Type</w:t>
      </w:r>
      <w:proofErr w:type="spellEnd"/>
      <w:r w:rsidR="00D66AA6">
        <w:t xml:space="preserve">). </w:t>
      </w:r>
      <w:proofErr w:type="spellStart"/>
      <w:r w:rsidR="00D66AA6" w:rsidRPr="00D66AA6">
        <w:rPr>
          <w:lang w:val="en-US"/>
        </w:rPr>
        <w:t>Dostępne</w:t>
      </w:r>
      <w:proofErr w:type="spellEnd"/>
      <w:r w:rsidR="00D66AA6" w:rsidRPr="00D66AA6">
        <w:rPr>
          <w:lang w:val="en-US"/>
        </w:rPr>
        <w:t xml:space="preserve"> </w:t>
      </w:r>
      <w:proofErr w:type="spellStart"/>
      <w:r w:rsidR="00D66AA6" w:rsidRPr="00D66AA6">
        <w:rPr>
          <w:lang w:val="en-US"/>
        </w:rPr>
        <w:t>typy</w:t>
      </w:r>
      <w:proofErr w:type="spellEnd"/>
      <w:r w:rsidR="00D66AA6" w:rsidRPr="00D66AA6">
        <w:rPr>
          <w:lang w:val="en-US"/>
        </w:rPr>
        <w:t xml:space="preserve"> to Hardware, Software, IP, Information/Database, Service, People, </w:t>
      </w:r>
      <w:r w:rsidR="00D66AA6">
        <w:rPr>
          <w:lang w:val="en-US"/>
        </w:rPr>
        <w:t>Intangible, Process.</w:t>
      </w:r>
      <w:r w:rsidR="00D66AA6" w:rsidRPr="00D66AA6">
        <w:rPr>
          <w:lang w:val="en-US"/>
        </w:rPr>
        <w:t xml:space="preserve"> </w:t>
      </w:r>
    </w:p>
    <w:p w:rsidR="00D66AA6" w:rsidRDefault="00D66AA6" w:rsidP="003E5C4D">
      <w:pPr>
        <w:rPr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3495675" cy="2324397"/>
            <wp:effectExtent l="19050" t="0" r="9525" b="0"/>
            <wp:docPr id="5" name="Obraz 5" descr="E:\praca_mag\vsrisk\scre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raca_mag\vsrisk\screen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004" cy="232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AA6" w:rsidRDefault="00D66AA6" w:rsidP="00D66AA6">
      <w:pPr>
        <w:rPr>
          <w:lang w:val="en-US"/>
        </w:rPr>
      </w:pPr>
    </w:p>
    <w:p w:rsidR="00D66AA6" w:rsidRDefault="00D66AA6" w:rsidP="00D66AA6">
      <w:r w:rsidRPr="00D66AA6">
        <w:t>Po dodan</w:t>
      </w:r>
      <w:r>
        <w:t xml:space="preserve">iu i skonfigurowaniu zasobu trzeba </w:t>
      </w:r>
      <w:r w:rsidR="00DF5F61">
        <w:t xml:space="preserve"> ustawić maksymalny wpływ na poufność, integralność i dostępność. Wpływ jaki można ustawić to wartość liczbowa zawierająca się w przedziale od 1 do 7 gdzie liczba 1 to najmniejszy wpływ, a liczba 7 to największy.</w:t>
      </w:r>
    </w:p>
    <w:p w:rsidR="009F68EC" w:rsidRDefault="009F68EC" w:rsidP="00D66AA6">
      <w:r>
        <w:rPr>
          <w:noProof/>
          <w:lang w:eastAsia="pl-PL"/>
        </w:rPr>
        <w:drawing>
          <wp:inline distT="0" distB="0" distL="0" distR="0">
            <wp:extent cx="4657725" cy="1063312"/>
            <wp:effectExtent l="19050" t="0" r="0" b="0"/>
            <wp:docPr id="6" name="Obraz 6" descr="E:\praca_mag\vsrisk\scree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praca_mag\vsrisk\screen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081" cy="106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8EC" w:rsidRDefault="009F68EC" w:rsidP="009F68EC"/>
    <w:p w:rsidR="009F68EC" w:rsidRDefault="009F68EC" w:rsidP="009F68EC">
      <w:r>
        <w:t>Po uzupełnieniu tych danych można dodawać zagrożenia (</w:t>
      </w:r>
      <w:proofErr w:type="spellStart"/>
      <w:r>
        <w:t>Threads</w:t>
      </w:r>
      <w:proofErr w:type="spellEnd"/>
      <w:r>
        <w:t>) do nowego zasobu.</w:t>
      </w:r>
      <w:r w:rsidR="00885B1C">
        <w:t xml:space="preserve"> Po wciśnięciu przycisku "</w:t>
      </w:r>
      <w:proofErr w:type="spellStart"/>
      <w:r w:rsidR="00885B1C">
        <w:t>Add</w:t>
      </w:r>
      <w:proofErr w:type="spellEnd"/>
      <w:r w:rsidR="00885B1C">
        <w:t xml:space="preserve"> </w:t>
      </w:r>
      <w:proofErr w:type="spellStart"/>
      <w:r w:rsidR="00885B1C">
        <w:t>thread</w:t>
      </w:r>
      <w:proofErr w:type="spellEnd"/>
      <w:r w:rsidR="00885B1C">
        <w:t>" z prawej strony pojawi się lista możliwych zagrożeń. Należy wybrać jedno bądź kilka zagrożeń i wcisnąć przycisk "</w:t>
      </w:r>
      <w:proofErr w:type="spellStart"/>
      <w:r w:rsidR="00885B1C">
        <w:t>Add</w:t>
      </w:r>
      <w:proofErr w:type="spellEnd"/>
      <w:r w:rsidR="00885B1C">
        <w:t xml:space="preserve"> </w:t>
      </w:r>
      <w:proofErr w:type="spellStart"/>
      <w:r w:rsidR="00885B1C">
        <w:t>thread</w:t>
      </w:r>
      <w:proofErr w:type="spellEnd"/>
      <w:r w:rsidR="00885B1C">
        <w:t xml:space="preserve">". Dzięki temu zagrożenia zostaną przypisane do bieżącego zasobu. </w:t>
      </w:r>
    </w:p>
    <w:p w:rsidR="00885B1C" w:rsidRDefault="00885B1C" w:rsidP="009F68EC">
      <w:r>
        <w:rPr>
          <w:noProof/>
          <w:lang w:eastAsia="pl-PL"/>
        </w:rPr>
        <w:drawing>
          <wp:inline distT="0" distB="0" distL="0" distR="0">
            <wp:extent cx="3124200" cy="2077390"/>
            <wp:effectExtent l="19050" t="0" r="0" b="0"/>
            <wp:docPr id="3" name="Obraz 7" descr="E:\praca_mag\vsrisk\scree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praca_mag\vsrisk\screen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387" cy="2078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B1C" w:rsidRDefault="00885B1C" w:rsidP="009F68EC"/>
    <w:p w:rsidR="00885B1C" w:rsidRDefault="00885B1C" w:rsidP="009F68EC"/>
    <w:p w:rsidR="00885B1C" w:rsidRDefault="00885B1C" w:rsidP="009F68EC">
      <w:r>
        <w:lastRenderedPageBreak/>
        <w:t>Następnie dla każdego zagrożenia należy przypisać możliwe podatności. Dodawanie nowych podatności odbywa się analogicznie jak w przypadku dodawania zagrożeń.</w:t>
      </w:r>
    </w:p>
    <w:p w:rsidR="00E10A7D" w:rsidRDefault="00E10A7D" w:rsidP="009F68EC">
      <w:r>
        <w:rPr>
          <w:noProof/>
          <w:lang w:eastAsia="pl-PL"/>
        </w:rPr>
        <w:drawing>
          <wp:inline distT="0" distB="0" distL="0" distR="0">
            <wp:extent cx="3448050" cy="2485804"/>
            <wp:effectExtent l="19050" t="0" r="0" b="0"/>
            <wp:docPr id="8" name="Obraz 8" descr="E:\praca_mag\vsrisk\scree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praca_mag\vsrisk\screen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197" cy="248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B1C" w:rsidRDefault="00885B1C" w:rsidP="009F68EC"/>
    <w:p w:rsidR="00757E78" w:rsidRDefault="00757E78" w:rsidP="009F68EC">
      <w:r>
        <w:t>W ten sam sposób należy przypisać scenariusze zagrożeń do podatności.</w:t>
      </w:r>
    </w:p>
    <w:p w:rsidR="00757E78" w:rsidRDefault="00757E78" w:rsidP="009F68EC">
      <w:r>
        <w:rPr>
          <w:noProof/>
          <w:lang w:eastAsia="pl-PL"/>
        </w:rPr>
        <w:drawing>
          <wp:inline distT="0" distB="0" distL="0" distR="0">
            <wp:extent cx="5810250" cy="4188785"/>
            <wp:effectExtent l="19050" t="0" r="0" b="0"/>
            <wp:docPr id="10" name="Obraz 10" descr="E:\praca_mag\vsrisk\scree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praca_mag\vsrisk\screen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498" cy="4188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E78" w:rsidRDefault="00757E78" w:rsidP="009F68EC"/>
    <w:p w:rsidR="00757E78" w:rsidRDefault="00757E78" w:rsidP="009F68EC"/>
    <w:p w:rsidR="00885B1C" w:rsidRDefault="009327F2" w:rsidP="009F68EC">
      <w:r>
        <w:lastRenderedPageBreak/>
        <w:t xml:space="preserve">W wyniku przypisania podatności do </w:t>
      </w:r>
      <w:r w:rsidR="00757E78">
        <w:t xml:space="preserve">zasobów oraz zagrożeń do podatności </w:t>
      </w:r>
      <w:r>
        <w:t xml:space="preserve"> powstaje macierz, którą należy wypełnić. </w:t>
      </w:r>
    </w:p>
    <w:p w:rsidR="000D13B7" w:rsidRDefault="003531AC" w:rsidP="009F68EC">
      <w:r>
        <w:rPr>
          <w:noProof/>
          <w:lang w:eastAsia="pl-PL"/>
        </w:rPr>
        <w:drawing>
          <wp:inline distT="0" distB="0" distL="0" distR="0">
            <wp:extent cx="5760720" cy="4153077"/>
            <wp:effectExtent l="19050" t="0" r="0" b="0"/>
            <wp:docPr id="11" name="Obraz 11" descr="E:\praca_mag\vsrisk\scree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praca_mag\vsrisk\screen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53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B1C" w:rsidRDefault="00885B1C" w:rsidP="009F68EC"/>
    <w:p w:rsidR="00164B0C" w:rsidRDefault="003531AC" w:rsidP="009F68EC">
      <w:r>
        <w:t>Po wypełnieniu macierzy możliwe jest sporządzenie raportu.</w:t>
      </w:r>
      <w:r w:rsidR="00164B0C">
        <w:t xml:space="preserve"> Funkcję raportowania można włączyć wciskając przycisk </w:t>
      </w:r>
      <w:proofErr w:type="spellStart"/>
      <w:r w:rsidR="00164B0C">
        <w:t>Raports</w:t>
      </w:r>
      <w:proofErr w:type="spellEnd"/>
      <w:r w:rsidR="00164B0C">
        <w:t xml:space="preserve"> w oknie głównym. Po wciśnięciu przycisku pojawiają się opcje raportów oraz dostępne normy ISO raportów.</w:t>
      </w:r>
    </w:p>
    <w:p w:rsidR="00885B1C" w:rsidRDefault="00164B0C" w:rsidP="009F68EC">
      <w:r>
        <w:rPr>
          <w:noProof/>
          <w:lang w:eastAsia="pl-PL"/>
        </w:rPr>
        <w:drawing>
          <wp:inline distT="0" distB="0" distL="0" distR="0">
            <wp:extent cx="4323585" cy="2933700"/>
            <wp:effectExtent l="19050" t="0" r="765" b="0"/>
            <wp:docPr id="12" name="Obraz 12" descr="E:\praca_mag\vsrisk\screen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praca_mag\vsrisk\screen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64" cy="293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971" w:rsidRDefault="00164B0C" w:rsidP="009F68EC">
      <w:r>
        <w:lastRenderedPageBreak/>
        <w:t xml:space="preserve">Dostępne normy w raportowaniu to ISO:27001:2013 oraz ISO:27001:2005. </w:t>
      </w:r>
      <w:proofErr w:type="spellStart"/>
      <w:r w:rsidRPr="00164B0C">
        <w:rPr>
          <w:lang w:val="en-US"/>
        </w:rPr>
        <w:t>Natomiast</w:t>
      </w:r>
      <w:proofErr w:type="spellEnd"/>
      <w:r w:rsidRPr="00164B0C">
        <w:rPr>
          <w:lang w:val="en-US"/>
        </w:rPr>
        <w:t xml:space="preserve"> </w:t>
      </w:r>
      <w:proofErr w:type="spellStart"/>
      <w:r w:rsidRPr="00164B0C">
        <w:rPr>
          <w:lang w:val="en-US"/>
        </w:rPr>
        <w:t>dostępne</w:t>
      </w:r>
      <w:proofErr w:type="spellEnd"/>
      <w:r w:rsidRPr="00164B0C">
        <w:rPr>
          <w:lang w:val="en-US"/>
        </w:rPr>
        <w:t xml:space="preserve"> </w:t>
      </w:r>
      <w:proofErr w:type="spellStart"/>
      <w:r w:rsidRPr="00164B0C">
        <w:rPr>
          <w:lang w:val="en-US"/>
        </w:rPr>
        <w:t>typy</w:t>
      </w:r>
      <w:proofErr w:type="spellEnd"/>
      <w:r w:rsidRPr="00164B0C">
        <w:rPr>
          <w:lang w:val="en-US"/>
        </w:rPr>
        <w:t xml:space="preserve"> </w:t>
      </w:r>
      <w:proofErr w:type="spellStart"/>
      <w:r w:rsidRPr="00164B0C">
        <w:rPr>
          <w:lang w:val="en-US"/>
        </w:rPr>
        <w:t>raportów</w:t>
      </w:r>
      <w:proofErr w:type="spellEnd"/>
      <w:r w:rsidRPr="00164B0C">
        <w:rPr>
          <w:lang w:val="en-US"/>
        </w:rPr>
        <w:t xml:space="preserve"> to:  Statement of applicability, Risk treatment plan</w:t>
      </w:r>
      <w:r>
        <w:rPr>
          <w:lang w:val="en-US"/>
        </w:rPr>
        <w:t xml:space="preserve">, Risk </w:t>
      </w:r>
      <w:proofErr w:type="spellStart"/>
      <w:r>
        <w:rPr>
          <w:lang w:val="en-US"/>
        </w:rPr>
        <w:t>assesment</w:t>
      </w:r>
      <w:proofErr w:type="spellEnd"/>
      <w:r>
        <w:rPr>
          <w:lang w:val="en-US"/>
        </w:rPr>
        <w:t xml:space="preserve"> report, Comments report. </w:t>
      </w:r>
      <w:r w:rsidRPr="006A7971">
        <w:t xml:space="preserve">By </w:t>
      </w:r>
      <w:r w:rsidR="006A7971" w:rsidRPr="006A7971">
        <w:t>wygenerować</w:t>
      </w:r>
      <w:r w:rsidRPr="006A7971">
        <w:t xml:space="preserve"> raport dla </w:t>
      </w:r>
      <w:r w:rsidR="006A7971" w:rsidRPr="006A7971">
        <w:t xml:space="preserve">stworzonej macierzy należy wybrać opcję </w:t>
      </w:r>
      <w:proofErr w:type="spellStart"/>
      <w:r w:rsidR="006A7971" w:rsidRPr="006A7971">
        <w:t>Risk</w:t>
      </w:r>
      <w:proofErr w:type="spellEnd"/>
      <w:r w:rsidR="006A7971" w:rsidRPr="006A7971">
        <w:t xml:space="preserve"> </w:t>
      </w:r>
      <w:proofErr w:type="spellStart"/>
      <w:r w:rsidR="006A7971" w:rsidRPr="006A7971">
        <w:t>assesment</w:t>
      </w:r>
      <w:proofErr w:type="spellEnd"/>
      <w:r w:rsidR="006A7971" w:rsidRPr="006A7971">
        <w:t xml:space="preserve"> report.</w:t>
      </w:r>
      <w:r w:rsidR="006A7971">
        <w:t xml:space="preserve"> Po wciśnięciu przycisku raport zostanie wygenerowany, który następnie można zapisać w formatach PDF, XPS, Excel 2003 oraz Excel 2007.</w:t>
      </w:r>
    </w:p>
    <w:p w:rsidR="006A7971" w:rsidRPr="006A7971" w:rsidRDefault="004973C1" w:rsidP="009F68EC">
      <w:r>
        <w:rPr>
          <w:noProof/>
          <w:lang w:eastAsia="pl-PL"/>
        </w:rPr>
        <w:drawing>
          <wp:inline distT="0" distB="0" distL="0" distR="0">
            <wp:extent cx="4648200" cy="4172365"/>
            <wp:effectExtent l="19050" t="0" r="0" b="0"/>
            <wp:docPr id="13" name="Obraz 13" descr="E:\praca_mag\vsrisk\screen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raca_mag\vsrisk\screen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231" cy="417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B0C" w:rsidRPr="006A7971" w:rsidRDefault="00164B0C" w:rsidP="009F68EC"/>
    <w:p w:rsidR="00164B0C" w:rsidRPr="006A7971" w:rsidRDefault="004973C1" w:rsidP="009F68EC">
      <w:r>
        <w:t xml:space="preserve">Podsumowując program </w:t>
      </w:r>
      <w:proofErr w:type="spellStart"/>
      <w:r>
        <w:t>vsRisk</w:t>
      </w:r>
      <w:proofErr w:type="spellEnd"/>
      <w:r>
        <w:t xml:space="preserve"> 2 </w:t>
      </w:r>
      <w:r w:rsidR="00BD4B3B">
        <w:t>jest bardzo prostym w obsłudze i intuicyjnym narzędziem. Prowadzi on użytkownika krok po kroku. Pozwala na szybkie sporządzanie audytów bezpieczeństwa. Jednak produkt ten nie jest pozbawiony wad. Jedną z nich jest duży koszt licencji. Kolejną wadą dla niektórych użytkowników może być brak wersji dla systemu operacyjnego Linux.</w:t>
      </w:r>
    </w:p>
    <w:p w:rsidR="00164B0C" w:rsidRPr="006A7971" w:rsidRDefault="00164B0C" w:rsidP="009F68EC"/>
    <w:p w:rsidR="009F68EC" w:rsidRDefault="009F68EC" w:rsidP="009F68EC"/>
    <w:p w:rsidR="00D4399D" w:rsidRDefault="00D4399D" w:rsidP="009F68EC"/>
    <w:p w:rsidR="00D4399D" w:rsidRDefault="00D4399D" w:rsidP="009F68EC"/>
    <w:p w:rsidR="00D4399D" w:rsidRDefault="00D4399D" w:rsidP="009F68EC"/>
    <w:p w:rsidR="00D4399D" w:rsidRDefault="00D4399D" w:rsidP="009F68EC"/>
    <w:p w:rsidR="00D4399D" w:rsidRDefault="00D4399D" w:rsidP="009F68EC"/>
    <w:p w:rsidR="00D4399D" w:rsidRPr="00D4399D" w:rsidRDefault="00D4399D" w:rsidP="009F68EC">
      <w:pPr>
        <w:rPr>
          <w:sz w:val="40"/>
          <w:szCs w:val="40"/>
        </w:rPr>
      </w:pPr>
      <w:r w:rsidRPr="00D4399D">
        <w:rPr>
          <w:sz w:val="40"/>
          <w:szCs w:val="40"/>
        </w:rPr>
        <w:lastRenderedPageBreak/>
        <w:t xml:space="preserve">DGA </w:t>
      </w:r>
      <w:proofErr w:type="spellStart"/>
      <w:r w:rsidRPr="00D4399D">
        <w:rPr>
          <w:sz w:val="40"/>
          <w:szCs w:val="40"/>
        </w:rPr>
        <w:t>Secure</w:t>
      </w:r>
      <w:proofErr w:type="spellEnd"/>
      <w:r w:rsidRPr="00D4399D">
        <w:rPr>
          <w:sz w:val="40"/>
          <w:szCs w:val="40"/>
        </w:rPr>
        <w:t xml:space="preserve"> Audit</w:t>
      </w:r>
    </w:p>
    <w:p w:rsidR="00D4399D" w:rsidRDefault="00D4399D" w:rsidP="009F68EC"/>
    <w:p w:rsidR="00D4399D" w:rsidRDefault="00D4399D" w:rsidP="009F68EC">
      <w:r>
        <w:t xml:space="preserve">Oprogramowanie DGA </w:t>
      </w:r>
      <w:proofErr w:type="spellStart"/>
      <w:r>
        <w:t>Secure</w:t>
      </w:r>
      <w:proofErr w:type="spellEnd"/>
      <w:r>
        <w:t xml:space="preserve"> Audit pozwala na tworzenie audytów bezpieczeństwa w dwóch standardach: ISO/IEC 17799 oraz ISO/IEC 27001.</w:t>
      </w:r>
      <w:r w:rsidR="00E4228B">
        <w:t xml:space="preserve"> Dużą</w:t>
      </w:r>
      <w:r w:rsidR="000D5014">
        <w:t xml:space="preserve"> zaletą</w:t>
      </w:r>
      <w:r w:rsidR="00E4228B">
        <w:t xml:space="preserve"> prezentowanego programu jest możliwość dopasowania </w:t>
      </w:r>
      <w:r w:rsidR="000D5014">
        <w:t xml:space="preserve">elementów </w:t>
      </w:r>
      <w:r w:rsidR="00E4228B">
        <w:t>przeprowadzanego audy</w:t>
      </w:r>
      <w:r w:rsidR="000D5014">
        <w:t>tu takich jak bazy pytań,</w:t>
      </w:r>
      <w:r w:rsidR="00E4228B">
        <w:t xml:space="preserve"> struktury organizacyjnej firmy</w:t>
      </w:r>
      <w:r w:rsidR="000D5014">
        <w:t xml:space="preserve">, list kontrolnych czy dostępnej skali ocen. Dzięki temu przeprowadzany audyt jest w pełni dopasowany do profilu firmy co sprawia, że przeprowadzenie audytu staje się szybsze i łatwiejsze. Użytkownik podczas projektowania audytu może wybierać z następujących list kontrolnych: </w:t>
      </w:r>
      <w:r w:rsidR="00A0721D">
        <w:t xml:space="preserve"> ISO/IEC 17799, ISO/IEC 27001, ISO 9001, ISO 14001 i AQAP.</w:t>
      </w:r>
      <w:r w:rsidR="003F06CB">
        <w:t xml:space="preserve"> Kolejną zaletą DGA </w:t>
      </w:r>
      <w:proofErr w:type="spellStart"/>
      <w:r w:rsidR="003F06CB">
        <w:t>Secure</w:t>
      </w:r>
      <w:proofErr w:type="spellEnd"/>
      <w:r w:rsidR="003F06CB">
        <w:t xml:space="preserve"> Audit jest możliwość przypisywania zadań do różnych osób, które odpowiadają za różne działy organizacji.</w:t>
      </w:r>
      <w:r w:rsidR="00E20FCD">
        <w:t xml:space="preserve"> Kolejną ważną opcją jest możliwość raportowania audytów w formie graficznej. Po przeprowadzeniu audytu zostanie wygenerowany wykres, który można dostosować do własnych potrzeb.</w:t>
      </w:r>
    </w:p>
    <w:p w:rsidR="00D20D0A" w:rsidRDefault="00D20D0A" w:rsidP="009F68EC">
      <w:r>
        <w:t xml:space="preserve">Narzędzie DGA </w:t>
      </w:r>
      <w:proofErr w:type="spellStart"/>
      <w:r>
        <w:t>Secure</w:t>
      </w:r>
      <w:proofErr w:type="spellEnd"/>
      <w:r>
        <w:t xml:space="preserve"> Audit z powodu dostępności wielu funkcji nie jest tak proste i intuicyjne jak w przypadku wcześniej prezentowanego </w:t>
      </w:r>
      <w:proofErr w:type="spellStart"/>
      <w:r>
        <w:t>vsRisk</w:t>
      </w:r>
      <w:proofErr w:type="spellEnd"/>
      <w:r>
        <w:t xml:space="preserve">. Po uruchomieniu programu pojawia się puste okno. W menu bocznym </w:t>
      </w:r>
      <w:r w:rsidR="008B3779">
        <w:t>znajduje się lista z zainstalowanymi modułami.</w:t>
      </w:r>
      <w:r w:rsidR="00EA2177">
        <w:t xml:space="preserve"> </w:t>
      </w:r>
    </w:p>
    <w:p w:rsidR="008B3779" w:rsidRDefault="008B3779" w:rsidP="009F68EC"/>
    <w:p w:rsidR="008B3779" w:rsidRDefault="008B3779" w:rsidP="009F68EC">
      <w:r>
        <w:rPr>
          <w:noProof/>
          <w:lang w:eastAsia="pl-PL"/>
        </w:rPr>
        <w:drawing>
          <wp:inline distT="0" distB="0" distL="0" distR="0">
            <wp:extent cx="3971925" cy="2803495"/>
            <wp:effectExtent l="19050" t="0" r="9525" b="0"/>
            <wp:docPr id="2" name="Obraz 1" descr="E:\praca_mag\dga_secure\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aca_mag\dga_secure\screen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853" cy="2802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D0A" w:rsidRDefault="00D20D0A" w:rsidP="009F68EC"/>
    <w:p w:rsidR="00E37086" w:rsidRDefault="00EA2177" w:rsidP="009F68EC">
      <w:r>
        <w:t xml:space="preserve">W celu przeprowadzenia audytu trzeb go najpierw zaprojektować . W tym celu należy wybrać z listy dostępnych modułów </w:t>
      </w:r>
      <w:proofErr w:type="spellStart"/>
      <w:r>
        <w:t>Dga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Audit. Z rozwijanego menu kliknąć opcję Audyty a następnie kliknąć Dodaj.</w:t>
      </w:r>
      <w:r w:rsidR="000C66C8">
        <w:t xml:space="preserve"> W kreatorze dodawania nowego audytu można ustawić opcje takie jak: Nazwa, Opis, Wskazówki oraz Uwagi.</w:t>
      </w:r>
    </w:p>
    <w:p w:rsidR="000C66C8" w:rsidRDefault="000C66C8" w:rsidP="009F68EC"/>
    <w:p w:rsidR="000C66C8" w:rsidRDefault="000C66C8" w:rsidP="009F68EC"/>
    <w:p w:rsidR="000C66C8" w:rsidRDefault="000C66C8" w:rsidP="009F68EC">
      <w:r>
        <w:rPr>
          <w:noProof/>
          <w:lang w:eastAsia="pl-PL"/>
        </w:rPr>
        <w:lastRenderedPageBreak/>
        <w:drawing>
          <wp:inline distT="0" distB="0" distL="0" distR="0">
            <wp:extent cx="3933825" cy="2774292"/>
            <wp:effectExtent l="19050" t="0" r="9525" b="0"/>
            <wp:docPr id="7" name="Obraz 3" descr="E:\praca_mag\dga_secure\scre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raca_mag\dga_secure\screen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40" cy="2776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177" w:rsidRDefault="00EA2177" w:rsidP="009F68EC"/>
    <w:p w:rsidR="00E37E4A" w:rsidRDefault="000C66C8" w:rsidP="009F68EC">
      <w:r>
        <w:t>Po utworzeniu nowego audytu należy go skonfigurować. W tym celu należy przypisać pytania do tego audytu.</w:t>
      </w:r>
      <w:r w:rsidR="00E37E4A">
        <w:t xml:space="preserve"> Pytania są podzielone na kilka kategorii, należy więc wybrać jedną lub kilka kategorii, której audyt będzie dotyczyć.</w:t>
      </w:r>
      <w:r w:rsidR="00E34F1B">
        <w:t xml:space="preserve"> Do każdej kategorii bądź pytania można zdefiniować osobną skalę ocen. W den sposób określamy jakie wartości osoba przeprowadzająca audyt będzie przypisywać do pytania. Dostępny wybór zakresu odpowiedzi to: </w:t>
      </w:r>
      <w:proofErr w:type="spellStart"/>
      <w:r w:rsidR="00E34F1B">
        <w:t>Average</w:t>
      </w:r>
      <w:proofErr w:type="spellEnd"/>
      <w:r w:rsidR="00E34F1B">
        <w:t xml:space="preserve">,  </w:t>
      </w:r>
      <w:proofErr w:type="spellStart"/>
      <w:r w:rsidR="00E34F1B">
        <w:t>Bool</w:t>
      </w:r>
      <w:proofErr w:type="spellEnd"/>
      <w:r w:rsidR="00E34F1B">
        <w:t xml:space="preserve">, </w:t>
      </w:r>
      <w:proofErr w:type="spellStart"/>
      <w:r w:rsidR="00E34F1B">
        <w:t>Empty</w:t>
      </w:r>
      <w:proofErr w:type="spellEnd"/>
      <w:r w:rsidR="00E34F1B">
        <w:t xml:space="preserve">, </w:t>
      </w:r>
      <w:proofErr w:type="spellStart"/>
      <w:r w:rsidR="00E34F1B">
        <w:t>Percentage</w:t>
      </w:r>
      <w:proofErr w:type="spellEnd"/>
      <w:r w:rsidR="00E34F1B">
        <w:t>, Standard, Sum, Zagrożenie.</w:t>
      </w:r>
    </w:p>
    <w:p w:rsidR="00E37E4A" w:rsidRDefault="00E37E4A" w:rsidP="009F68EC">
      <w:r>
        <w:rPr>
          <w:noProof/>
          <w:lang w:eastAsia="pl-PL"/>
        </w:rPr>
        <w:drawing>
          <wp:inline distT="0" distB="0" distL="0" distR="0">
            <wp:extent cx="4010025" cy="2830387"/>
            <wp:effectExtent l="19050" t="0" r="9525" b="0"/>
            <wp:docPr id="9" name="Obraz 4" descr="E:\praca_mag\dga_secure\scree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raca_mag\dga_secure\screen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276" cy="2834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086" w:rsidRDefault="000C66C8" w:rsidP="009F68EC">
      <w:r>
        <w:t xml:space="preserve"> </w:t>
      </w:r>
    </w:p>
    <w:p w:rsidR="00883370" w:rsidRDefault="00883370" w:rsidP="009F68EC">
      <w:r>
        <w:t>Ostatnim elementem projektowania audytu jest przypisanie jednostki organizacyjnej do kategorii pytań. Przypisana jednostka w trakcie przeprowadzania audytu będzie musiała odpowiedzieć na pytania z przypisanych do niej kategorii.</w:t>
      </w:r>
    </w:p>
    <w:p w:rsidR="00883370" w:rsidRDefault="00883370" w:rsidP="009F68EC"/>
    <w:p w:rsidR="00883370" w:rsidRDefault="00883370" w:rsidP="009F68EC">
      <w:r>
        <w:rPr>
          <w:noProof/>
          <w:lang w:eastAsia="pl-PL"/>
        </w:rPr>
        <w:lastRenderedPageBreak/>
        <w:drawing>
          <wp:inline distT="0" distB="0" distL="0" distR="0">
            <wp:extent cx="3533775" cy="2494237"/>
            <wp:effectExtent l="19050" t="0" r="0" b="0"/>
            <wp:docPr id="14" name="Obraz 5" descr="E:\praca_mag\dga_secure\scree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raca_mag\dga_secure\screen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821" cy="2493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177" w:rsidRDefault="00EA2177" w:rsidP="009F68EC"/>
    <w:p w:rsidR="00F00C7F" w:rsidRDefault="00007B58" w:rsidP="009F68EC">
      <w:r>
        <w:t xml:space="preserve">Po zaprojektowaniu audytu </w:t>
      </w:r>
      <w:r w:rsidR="003D3471">
        <w:t xml:space="preserve">można </w:t>
      </w:r>
      <w:r w:rsidR="00F00C7F">
        <w:t>go wykonać. Dzięki możliwości projektowania audytów jego wykonanie jest o wiele łatwiejsze i mniej czasochłonne. Jest ono także lepiej dostosowywane do konkretnego przypadku.</w:t>
      </w:r>
      <w:r w:rsidR="00E642C2">
        <w:t xml:space="preserve"> Audyt odbywa się poprzez wybieranie odpowiedzi na pytani</w:t>
      </w:r>
      <w:r w:rsidR="0035740F">
        <w:t>a z listy możliwych odpowiedzi lub wpisywania odpowiednich wartości w polu tekstowym zależnie od wcześniej zdefiniowanego typu pytania.</w:t>
      </w:r>
    </w:p>
    <w:p w:rsidR="00F00C7F" w:rsidRDefault="00F00C7F" w:rsidP="009F68EC">
      <w:r>
        <w:rPr>
          <w:noProof/>
          <w:lang w:eastAsia="pl-PL"/>
        </w:rPr>
        <w:drawing>
          <wp:inline distT="0" distB="0" distL="0" distR="0">
            <wp:extent cx="4804893" cy="2819400"/>
            <wp:effectExtent l="19050" t="0" r="0" b="0"/>
            <wp:docPr id="15" name="Obraz 6" descr="E:\praca_mag\dga_secure\scree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praca_mag\dga_secure\screen5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305" cy="2818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C7F" w:rsidRDefault="00F00C7F" w:rsidP="009F68EC"/>
    <w:p w:rsidR="00DC0CAA" w:rsidRDefault="00DC0CAA" w:rsidP="009F68EC">
      <w:r>
        <w:t>Po zakończeniu wykonywania audytu program umożliwia wygenerowanie wykresu raportu.</w:t>
      </w:r>
      <w:r w:rsidR="00834CE8">
        <w:t xml:space="preserve">  Raport może dotyczyć całego audytu lub też wybranych jednostek organizacyjnych. Wykres generowany jest w układzie dwóch współrzędnych gdzie współrzędna X to Obszar normy natomiast współrzędna Y to % spełnienia normy.</w:t>
      </w:r>
    </w:p>
    <w:p w:rsidR="003E1C54" w:rsidRDefault="003E1C54" w:rsidP="009F68EC"/>
    <w:p w:rsidR="003E1C54" w:rsidRDefault="003E1C54" w:rsidP="009F68EC"/>
    <w:p w:rsidR="003E1C54" w:rsidRDefault="003E1C54" w:rsidP="009F68EC">
      <w:r>
        <w:rPr>
          <w:noProof/>
          <w:lang w:eastAsia="pl-PL"/>
        </w:rPr>
        <w:lastRenderedPageBreak/>
        <w:drawing>
          <wp:inline distT="0" distB="0" distL="0" distR="0">
            <wp:extent cx="4010025" cy="2864982"/>
            <wp:effectExtent l="19050" t="0" r="9525" b="0"/>
            <wp:docPr id="16" name="Obraz 7" descr="E:\praca_mag\dga_secure\scree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praca_mag\dga_secure\screen6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975" cy="2865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C54" w:rsidRDefault="003E1C54" w:rsidP="009F68EC"/>
    <w:p w:rsidR="003E1C54" w:rsidRDefault="003E1C54" w:rsidP="009F68EC">
      <w:r>
        <w:t xml:space="preserve">Podsumowując program DGA </w:t>
      </w:r>
      <w:proofErr w:type="spellStart"/>
      <w:r>
        <w:t>Secure</w:t>
      </w:r>
      <w:proofErr w:type="spellEnd"/>
      <w:r>
        <w:t xml:space="preserve"> Audit to rozbudowane narzędzie, które pozwala na wcześniejsze zaprojektowanie audytu. Powoduje to, że proces przeprowadzania audytu jest łatwiejszy a sam audyt jest bardziej dopasowany do profilu oraz organizacji firmy. </w:t>
      </w:r>
    </w:p>
    <w:p w:rsidR="003E1C54" w:rsidRDefault="003E1C54" w:rsidP="009F68EC">
      <w:r>
        <w:t xml:space="preserve">Jednak liczba dostępnych opcji sprawa, że sam program nie jest tak intuicyjny jak w przypadku wcześniej omawianego programu </w:t>
      </w:r>
      <w:proofErr w:type="spellStart"/>
      <w:r>
        <w:t>vsRisk</w:t>
      </w:r>
      <w:proofErr w:type="spellEnd"/>
      <w:r>
        <w:t xml:space="preserve"> i użytkownik przed rozpoczęciem pracy musi się zapoznać z instrukcją.</w:t>
      </w:r>
    </w:p>
    <w:p w:rsidR="00ED5F49" w:rsidRDefault="00ED5F49" w:rsidP="009F68EC"/>
    <w:p w:rsidR="00ED5F49" w:rsidRDefault="00ED5F49" w:rsidP="009F68EC"/>
    <w:p w:rsidR="00ED5F49" w:rsidRDefault="00ED5F49" w:rsidP="009F68EC"/>
    <w:p w:rsidR="00E37086" w:rsidRPr="00E37086" w:rsidRDefault="00E37086" w:rsidP="009F68EC">
      <w:pPr>
        <w:rPr>
          <w:sz w:val="40"/>
          <w:szCs w:val="40"/>
        </w:rPr>
      </w:pPr>
      <w:r w:rsidRPr="00E37086">
        <w:rPr>
          <w:sz w:val="40"/>
          <w:szCs w:val="40"/>
        </w:rPr>
        <w:t xml:space="preserve">DGA </w:t>
      </w:r>
      <w:proofErr w:type="spellStart"/>
      <w:r w:rsidRPr="00E37086">
        <w:rPr>
          <w:sz w:val="40"/>
          <w:szCs w:val="40"/>
        </w:rPr>
        <w:t>Secure</w:t>
      </w:r>
      <w:proofErr w:type="spellEnd"/>
      <w:r w:rsidRPr="00E37086">
        <w:rPr>
          <w:sz w:val="40"/>
          <w:szCs w:val="40"/>
        </w:rPr>
        <w:t xml:space="preserve"> </w:t>
      </w:r>
      <w:proofErr w:type="spellStart"/>
      <w:r w:rsidRPr="00E37086">
        <w:rPr>
          <w:sz w:val="40"/>
          <w:szCs w:val="40"/>
        </w:rPr>
        <w:t>Risk</w:t>
      </w:r>
      <w:proofErr w:type="spellEnd"/>
    </w:p>
    <w:p w:rsidR="00E37086" w:rsidRDefault="00E37086" w:rsidP="009F68EC"/>
    <w:p w:rsidR="00E37086" w:rsidRDefault="00E37086" w:rsidP="009F68EC"/>
    <w:p w:rsidR="00E37086" w:rsidRDefault="00E37086" w:rsidP="009F68EC"/>
    <w:p w:rsidR="00E37086" w:rsidRPr="006A7971" w:rsidRDefault="00E37086" w:rsidP="009F68EC"/>
    <w:sectPr w:rsidR="00E37086" w:rsidRPr="006A7971" w:rsidSect="002328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5E22" w:rsidRDefault="00675E22" w:rsidP="00885B1C">
      <w:pPr>
        <w:spacing w:after="0" w:line="240" w:lineRule="auto"/>
      </w:pPr>
      <w:r>
        <w:separator/>
      </w:r>
    </w:p>
  </w:endnote>
  <w:endnote w:type="continuationSeparator" w:id="0">
    <w:p w:rsidR="00675E22" w:rsidRDefault="00675E22" w:rsidP="0088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5E22" w:rsidRDefault="00675E22" w:rsidP="00885B1C">
      <w:pPr>
        <w:spacing w:after="0" w:line="240" w:lineRule="auto"/>
      </w:pPr>
      <w:r>
        <w:separator/>
      </w:r>
    </w:p>
  </w:footnote>
  <w:footnote w:type="continuationSeparator" w:id="0">
    <w:p w:rsidR="00675E22" w:rsidRDefault="00675E22" w:rsidP="00885B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1EA4"/>
    <w:rsid w:val="00007B58"/>
    <w:rsid w:val="000C66C8"/>
    <w:rsid w:val="000D13B7"/>
    <w:rsid w:val="000D5014"/>
    <w:rsid w:val="00164B0C"/>
    <w:rsid w:val="00232848"/>
    <w:rsid w:val="003531AC"/>
    <w:rsid w:val="0035740F"/>
    <w:rsid w:val="003D3471"/>
    <w:rsid w:val="003E1C54"/>
    <w:rsid w:val="003E5C4D"/>
    <w:rsid w:val="003F06CB"/>
    <w:rsid w:val="004973C1"/>
    <w:rsid w:val="004D250E"/>
    <w:rsid w:val="00675E22"/>
    <w:rsid w:val="006A7971"/>
    <w:rsid w:val="00757E78"/>
    <w:rsid w:val="00817685"/>
    <w:rsid w:val="00834CE8"/>
    <w:rsid w:val="00883370"/>
    <w:rsid w:val="00885B1C"/>
    <w:rsid w:val="00886CAE"/>
    <w:rsid w:val="008B3779"/>
    <w:rsid w:val="009327F2"/>
    <w:rsid w:val="009F68EC"/>
    <w:rsid w:val="00A0721D"/>
    <w:rsid w:val="00AA1EA4"/>
    <w:rsid w:val="00B769BF"/>
    <w:rsid w:val="00BD4B3B"/>
    <w:rsid w:val="00D20D0A"/>
    <w:rsid w:val="00D4399D"/>
    <w:rsid w:val="00D66AA6"/>
    <w:rsid w:val="00DC0CAA"/>
    <w:rsid w:val="00DE3220"/>
    <w:rsid w:val="00DF5F61"/>
    <w:rsid w:val="00E10A7D"/>
    <w:rsid w:val="00E20FCD"/>
    <w:rsid w:val="00E34F1B"/>
    <w:rsid w:val="00E37086"/>
    <w:rsid w:val="00E37E4A"/>
    <w:rsid w:val="00E4228B"/>
    <w:rsid w:val="00E642C2"/>
    <w:rsid w:val="00EA2177"/>
    <w:rsid w:val="00ED5F49"/>
    <w:rsid w:val="00F00C7F"/>
    <w:rsid w:val="00F543E0"/>
    <w:rsid w:val="00F93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32848"/>
  </w:style>
  <w:style w:type="paragraph" w:styleId="Nagwek1">
    <w:name w:val="heading 1"/>
    <w:basedOn w:val="Normalny"/>
    <w:link w:val="Nagwek1Znak"/>
    <w:uiPriority w:val="9"/>
    <w:qFormat/>
    <w:rsid w:val="00AA1E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A1EA4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17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17685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81768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85B1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85B1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85B1C"/>
    <w:rPr>
      <w:vertAlign w:val="superscript"/>
    </w:rPr>
  </w:style>
  <w:style w:type="paragraph" w:styleId="Nagwek">
    <w:name w:val="header"/>
    <w:basedOn w:val="Normalny"/>
    <w:link w:val="NagwekZnak"/>
    <w:uiPriority w:val="99"/>
    <w:semiHidden/>
    <w:unhideWhenUsed/>
    <w:rsid w:val="0088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885B1C"/>
  </w:style>
  <w:style w:type="paragraph" w:styleId="Stopka">
    <w:name w:val="footer"/>
    <w:basedOn w:val="Normalny"/>
    <w:link w:val="StopkaZnak"/>
    <w:uiPriority w:val="99"/>
    <w:semiHidden/>
    <w:unhideWhenUsed/>
    <w:rsid w:val="0088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885B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9</Pages>
  <Words>993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Rafal</dc:creator>
  <cp:lastModifiedBy>Rafal</cp:lastModifiedBy>
  <cp:revision>27</cp:revision>
  <dcterms:created xsi:type="dcterms:W3CDTF">2014-03-29T10:50:00Z</dcterms:created>
  <dcterms:modified xsi:type="dcterms:W3CDTF">2014-03-30T12:59:00Z</dcterms:modified>
</cp:coreProperties>
</file>