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4EE1" w14:textId="3AFD4973" w:rsidR="00981831" w:rsidRPr="00044E4E" w:rsidRDefault="00981831" w:rsidP="00044E4E">
      <w:pPr>
        <w:pStyle w:val="1"/>
        <w:jc w:val="center"/>
        <w:rPr>
          <w:rFonts w:hint="eastAsia"/>
        </w:rPr>
      </w:pPr>
      <w:r w:rsidRPr="00044E4E">
        <w:t>时变海冰环境下</w:t>
      </w:r>
      <w:r w:rsidRPr="00044E4E">
        <w:t xml:space="preserve"> </w:t>
      </w:r>
      <m:oMath>
        <m:sSup>
          <m:sSupPr>
            <m:ctrlPr>
              <w:rPr>
                <w:rFonts w:ascii="Cambria Math" w:hAnsi="Cambria Math"/>
                <w:i/>
              </w:rPr>
            </m:ctrlPr>
          </m:sSupPr>
          <m:e>
            <m:r>
              <w:rPr>
                <w:rFonts w:ascii="Cambria Math" w:hAnsi="Cambria Math"/>
              </w:rPr>
              <m:t>A</m:t>
            </m:r>
          </m:e>
          <m:sup>
            <m:r>
              <w:rPr>
                <w:rFonts w:ascii="Cambria Math" w:hAnsi="Cambria Math"/>
              </w:rPr>
              <m:t>*</m:t>
            </m:r>
          </m:sup>
        </m:sSup>
        <m:r>
          <m:rPr>
            <m:sty m:val="p"/>
          </m:rPr>
          <w:rPr>
            <w:rFonts w:ascii="Cambria Math" w:hAnsi="Cambria Math"/>
          </w:rPr>
          <m:t> </m:t>
        </m:r>
      </m:oMath>
      <w:r w:rsidRPr="00044E4E">
        <w:t>与</w:t>
      </w:r>
      <m:oMath>
        <m:sSup>
          <m:sSupPr>
            <m:ctrlPr>
              <w:rPr>
                <w:rFonts w:ascii="Cambria Math" w:hAnsi="Cambria Math"/>
                <w:i/>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044E4E">
        <w:t>性能差异的实证研究</w:t>
      </w:r>
    </w:p>
    <w:p w14:paraId="7A4129BB" w14:textId="261B550D" w:rsidR="00B91652" w:rsidRDefault="00000000" w:rsidP="00CA413A">
      <w:pPr>
        <w:pStyle w:val="2"/>
        <w:rPr>
          <w:rFonts w:hint="eastAsia"/>
        </w:rPr>
      </w:pPr>
      <w:r>
        <w:t>摘要</w:t>
      </w:r>
    </w:p>
    <w:p w14:paraId="50741F07" w14:textId="00C3C949" w:rsidR="00B24E22" w:rsidRPr="00B24E22" w:rsidRDefault="00B24E22" w:rsidP="00B24E22">
      <w:pPr>
        <w:ind w:firstLineChars="200" w:firstLine="480"/>
        <w:rPr>
          <w:rFonts w:hint="eastAsia"/>
        </w:rPr>
      </w:pPr>
      <w:r w:rsidRPr="00B24E22">
        <w:t>气候变化导致北极海冰呈现显著的时空动态性，航线规划随之从静态最短路径问题演化为动态环境下的连续决策问题。现有方法中，</w:t>
      </w:r>
      <m:oMath>
        <m:sSup>
          <m:sSupPr>
            <m:ctrlPr>
              <w:rPr>
                <w:rFonts w:ascii="Cambria Math" w:hAnsi="Cambria Math" w:cstheme="majorBidi"/>
                <w:i/>
                <w:color w:val="000000" w:themeColor="text1"/>
                <w:sz w:val="32"/>
                <w:szCs w:val="48"/>
              </w:rPr>
            </m:ctrlPr>
          </m:sSupPr>
          <m:e>
            <m:r>
              <w:rPr>
                <w:rFonts w:ascii="Cambria Math" w:hAnsi="Cambria Math"/>
              </w:rPr>
              <m:t>A</m:t>
            </m:r>
          </m:e>
          <m:sup>
            <m:r>
              <w:rPr>
                <w:rFonts w:ascii="Cambria Math" w:hAnsi="Cambria Math"/>
              </w:rPr>
              <m:t>*</m:t>
            </m:r>
          </m:sup>
        </m:sSup>
      </m:oMath>
      <w:r w:rsidRPr="00B24E22">
        <w:rPr>
          <w:i/>
          <w:iCs/>
        </w:rPr>
        <w:t>等全量重算算法具有稳定性，但在频繁更新场景中计算开销较高；增量规划方法（</w:t>
      </w:r>
      <w:r w:rsidR="006A4503" w:rsidRPr="006A4503">
        <w:rPr>
          <w:rFonts w:hint="eastAsia"/>
        </w:rPr>
        <w:t>如</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B24E22">
        <w:t>）在理论上具备效率优势，但其性能依赖于环境变化具有局部性的假设，该假设在真实海冰场景中缺乏系统验证。</w:t>
      </w:r>
    </w:p>
    <w:p w14:paraId="11D7409D" w14:textId="0AC6E77C" w:rsidR="00B24E22" w:rsidRPr="00B24E22" w:rsidRDefault="00B24E22" w:rsidP="00B24E22">
      <w:pPr>
        <w:ind w:firstLineChars="200" w:firstLine="480"/>
        <w:rPr>
          <w:rFonts w:hint="eastAsia"/>
        </w:rPr>
      </w:pPr>
      <w:r w:rsidRPr="00B24E22">
        <w:t>为此，本文构建了一个面向时变海冰</w:t>
      </w:r>
      <w:proofErr w:type="gramStart"/>
      <w:r w:rsidRPr="00B24E22">
        <w:t>风险场</w:t>
      </w:r>
      <w:proofErr w:type="gramEnd"/>
      <w:r w:rsidRPr="00B24E22">
        <w:t>的动态航线规划框架。首先，基于海冰浓度数据建立风险模型，并通过指数映射构建与图搜索算法兼容的代价图；其次，设计路径局部风险触发机制，将重规划决策从全局变化转向路径相关区域，从而减少无效更新；在此基础上，对</w:t>
      </w:r>
      <m:oMath>
        <m:sSup>
          <m:sSupPr>
            <m:ctrlPr>
              <w:rPr>
                <w:rFonts w:ascii="Cambria Math" w:hAnsi="Cambria Math" w:cstheme="majorBidi"/>
                <w:i/>
                <w:color w:val="000000" w:themeColor="text1"/>
                <w:sz w:val="32"/>
                <w:szCs w:val="48"/>
              </w:rPr>
            </m:ctrlPr>
          </m:sSupPr>
          <m:e>
            <m:r>
              <w:rPr>
                <w:rFonts w:ascii="Cambria Math" w:hAnsi="Cambria Math"/>
              </w:rPr>
              <m:t>A</m:t>
            </m:r>
          </m:e>
          <m:sup>
            <m:r>
              <w:rPr>
                <w:rFonts w:ascii="Cambria Math" w:hAnsi="Cambria Math"/>
              </w:rPr>
              <m:t>*</m:t>
            </m:r>
          </m:sup>
        </m:sSup>
        <m:r>
          <m:rPr>
            <m:sty m:val="p"/>
          </m:rPr>
          <w:rPr>
            <w:rFonts w:ascii="Cambria Math" w:hAnsi="Cambria Math"/>
          </w:rPr>
          <m:t> </m:t>
        </m:r>
      </m:oMath>
      <w:r w:rsidR="00F97104" w:rsidRPr="00044E4E">
        <w:t>与</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B24E22">
        <w:t>在统一框架下进行对比分析，并引入无重规划策略作为基线。</w:t>
      </w:r>
    </w:p>
    <w:p w14:paraId="09D67E30" w14:textId="542CE63B" w:rsidR="00B24E22" w:rsidRPr="00B24E22" w:rsidRDefault="00B24E22" w:rsidP="00B24E22">
      <w:pPr>
        <w:ind w:firstLineChars="200" w:firstLine="480"/>
        <w:rPr>
          <w:rFonts w:hint="eastAsia"/>
        </w:rPr>
      </w:pPr>
      <w:r w:rsidRPr="00B24E22">
        <w:t>在真实海冰数据驱动的实验中，本文采用</w:t>
      </w:r>
      <w:r w:rsidRPr="00B24E22">
        <w:t>“</w:t>
      </w:r>
      <w:r w:rsidRPr="00B24E22">
        <w:t>主实验</w:t>
      </w:r>
      <w:r w:rsidRPr="00B24E22">
        <w:t>+</w:t>
      </w:r>
      <w:r w:rsidRPr="00B24E22">
        <w:t>多场景扩展</w:t>
      </w:r>
      <w:r w:rsidRPr="00B24E22">
        <w:t>”</w:t>
      </w:r>
      <w:r w:rsidRPr="00B24E22">
        <w:t>的两层设计，并通过统计显著性检验评估不同方法的性能差异。结果表明：动态重规划相较固定路径能够显著降低风险暴露（</w:t>
      </w:r>
      <w:r w:rsidRPr="00B24E22">
        <w:t>p&lt;0.05</w:t>
      </w:r>
      <w:r w:rsidRPr="00B24E22">
        <w:t>）；在当前实现条件下，</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Pr="00081562">
        <w:rPr>
          <w:iCs/>
        </w:rPr>
        <w:t>在累计风险暴露（</w:t>
      </w:r>
      <w:r w:rsidRPr="00081562">
        <w:rPr>
          <w:iCs/>
        </w:rPr>
        <w:t>63.96 vs 66.84</w:t>
      </w:r>
      <w:r w:rsidRPr="00081562">
        <w:rPr>
          <w:iCs/>
        </w:rPr>
        <w:t>）与平均更新时间</w:t>
      </w:r>
      <w:r w:rsidRPr="00B24E22">
        <w:rPr>
          <w:i/>
          <w:iCs/>
        </w:rPr>
        <w:t>（</w:t>
      </w:r>
      <w:r w:rsidRPr="00081562">
        <w:t xml:space="preserve">88.4 </w:t>
      </w:r>
      <w:proofErr w:type="spellStart"/>
      <w:r w:rsidRPr="00081562">
        <w:t>ms</w:t>
      </w:r>
      <w:proofErr w:type="spellEnd"/>
      <w:r w:rsidRPr="00081562">
        <w:t xml:space="preserve"> vs 2473.3 </w:t>
      </w:r>
      <w:proofErr w:type="spellStart"/>
      <w:r w:rsidRPr="00081562">
        <w:t>ms</w:t>
      </w:r>
      <w:proofErr w:type="spellEnd"/>
      <w:r w:rsidRPr="00B24E22">
        <w:rPr>
          <w:i/>
          <w:iCs/>
        </w:rPr>
        <w:t>）</w:t>
      </w:r>
      <w:r w:rsidRPr="00081562">
        <w:t>方面整体优于</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B24E22">
        <w:t>，</w:t>
      </w:r>
      <w:r w:rsidR="003C5FD2" w:rsidRPr="003C5FD2">
        <w:t>尽管</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003C5FD2" w:rsidRPr="003C5FD2">
        <w:t>在单次局部增量传播阶段具有较低更新延迟</w:t>
      </w:r>
      <w:r w:rsidR="003C5FD2" w:rsidRPr="00B24E22">
        <w:t>（</w:t>
      </w:r>
      <w:r w:rsidR="003C5FD2" w:rsidRPr="00B24E22">
        <w:t xml:space="preserve">0.74 </w:t>
      </w:r>
      <w:proofErr w:type="spellStart"/>
      <w:r w:rsidR="003C5FD2" w:rsidRPr="00B24E22">
        <w:t>ms</w:t>
      </w:r>
      <w:proofErr w:type="spellEnd"/>
      <w:r w:rsidR="003C5FD2" w:rsidRPr="00B24E22">
        <w:t xml:space="preserve"> vs 16.38 </w:t>
      </w:r>
      <w:proofErr w:type="spellStart"/>
      <w:r w:rsidR="003C5FD2" w:rsidRPr="00B24E22">
        <w:t>ms</w:t>
      </w:r>
      <w:proofErr w:type="spellEnd"/>
      <w:r w:rsidR="003C5FD2" w:rsidRPr="00B24E22">
        <w:t>）</w:t>
      </w:r>
      <w:r w:rsidR="003C5FD2">
        <w:rPr>
          <w:rFonts w:hint="eastAsia"/>
        </w:rPr>
        <w:t>，</w:t>
      </w:r>
      <w:r w:rsidR="003C5FD2" w:rsidRPr="003C5FD2">
        <w:t>但在非局部海冰变化场景下，其更新范围显著扩大，导致总体平均更新时间高于</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00641485">
        <w:rPr>
          <w:rFonts w:hint="eastAsia"/>
        </w:rPr>
        <w:t>，</w:t>
      </w:r>
      <w:r w:rsidRPr="00B24E22">
        <w:t>当环境变化呈现非局部特征时，</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B24E22">
        <w:t>的增量优势出现退化。</w:t>
      </w:r>
    </w:p>
    <w:p w14:paraId="3F73ADA7" w14:textId="5BF9023A" w:rsidR="00B91652" w:rsidRPr="003C5FD2" w:rsidRDefault="00B91652">
      <w:pPr>
        <w:ind w:firstLineChars="200" w:firstLine="480"/>
        <w:rPr>
          <w:rFonts w:hint="eastAsia"/>
        </w:rPr>
      </w:pPr>
    </w:p>
    <w:p w14:paraId="53D9ACB2" w14:textId="2E3C25A7" w:rsidR="00B91652" w:rsidRPr="00641485" w:rsidRDefault="00000000">
      <w:pPr>
        <w:ind w:firstLineChars="100" w:firstLine="240"/>
        <w:jc w:val="left"/>
        <w:rPr>
          <w:rFonts w:hint="eastAsia"/>
        </w:rPr>
      </w:pPr>
      <w:r w:rsidRPr="00641485">
        <w:rPr>
          <w:rFonts w:hint="eastAsia"/>
        </w:rPr>
        <w:t>关键词：北极航运；动态路径规划；</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Pr="00641485">
        <w:rPr>
          <w:rFonts w:hint="eastAsia"/>
        </w:rPr>
        <w:t>；</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Pr="00641485">
        <w:rPr>
          <w:rFonts w:hint="eastAsia"/>
        </w:rPr>
        <w:t>；海冰风险；重规划；显著性分析</w:t>
      </w:r>
    </w:p>
    <w:p w14:paraId="32B172A4" w14:textId="00CB95A2" w:rsidR="00B91652" w:rsidRPr="00B713CE" w:rsidRDefault="00A020D2" w:rsidP="00B713CE">
      <w:pPr>
        <w:pStyle w:val="2"/>
        <w:rPr>
          <w:rStyle w:val="20"/>
          <w:rFonts w:hint="eastAsia"/>
        </w:rPr>
      </w:pPr>
      <w:r w:rsidRPr="00B713CE">
        <w:rPr>
          <w:rStyle w:val="20"/>
          <w:rFonts w:hint="eastAsia"/>
        </w:rPr>
        <w:t>第</w:t>
      </w:r>
      <w:r w:rsidRPr="00B713CE">
        <w:rPr>
          <w:rStyle w:val="20"/>
          <w:rFonts w:hint="eastAsia"/>
        </w:rPr>
        <w:t>1</w:t>
      </w:r>
      <w:r w:rsidRPr="00B713CE">
        <w:rPr>
          <w:rStyle w:val="20"/>
          <w:rFonts w:hint="eastAsia"/>
        </w:rPr>
        <w:t>章</w:t>
      </w:r>
      <w:r w:rsidR="00B61810" w:rsidRPr="00B713CE">
        <w:rPr>
          <w:rStyle w:val="20"/>
        </w:rPr>
        <w:t xml:space="preserve">. </w:t>
      </w:r>
      <w:r w:rsidR="00B61810" w:rsidRPr="00B713CE">
        <w:rPr>
          <w:rStyle w:val="20"/>
        </w:rPr>
        <w:t>引言</w:t>
      </w:r>
      <w:r w:rsidR="00B61810" w:rsidRPr="00B713CE">
        <w:rPr>
          <w:rStyle w:val="20"/>
        </w:rPr>
        <w:t xml:space="preserve"> </w:t>
      </w:r>
    </w:p>
    <w:p w14:paraId="69D7FF96" w14:textId="77777777" w:rsidR="00B713CE" w:rsidRDefault="00B713CE" w:rsidP="00B713CE">
      <w:pPr>
        <w:pStyle w:val="3"/>
        <w:rPr>
          <w:rFonts w:hint="eastAsia"/>
          <w:kern w:val="0"/>
        </w:rPr>
      </w:pPr>
      <w:r>
        <w:t xml:space="preserve">1.1 </w:t>
      </w:r>
      <w:r>
        <w:t>北极航运面临的动态决策挑战</w:t>
      </w:r>
    </w:p>
    <w:p w14:paraId="1E74FD07" w14:textId="77777777" w:rsidR="00B713CE" w:rsidRDefault="00B713CE" w:rsidP="00B713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气候变化使北极海冰覆盖范围持续缩减，东北航道等高纬航线在夏季部分时段具备通航条件。与传统固定航线相比，北极航线可缩短亚欧航程约</w:t>
      </w:r>
      <w:r>
        <w:rPr>
          <w:rFonts w:ascii="Segoe UI" w:hAnsi="Segoe UI" w:cs="Segoe UI"/>
          <w:color w:val="0F1115"/>
        </w:rPr>
        <w:t>30%–40%</w:t>
      </w:r>
      <w:r>
        <w:rPr>
          <w:rFonts w:ascii="Segoe UI" w:hAnsi="Segoe UI" w:cs="Segoe UI"/>
          <w:color w:val="0F1115"/>
        </w:rPr>
        <w:t>，具有显著的经济吸引力。然而，北极航行环境的核心特征在于</w:t>
      </w:r>
      <w:r w:rsidRPr="00636615">
        <w:rPr>
          <w:rStyle w:val="af3"/>
          <w:rFonts w:ascii="Segoe UI" w:hAnsi="Segoe UI" w:cs="Segoe UI"/>
          <w:b w:val="0"/>
          <w:bCs w:val="0"/>
          <w:color w:val="0F1115"/>
        </w:rPr>
        <w:t>高度时变性</w:t>
      </w:r>
      <w:r>
        <w:rPr>
          <w:rFonts w:ascii="Segoe UI" w:hAnsi="Segoe UI" w:cs="Segoe UI"/>
          <w:color w:val="0F1115"/>
        </w:rPr>
        <w:t>：海冰浓度、冰缘位置和</w:t>
      </w:r>
      <w:r>
        <w:rPr>
          <w:rFonts w:ascii="Segoe UI" w:hAnsi="Segoe UI" w:cs="Segoe UI"/>
          <w:color w:val="0F1115"/>
        </w:rPr>
        <w:lastRenderedPageBreak/>
        <w:t>冰层厚度在日尺度上发生显著波动。一条在某日可行的航线，次日可能因冰情变化而变得危险甚至不可通行。因此，北极航线规划本质上是一个</w:t>
      </w:r>
      <w:r w:rsidRPr="00636615">
        <w:rPr>
          <w:rStyle w:val="af3"/>
          <w:rFonts w:ascii="Segoe UI" w:hAnsi="Segoe UI" w:cs="Segoe UI"/>
          <w:b w:val="0"/>
          <w:bCs w:val="0"/>
          <w:color w:val="0F1115"/>
        </w:rPr>
        <w:t>动态环境下的连续决策问题</w:t>
      </w:r>
      <w:r w:rsidRPr="00636615">
        <w:rPr>
          <w:rFonts w:ascii="Segoe UI" w:hAnsi="Segoe UI" w:cs="Segoe UI"/>
          <w:b/>
          <w:bCs/>
          <w:color w:val="0F1115"/>
        </w:rPr>
        <w:t>——</w:t>
      </w:r>
      <w:r>
        <w:rPr>
          <w:rFonts w:ascii="Segoe UI" w:hAnsi="Segoe UI" w:cs="Segoe UI"/>
          <w:color w:val="0F1115"/>
        </w:rPr>
        <w:t>需要在不断更新的观测信息驱动下反复调整路径，而非在静态地图上一次性求解。</w:t>
      </w:r>
    </w:p>
    <w:p w14:paraId="091BBFBA" w14:textId="77777777" w:rsidR="00B713CE" w:rsidRDefault="00B713CE" w:rsidP="00B713CE">
      <w:pPr>
        <w:pStyle w:val="3"/>
        <w:rPr>
          <w:rFonts w:hint="eastAsia"/>
        </w:rPr>
      </w:pPr>
      <w:r>
        <w:t xml:space="preserve">1.2 </w:t>
      </w:r>
      <w:r>
        <w:t>现有动态路径规划方法及其适用性疑问</w:t>
      </w:r>
    </w:p>
    <w:p w14:paraId="0896EF4E" w14:textId="77777777" w:rsidR="00B713CE" w:rsidRDefault="00B713CE" w:rsidP="00B713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针对动态环境中的路径规划，现有研究主要采用两类方法。</w:t>
      </w:r>
    </w:p>
    <w:p w14:paraId="216747AC" w14:textId="274B6036" w:rsidR="00B713CE" w:rsidRDefault="00B713CE" w:rsidP="00E301E7">
      <w:pPr>
        <w:pStyle w:val="ds-markdown-paragraph"/>
        <w:shd w:val="clear" w:color="auto" w:fill="FFFFFF"/>
        <w:spacing w:before="240" w:beforeAutospacing="0" w:after="240" w:afterAutospacing="0"/>
        <w:ind w:firstLineChars="200" w:firstLine="480"/>
        <w:rPr>
          <w:rFonts w:ascii="Segoe UI" w:hAnsi="Segoe UI" w:cs="Segoe UI"/>
          <w:color w:val="0F1115"/>
        </w:rPr>
      </w:pPr>
      <w:r>
        <w:rPr>
          <w:rFonts w:ascii="Segoe UI" w:hAnsi="Segoe UI" w:cs="Segoe UI"/>
          <w:color w:val="0F1115"/>
        </w:rPr>
        <w:t>第一类是</w:t>
      </w:r>
      <w:r>
        <w:rPr>
          <w:rStyle w:val="af3"/>
          <w:rFonts w:ascii="Segoe UI" w:hAnsi="Segoe UI" w:cs="Segoe UI"/>
          <w:color w:val="0F1115"/>
        </w:rPr>
        <w:t>全</w:t>
      </w:r>
      <w:r w:rsidRPr="00636615">
        <w:rPr>
          <w:rStyle w:val="af3"/>
          <w:rFonts w:ascii="Segoe UI" w:hAnsi="Segoe UI" w:cs="Segoe UI"/>
          <w:b w:val="0"/>
          <w:bCs w:val="0"/>
          <w:color w:val="0F1115"/>
        </w:rPr>
        <w:t>量重算方法</w:t>
      </w:r>
      <w:r>
        <w:rPr>
          <w:rFonts w:ascii="Segoe UI" w:hAnsi="Segoe UI" w:cs="Segoe UI"/>
          <w:color w:val="0F1115"/>
        </w:rPr>
        <w:t>，以</w:t>
      </w:r>
      <m:oMath>
        <m:sSup>
          <m:sSupPr>
            <m:ctrlPr>
              <w:rPr>
                <w:rFonts w:ascii="Cambria Math" w:hAnsi="Cambria Math" w:cstheme="majorBidi"/>
                <w:i/>
                <w:color w:val="000000" w:themeColor="text1"/>
                <w:sz w:val="32"/>
                <w:szCs w:val="48"/>
              </w:rPr>
            </m:ctrlPr>
          </m:sSupPr>
          <m:e>
            <m:r>
              <w:rPr>
                <w:rFonts w:ascii="Cambria Math" w:hAnsi="Cambria Math"/>
              </w:rPr>
              <m:t>A</m:t>
            </m:r>
          </m:e>
          <m:sup>
            <m:r>
              <w:rPr>
                <w:rFonts w:ascii="Cambria Math" w:hAnsi="Cambria Math"/>
              </w:rPr>
              <m:t>*</m:t>
            </m:r>
          </m:sup>
        </m:sSup>
      </m:oMath>
      <w:r>
        <w:rPr>
          <w:rFonts w:ascii="Segoe UI" w:hAnsi="Segoe UI" w:cs="Segoe UI"/>
          <w:color w:val="0F1115"/>
        </w:rPr>
        <w:t>算法为代表。其策略简单直接</w:t>
      </w:r>
      <w:r w:rsidR="00C63B0A">
        <w:rPr>
          <w:rFonts w:ascii="Segoe UI" w:hAnsi="Segoe UI" w:cs="Segoe UI" w:hint="eastAsia"/>
          <w:color w:val="0F1115"/>
        </w:rPr>
        <w:t>，</w:t>
      </w:r>
      <w:r>
        <w:rPr>
          <w:rFonts w:ascii="Segoe UI" w:hAnsi="Segoe UI" w:cs="Segoe UI"/>
          <w:color w:val="0F1115"/>
        </w:rPr>
        <w:t>每当环境信息更新，从当前位置到目标点重新执行完整的图搜索。该方法在静态或低频变化场景中性能稳定，能获得高质量路径。但在高频更新场景中，每次重算的计算开销</w:t>
      </w:r>
      <w:proofErr w:type="gramStart"/>
      <w:r>
        <w:rPr>
          <w:rFonts w:ascii="Segoe UI" w:hAnsi="Segoe UI" w:cs="Segoe UI"/>
          <w:color w:val="0F1115"/>
        </w:rPr>
        <w:t>随决策</w:t>
      </w:r>
      <w:proofErr w:type="gramEnd"/>
      <w:r>
        <w:rPr>
          <w:rFonts w:ascii="Segoe UI" w:hAnsi="Segoe UI" w:cs="Segoe UI"/>
          <w:color w:val="0F1115"/>
        </w:rPr>
        <w:t>步数线性增长，可能影响系统的实时响应能力。</w:t>
      </w:r>
    </w:p>
    <w:p w14:paraId="2685D044" w14:textId="77777777" w:rsidR="00637F85" w:rsidRDefault="00B713CE" w:rsidP="00637F8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第二类是</w:t>
      </w:r>
      <w:r w:rsidRPr="00636615">
        <w:rPr>
          <w:rStyle w:val="af3"/>
          <w:rFonts w:ascii="Segoe UI" w:hAnsi="Segoe UI" w:cs="Segoe UI"/>
          <w:b w:val="0"/>
          <w:bCs w:val="0"/>
          <w:color w:val="0F1115"/>
        </w:rPr>
        <w:t>增量重规划方法</w:t>
      </w:r>
      <w:r>
        <w:rPr>
          <w:rFonts w:ascii="Segoe UI" w:hAnsi="Segoe UI" w:cs="Segoe UI"/>
          <w:color w:val="0F1115"/>
        </w:rPr>
        <w:t>，以</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Pr>
          <w:rFonts w:ascii="Segoe UI" w:hAnsi="Segoe UI" w:cs="Segoe UI"/>
          <w:color w:val="0F1115"/>
        </w:rPr>
        <w:t>为代表。其核心思想是复用历史搜索信息，仅对环境变化影响到的局部区域进行更新，从而避免全局重算。理论上，该方法更适合</w:t>
      </w:r>
      <w:r>
        <w:rPr>
          <w:rFonts w:ascii="Segoe UI" w:hAnsi="Segoe UI" w:cs="Segoe UI"/>
          <w:color w:val="0F1115"/>
        </w:rPr>
        <w:t>“</w:t>
      </w:r>
      <w:r>
        <w:rPr>
          <w:rFonts w:ascii="Segoe UI" w:hAnsi="Segoe UI" w:cs="Segoe UI"/>
          <w:color w:val="0F1115"/>
        </w:rPr>
        <w:t>持续观测</w:t>
      </w:r>
      <w:r>
        <w:rPr>
          <w:rFonts w:ascii="Segoe UI" w:hAnsi="Segoe UI" w:cs="Segoe UI"/>
          <w:color w:val="0F1115"/>
        </w:rPr>
        <w:t>—</w:t>
      </w:r>
      <w:r>
        <w:rPr>
          <w:rFonts w:ascii="Segoe UI" w:hAnsi="Segoe UI" w:cs="Segoe UI"/>
          <w:color w:val="0F1115"/>
        </w:rPr>
        <w:t>持续更新</w:t>
      </w:r>
      <w:r>
        <w:rPr>
          <w:rFonts w:ascii="Segoe UI" w:hAnsi="Segoe UI" w:cs="Segoe UI"/>
          <w:color w:val="0F1115"/>
        </w:rPr>
        <w:t>”</w:t>
      </w:r>
      <w:r>
        <w:rPr>
          <w:rFonts w:ascii="Segoe UI" w:hAnsi="Segoe UI" w:cs="Segoe UI"/>
          <w:color w:val="0F1115"/>
        </w:rPr>
        <w:t>的在线决策场景，在机器人导航、自动驾驶等领域已得到成功应用。</w:t>
      </w:r>
    </w:p>
    <w:p w14:paraId="3AB36183" w14:textId="05BFB4C0" w:rsidR="00C9725A" w:rsidRPr="00C9725A" w:rsidRDefault="00B713CE" w:rsidP="00637F85">
      <w:pPr>
        <w:pStyle w:val="ds-markdown-paragraph"/>
        <w:shd w:val="clear" w:color="auto" w:fill="FFFFFF"/>
        <w:spacing w:before="240" w:beforeAutospacing="0" w:after="240" w:afterAutospacing="0"/>
        <w:ind w:firstLineChars="200" w:firstLine="480"/>
        <w:rPr>
          <w:rFonts w:ascii="Segoe UI" w:hAnsi="Segoe UI" w:cs="Segoe UI"/>
          <w:color w:val="0F1115"/>
        </w:rPr>
      </w:pPr>
      <w:r>
        <w:rPr>
          <w:rFonts w:ascii="Segoe UI" w:hAnsi="Segoe UI" w:cs="Segoe UI"/>
          <w:color w:val="0F1115"/>
        </w:rPr>
        <w:t>然而，上述两类方法在北极航运这一特定应用场景中的</w:t>
      </w:r>
      <w:r w:rsidRPr="00636615">
        <w:rPr>
          <w:rStyle w:val="af3"/>
          <w:rFonts w:ascii="Segoe UI" w:hAnsi="Segoe UI" w:cs="Segoe UI"/>
          <w:b w:val="0"/>
          <w:bCs w:val="0"/>
          <w:color w:val="0F1115"/>
        </w:rPr>
        <w:t>实际表现尚不明确</w:t>
      </w:r>
      <w:r>
        <w:rPr>
          <w:rFonts w:ascii="Segoe UI" w:hAnsi="Segoe UI" w:cs="Segoe UI"/>
          <w:color w:val="0F1115"/>
        </w:rPr>
        <w:t>。</w:t>
      </w:r>
      <w:r w:rsidR="00C9725A" w:rsidRPr="00C9725A">
        <w:rPr>
          <w:rFonts w:ascii="Segoe UI" w:hAnsi="Segoe UI" w:cs="Segoe UI"/>
          <w:color w:val="0F1115"/>
        </w:rPr>
        <w:t>尽管动态路径规划已在机器人导航、自动驾驶等领域得到广泛研究，但现有方法在北极海冰环境中的适用性仍缺乏系统验证。已有北极航线研究大多基于静态环境假设，通常仅针对</w:t>
      </w:r>
      <w:proofErr w:type="gramStart"/>
      <w:r w:rsidR="00C9725A" w:rsidRPr="00C9725A">
        <w:rPr>
          <w:rFonts w:ascii="Segoe UI" w:hAnsi="Segoe UI" w:cs="Segoe UI"/>
          <w:color w:val="0F1115"/>
        </w:rPr>
        <w:t>单时刻</w:t>
      </w:r>
      <w:proofErr w:type="gramEnd"/>
      <w:r w:rsidR="00C9725A" w:rsidRPr="00C9725A">
        <w:rPr>
          <w:rFonts w:ascii="Segoe UI" w:hAnsi="Segoe UI" w:cs="Segoe UI"/>
          <w:color w:val="0F1115"/>
        </w:rPr>
        <w:t>海冰分布进行离线路径优化，重点关注最短路径、燃油消耗或风险规避等指标，而较少考虑海冰连续演化条件下的在线重规划过程。因此，这类研究难以反映真实航行过程中</w:t>
      </w:r>
      <w:r w:rsidR="00C9725A" w:rsidRPr="00C9725A">
        <w:rPr>
          <w:rFonts w:ascii="Segoe UI" w:hAnsi="Segoe UI" w:cs="Segoe UI"/>
          <w:color w:val="0F1115"/>
        </w:rPr>
        <w:t>“</w:t>
      </w:r>
      <w:r w:rsidR="00C9725A" w:rsidRPr="00C9725A">
        <w:rPr>
          <w:rFonts w:ascii="Segoe UI" w:hAnsi="Segoe UI" w:cs="Segoe UI"/>
          <w:color w:val="0F1115"/>
        </w:rPr>
        <w:t>持续观测</w:t>
      </w:r>
      <w:r w:rsidR="00C9725A" w:rsidRPr="00C9725A">
        <w:rPr>
          <w:rFonts w:ascii="Segoe UI" w:hAnsi="Segoe UI" w:cs="Segoe UI"/>
          <w:color w:val="0F1115"/>
        </w:rPr>
        <w:t>—</w:t>
      </w:r>
      <w:r w:rsidR="00C9725A" w:rsidRPr="00C9725A">
        <w:rPr>
          <w:rFonts w:ascii="Segoe UI" w:hAnsi="Segoe UI" w:cs="Segoe UI"/>
          <w:color w:val="0F1115"/>
        </w:rPr>
        <w:t>持续更新</w:t>
      </w:r>
      <w:r w:rsidR="00C9725A" w:rsidRPr="00C9725A">
        <w:rPr>
          <w:rFonts w:ascii="Segoe UI" w:hAnsi="Segoe UI" w:cs="Segoe UI"/>
          <w:color w:val="0F1115"/>
        </w:rPr>
        <w:t>”</w:t>
      </w:r>
      <w:r w:rsidR="00C9725A" w:rsidRPr="00C9725A">
        <w:rPr>
          <w:rFonts w:ascii="Segoe UI" w:hAnsi="Segoe UI" w:cs="Segoe UI"/>
          <w:color w:val="0F1115"/>
        </w:rPr>
        <w:t>的动态决策负载。另一方面，现有关于</w:t>
      </w:r>
      <w:r w:rsidR="00C9725A" w:rsidRPr="00C9725A">
        <w:rPr>
          <w:rFonts w:ascii="Segoe UI" w:hAnsi="Segoe UI" w:cs="Segoe UI"/>
          <w:color w:val="0F1115"/>
        </w:rPr>
        <w:t xml:space="preserve"> </w:t>
      </w:r>
      <m:oMath>
        <m:sSup>
          <m:sSupPr>
            <m:ctrlPr>
              <w:rPr>
                <w:rFonts w:ascii="Cambria Math" w:hAnsi="Cambria Math" w:cstheme="majorBidi"/>
                <w:i/>
                <w:color w:val="000000" w:themeColor="text1"/>
                <w:sz w:val="32"/>
                <w:szCs w:val="48"/>
              </w:rPr>
            </m:ctrlPr>
          </m:sSupPr>
          <m:e>
            <m:r>
              <w:rPr>
                <w:rFonts w:ascii="Cambria Math" w:hAnsi="Cambria Math"/>
              </w:rPr>
              <m:t>D</m:t>
            </m:r>
          </m:e>
          <m:sup>
            <m:r>
              <w:rPr>
                <w:rFonts w:ascii="Cambria Math" w:hAnsi="Cambria Math"/>
              </w:rPr>
              <m:t>*</m:t>
            </m:r>
          </m:sup>
        </m:sSup>
        <m:r>
          <m:rPr>
            <m:sty m:val="p"/>
          </m:rPr>
          <w:rPr>
            <w:rFonts w:ascii="Cambria Math" w:hAnsi="Cambria Math"/>
          </w:rPr>
          <m:t> </m:t>
        </m:r>
        <m:r>
          <w:rPr>
            <w:rFonts w:ascii="Cambria Math" w:hAnsi="Cambria Math"/>
          </w:rPr>
          <m:t>Lite</m:t>
        </m:r>
      </m:oMath>
      <w:r w:rsidR="00C9725A" w:rsidRPr="00C9725A">
        <w:rPr>
          <w:rFonts w:ascii="Segoe UI" w:hAnsi="Segoe UI" w:cs="Segoe UI"/>
          <w:color w:val="0F1115"/>
        </w:rPr>
        <w:t xml:space="preserve"> </w:t>
      </w:r>
      <w:r w:rsidR="00C9725A" w:rsidRPr="00C9725A">
        <w:rPr>
          <w:rFonts w:ascii="Segoe UI" w:hAnsi="Segoe UI" w:cs="Segoe UI"/>
          <w:color w:val="0F1115"/>
        </w:rPr>
        <w:t>等增量规划算法的研究，多集中于机器人导航、室内移动或局部障碍动态变化场景。在这些场景中，环境更新通常表现为少量节点状态的局部扰动，因此增量更新能够有效复用历史搜索信息。然而，北极海冰变化具有明显的空间连续性与扩散特征，例如冰缘整体移动或大范围浓度波动可能同时影响大量网格节点。这意味着，传统增量规划方法所依赖的</w:t>
      </w:r>
      <w:r w:rsidR="00C9725A" w:rsidRPr="00C9725A">
        <w:rPr>
          <w:rFonts w:ascii="Segoe UI" w:hAnsi="Segoe UI" w:cs="Segoe UI"/>
          <w:color w:val="0F1115"/>
        </w:rPr>
        <w:t>“</w:t>
      </w:r>
      <w:r w:rsidR="00C9725A" w:rsidRPr="00C9725A">
        <w:rPr>
          <w:rFonts w:ascii="Segoe UI" w:hAnsi="Segoe UI" w:cs="Segoe UI"/>
          <w:color w:val="0F1115"/>
        </w:rPr>
        <w:t>局部变化</w:t>
      </w:r>
      <w:r w:rsidR="00C9725A" w:rsidRPr="00C9725A">
        <w:rPr>
          <w:rFonts w:ascii="Segoe UI" w:hAnsi="Segoe UI" w:cs="Segoe UI"/>
          <w:color w:val="0F1115"/>
        </w:rPr>
        <w:t>”</w:t>
      </w:r>
      <w:r w:rsidR="00C9725A" w:rsidRPr="00C9725A">
        <w:rPr>
          <w:rFonts w:ascii="Segoe UI" w:hAnsi="Segoe UI" w:cs="Segoe UI"/>
          <w:color w:val="0F1115"/>
        </w:rPr>
        <w:t>条件，在北极场景下未必成立。</w:t>
      </w:r>
    </w:p>
    <w:p w14:paraId="0EB0ABD8" w14:textId="77777777" w:rsidR="00C9725A" w:rsidRPr="00C9725A" w:rsidRDefault="00C9725A" w:rsidP="00C9725A">
      <w:pPr>
        <w:pStyle w:val="ds-markdown-paragraph"/>
        <w:shd w:val="clear" w:color="auto" w:fill="FFFFFF"/>
        <w:spacing w:before="240" w:beforeAutospacing="0" w:after="240" w:afterAutospacing="0"/>
        <w:rPr>
          <w:rFonts w:ascii="Segoe UI" w:hAnsi="Segoe UI" w:cs="Segoe UI"/>
          <w:color w:val="0F1115"/>
        </w:rPr>
      </w:pPr>
      <w:r w:rsidRPr="00C9725A">
        <w:rPr>
          <w:rFonts w:ascii="Segoe UI" w:hAnsi="Segoe UI" w:cs="Segoe UI"/>
          <w:color w:val="0F1115"/>
        </w:rPr>
        <w:t>因此，目前仍缺乏一种基于真实海冰时序数据的系统性研究，用于回答以下关键问题：在大范围、连续变化的动态环境中，增量规划方法是否仍然具备理论上的效率优势？环境变化的空间特征又将如何影响动态路径规划算法的实际性能？</w:t>
      </w:r>
    </w:p>
    <w:p w14:paraId="496B4184" w14:textId="2ABD3B5C" w:rsidR="00B713CE" w:rsidRDefault="00B713CE" w:rsidP="00C17E97">
      <w:pPr>
        <w:pStyle w:val="3"/>
        <w:rPr>
          <w:rFonts w:hint="eastAsia"/>
        </w:rPr>
      </w:pPr>
      <w:r>
        <w:t xml:space="preserve">1.3 </w:t>
      </w:r>
      <w:r>
        <w:t>研究问题</w:t>
      </w:r>
    </w:p>
    <w:p w14:paraId="32BD4550" w14:textId="325AE011" w:rsidR="00B713CE" w:rsidRDefault="00B713CE" w:rsidP="00B713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基于上述分析，本文聚焦以下三个研究问题：</w:t>
      </w:r>
      <w:r w:rsidR="00047399">
        <w:rPr>
          <w:rFonts w:ascii="Segoe UI" w:hAnsi="Segoe UI" w:cs="Segoe UI" w:hint="eastAsia"/>
          <w:color w:val="0F1115"/>
        </w:rPr>
        <w:t xml:space="preserve"> </w:t>
      </w:r>
    </w:p>
    <w:p w14:paraId="2218EF2C" w14:textId="77777777" w:rsidR="00B713CE" w:rsidRDefault="00B713CE" w:rsidP="00B713CE">
      <w:pPr>
        <w:pStyle w:val="ds-markdown-paragraph"/>
        <w:numPr>
          <w:ilvl w:val="0"/>
          <w:numId w:val="39"/>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安全收益问题</w:t>
      </w:r>
      <w:r>
        <w:rPr>
          <w:rFonts w:ascii="Segoe UI" w:hAnsi="Segoe UI" w:cs="Segoe UI"/>
          <w:color w:val="0F1115"/>
        </w:rPr>
        <w:t>：在时变海冰风险场中，动态重规划相较于</w:t>
      </w:r>
      <w:r>
        <w:rPr>
          <w:rFonts w:ascii="Segoe UI" w:hAnsi="Segoe UI" w:cs="Segoe UI"/>
          <w:color w:val="0F1115"/>
        </w:rPr>
        <w:t>“</w:t>
      </w:r>
      <w:r>
        <w:rPr>
          <w:rFonts w:ascii="Segoe UI" w:hAnsi="Segoe UI" w:cs="Segoe UI"/>
          <w:color w:val="0F1115"/>
        </w:rPr>
        <w:t>不更新路径</w:t>
      </w:r>
      <w:r>
        <w:rPr>
          <w:rFonts w:ascii="Segoe UI" w:hAnsi="Segoe UI" w:cs="Segoe UI"/>
          <w:color w:val="0F1115"/>
        </w:rPr>
        <w:t>”</w:t>
      </w:r>
      <w:r>
        <w:rPr>
          <w:rFonts w:ascii="Segoe UI" w:hAnsi="Segoe UI" w:cs="Segoe UI"/>
          <w:color w:val="0F1115"/>
        </w:rPr>
        <w:t>的固定策略，能否显著降低航行风险？</w:t>
      </w:r>
    </w:p>
    <w:p w14:paraId="319C2E0C" w14:textId="6F276F63" w:rsidR="00B713CE" w:rsidRDefault="00B713CE" w:rsidP="00B713CE">
      <w:pPr>
        <w:pStyle w:val="ds-markdown-paragraph"/>
        <w:numPr>
          <w:ilvl w:val="0"/>
          <w:numId w:val="39"/>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算法对比问题</w:t>
      </w:r>
      <w:r>
        <w:rPr>
          <w:rFonts w:ascii="Segoe UI" w:hAnsi="Segoe UI" w:cs="Segoe UI"/>
          <w:color w:val="0F1115"/>
        </w:rPr>
        <w:t>：</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Pr="004E41EB">
        <w:rPr>
          <w:rStyle w:val="af4"/>
          <w:rFonts w:ascii="Segoe UI" w:hAnsi="Segoe UI" w:cs="Segoe UI"/>
          <w:i w:val="0"/>
          <w:iCs w:val="0"/>
          <w:color w:val="0F1115"/>
        </w:rPr>
        <w:t>与</w:t>
      </w:r>
      <m:oMath>
        <m:sSup>
          <m:sSupPr>
            <m:ctrlPr>
              <w:rPr>
                <w:rFonts w:ascii="Cambria Math" w:hAnsi="Cambria Math" w:cstheme="majorBidi"/>
                <w:iCs/>
                <w:color w:val="000000" w:themeColor="text1"/>
                <w:sz w:val="32"/>
                <w:szCs w:val="48"/>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 Lite</m:t>
        </m:r>
      </m:oMath>
      <w:r>
        <w:rPr>
          <w:rFonts w:ascii="Segoe UI" w:hAnsi="Segoe UI" w:cs="Segoe UI"/>
          <w:color w:val="0F1115"/>
        </w:rPr>
        <w:t>在连续决策过程中，路径质量与计算效率存在怎样的差异？二者的权衡关系如何？</w:t>
      </w:r>
    </w:p>
    <w:p w14:paraId="4F9F4BA3" w14:textId="77777777" w:rsidR="00B713CE" w:rsidRDefault="00B713CE" w:rsidP="00B713CE">
      <w:pPr>
        <w:pStyle w:val="ds-markdown-paragraph"/>
        <w:numPr>
          <w:ilvl w:val="0"/>
          <w:numId w:val="39"/>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触发机制问题</w:t>
      </w:r>
      <w:r>
        <w:rPr>
          <w:rFonts w:ascii="Segoe UI" w:hAnsi="Segoe UI" w:cs="Segoe UI"/>
          <w:color w:val="0F1115"/>
        </w:rPr>
        <w:t>：基于全局环境变化的触发策略与基于当前路径邻域的局部触发策略，对重规划效率与路径稳定性有何不同影响？</w:t>
      </w:r>
    </w:p>
    <w:p w14:paraId="2D259EC8" w14:textId="77777777" w:rsidR="00B713CE" w:rsidRDefault="00B713CE" w:rsidP="00B713CE">
      <w:pPr>
        <w:pStyle w:val="3"/>
        <w:rPr>
          <w:rFonts w:hint="eastAsia"/>
        </w:rPr>
      </w:pPr>
      <w:r>
        <w:t xml:space="preserve">1.4 </w:t>
      </w:r>
      <w:r>
        <w:t>本文贡献</w:t>
      </w:r>
    </w:p>
    <w:p w14:paraId="17492E15" w14:textId="77777777" w:rsidR="00B713CE" w:rsidRDefault="00B713CE" w:rsidP="00B713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为回答上述问题，本文的主要贡献包括：</w:t>
      </w:r>
    </w:p>
    <w:p w14:paraId="6D79A3C8" w14:textId="77777777" w:rsidR="00B713CE" w:rsidRDefault="00B713CE" w:rsidP="00B713CE">
      <w:pPr>
        <w:pStyle w:val="ds-markdown-paragraph"/>
        <w:numPr>
          <w:ilvl w:val="0"/>
          <w:numId w:val="40"/>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构建了面向时变海冰环境的动态航线规划统一实验框架</w:t>
      </w:r>
      <w:r>
        <w:rPr>
          <w:rFonts w:ascii="Segoe UI" w:hAnsi="Segoe UI" w:cs="Segoe UI"/>
          <w:color w:val="0F1115"/>
        </w:rPr>
        <w:t>。该框架整合了</w:t>
      </w:r>
      <w:r>
        <w:rPr>
          <w:rFonts w:ascii="Segoe UI" w:hAnsi="Segoe UI" w:cs="Segoe UI"/>
          <w:color w:val="0F1115"/>
        </w:rPr>
        <w:t>NSIDC</w:t>
      </w:r>
      <w:r>
        <w:rPr>
          <w:rFonts w:ascii="Segoe UI" w:hAnsi="Segoe UI" w:cs="Segoe UI"/>
          <w:color w:val="0F1115"/>
        </w:rPr>
        <w:t>日尺度海冰浓度数据、指数</w:t>
      </w:r>
      <w:proofErr w:type="gramStart"/>
      <w:r>
        <w:rPr>
          <w:rFonts w:ascii="Segoe UI" w:hAnsi="Segoe UI" w:cs="Segoe UI"/>
          <w:color w:val="0F1115"/>
        </w:rPr>
        <w:t>型风险</w:t>
      </w:r>
      <w:r>
        <w:rPr>
          <w:rFonts w:ascii="Segoe UI" w:hAnsi="Segoe UI" w:cs="Segoe UI"/>
          <w:color w:val="0F1115"/>
        </w:rPr>
        <w:t>—</w:t>
      </w:r>
      <w:proofErr w:type="gramEnd"/>
      <w:r>
        <w:rPr>
          <w:rFonts w:ascii="Segoe UI" w:hAnsi="Segoe UI" w:cs="Segoe UI"/>
          <w:color w:val="0F1115"/>
        </w:rPr>
        <w:t>代价映射、图搜索算法接口以及在线重规划流程，为不同方法的可复现对比提供了基础。</w:t>
      </w:r>
    </w:p>
    <w:p w14:paraId="6E8D2CC9" w14:textId="5F571863" w:rsidR="00B713CE" w:rsidRDefault="00476106" w:rsidP="00B713CE">
      <w:pPr>
        <w:pStyle w:val="ds-markdown-paragraph"/>
        <w:numPr>
          <w:ilvl w:val="0"/>
          <w:numId w:val="40"/>
        </w:numPr>
        <w:shd w:val="clear" w:color="auto" w:fill="FFFFFF"/>
        <w:spacing w:before="0" w:beforeAutospacing="0" w:after="0" w:afterAutospacing="0"/>
        <w:rPr>
          <w:rFonts w:ascii="Segoe UI" w:hAnsi="Segoe UI" w:cs="Segoe UI"/>
          <w:color w:val="0F1115"/>
        </w:rPr>
      </w:pPr>
      <w:r w:rsidRPr="00476106">
        <w:rPr>
          <w:rFonts w:ascii="Segoe UI" w:hAnsi="Segoe UI" w:cs="Segoe UI"/>
          <w:color w:val="0F1115"/>
        </w:rPr>
        <w:t>在真实海冰时序数据驱动条件下，对</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004D6889" w:rsidRPr="004E41EB">
        <w:rPr>
          <w:rStyle w:val="af4"/>
          <w:rFonts w:ascii="Segoe UI" w:hAnsi="Segoe UI" w:cs="Segoe UI"/>
          <w:i w:val="0"/>
          <w:iCs w:val="0"/>
          <w:color w:val="0F1115"/>
        </w:rPr>
        <w:t>与</w:t>
      </w:r>
      <m:oMath>
        <m:sSup>
          <m:sSupPr>
            <m:ctrlPr>
              <w:rPr>
                <w:rFonts w:ascii="Cambria Math" w:hAnsi="Cambria Math" w:cstheme="majorBidi"/>
                <w:iCs/>
                <w:color w:val="000000" w:themeColor="text1"/>
                <w:sz w:val="32"/>
                <w:szCs w:val="48"/>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 Lite</m:t>
        </m:r>
      </m:oMath>
      <w:r w:rsidRPr="00476106">
        <w:rPr>
          <w:rFonts w:ascii="Segoe UI" w:hAnsi="Segoe UI" w:cs="Segoe UI"/>
          <w:color w:val="0F1115"/>
        </w:rPr>
        <w:t>进行了系统实证比较</w:t>
      </w:r>
      <w:r w:rsidR="00B713CE" w:rsidRPr="004E41EB">
        <w:rPr>
          <w:rFonts w:ascii="Segoe UI" w:hAnsi="Segoe UI" w:cs="Segoe UI"/>
          <w:color w:val="0F1115"/>
        </w:rPr>
        <w:t>，并发现了一个反直觉现象：</w:t>
      </w:r>
      <w:r w:rsidR="004D6889" w:rsidRPr="004D6889">
        <w:rPr>
          <w:rFonts w:ascii="Segoe UI" w:hAnsi="Segoe UI" w:cs="Segoe UI"/>
          <w:color w:val="0F1115"/>
        </w:rPr>
        <w:t>实验结果表明，在本文实现与场景条件下，</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004D6889" w:rsidRPr="004D6889">
        <w:rPr>
          <w:rFonts w:ascii="Segoe UI" w:hAnsi="Segoe UI" w:cs="Segoe UI"/>
          <w:color w:val="0F1115"/>
        </w:rPr>
        <w:t>在累计风险暴露与整体更新时间指标上均表现出更优结果</w:t>
      </w:r>
      <w:r w:rsidR="00B713CE">
        <w:rPr>
          <w:rFonts w:ascii="Segoe UI" w:hAnsi="Segoe UI" w:cs="Segoe UI"/>
          <w:color w:val="0F1115"/>
        </w:rPr>
        <w:t>。</w:t>
      </w:r>
    </w:p>
    <w:p w14:paraId="38FC020C" w14:textId="77777777" w:rsidR="00B713CE" w:rsidRDefault="00B713CE" w:rsidP="00B713CE">
      <w:pPr>
        <w:pStyle w:val="ds-markdown-paragraph"/>
        <w:numPr>
          <w:ilvl w:val="0"/>
          <w:numId w:val="40"/>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提出并验证了一种路径局部风险触发的重规划机制（</w:t>
      </w:r>
      <w:r w:rsidRPr="00636615">
        <w:rPr>
          <w:rStyle w:val="af3"/>
          <w:rFonts w:ascii="Segoe UI" w:hAnsi="Segoe UI" w:cs="Segoe UI"/>
          <w:b w:val="0"/>
          <w:bCs w:val="0"/>
          <w:color w:val="0F1115"/>
        </w:rPr>
        <w:t>PLR-TR</w:t>
      </w:r>
      <w:r w:rsidRPr="00636615">
        <w:rPr>
          <w:rStyle w:val="af3"/>
          <w:rFonts w:ascii="Segoe UI" w:hAnsi="Segoe UI" w:cs="Segoe UI"/>
          <w:b w:val="0"/>
          <w:bCs w:val="0"/>
          <w:color w:val="0F1115"/>
        </w:rPr>
        <w:t>）</w:t>
      </w:r>
      <w:r>
        <w:rPr>
          <w:rFonts w:ascii="Segoe UI" w:hAnsi="Segoe UI" w:cs="Segoe UI"/>
          <w:color w:val="0F1115"/>
        </w:rPr>
        <w:t>。该机制将触发判断范围从全局收缩至当前路径邻域，可有效过滤无关环境变化，减少无效重规划。</w:t>
      </w:r>
    </w:p>
    <w:p w14:paraId="36E756E8" w14:textId="1E30B0C6" w:rsidR="00B713CE" w:rsidRDefault="00B713CE" w:rsidP="00B713CE">
      <w:pPr>
        <w:pStyle w:val="ds-markdown-paragraph"/>
        <w:numPr>
          <w:ilvl w:val="0"/>
          <w:numId w:val="40"/>
        </w:numPr>
        <w:shd w:val="clear" w:color="auto" w:fill="FFFFFF"/>
        <w:spacing w:before="0" w:beforeAutospacing="0" w:after="0" w:afterAutospacing="0"/>
        <w:rPr>
          <w:rFonts w:ascii="Segoe UI" w:hAnsi="Segoe UI" w:cs="Segoe UI"/>
          <w:color w:val="0F1115"/>
        </w:rPr>
      </w:pPr>
      <w:r w:rsidRPr="00636615">
        <w:rPr>
          <w:rStyle w:val="af3"/>
          <w:rFonts w:ascii="Segoe UI" w:hAnsi="Segoe UI" w:cs="Segoe UI"/>
          <w:b w:val="0"/>
          <w:bCs w:val="0"/>
          <w:color w:val="0F1115"/>
        </w:rPr>
        <w:t>定量解释了</w:t>
      </w:r>
      <m:oMath>
        <m:sSup>
          <m:sSupPr>
            <m:ctrlPr>
              <w:rPr>
                <w:rFonts w:ascii="Cambria Math" w:hAnsi="Cambria Math" w:cstheme="majorBidi"/>
                <w:iCs/>
                <w:color w:val="000000" w:themeColor="text1"/>
                <w:sz w:val="32"/>
                <w:szCs w:val="48"/>
              </w:rPr>
            </m:ctrlPr>
          </m:sSupPr>
          <m:e>
            <m:r>
              <m:rPr>
                <m:sty m:val="p"/>
              </m:rPr>
              <w:rPr>
                <w:rFonts w:ascii="Cambria Math" w:hAnsi="Cambria Math"/>
              </w:rPr>
              <m:t>A</m:t>
            </m:r>
          </m:e>
          <m:sup>
            <m:r>
              <m:rPr>
                <m:sty m:val="p"/>
              </m:rPr>
              <w:rPr>
                <w:rFonts w:ascii="Cambria Math" w:hAnsi="Cambria Math"/>
              </w:rPr>
              <m:t>*</m:t>
            </m:r>
          </m:sup>
        </m:sSup>
      </m:oMath>
      <w:r w:rsidRPr="004E41EB">
        <w:rPr>
          <w:rStyle w:val="af4"/>
          <w:rFonts w:ascii="Segoe UI" w:hAnsi="Segoe UI" w:cs="Segoe UI"/>
          <w:i w:val="0"/>
          <w:iCs w:val="0"/>
          <w:color w:val="0F1115"/>
        </w:rPr>
        <w:t>与</w:t>
      </w:r>
      <m:oMath>
        <m:sSup>
          <m:sSupPr>
            <m:ctrlPr>
              <w:rPr>
                <w:rFonts w:ascii="Cambria Math" w:hAnsi="Cambria Math" w:cstheme="majorBidi"/>
                <w:iCs/>
                <w:color w:val="000000" w:themeColor="text1"/>
                <w:sz w:val="32"/>
                <w:szCs w:val="48"/>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 Lite</m:t>
        </m:r>
      </m:oMath>
      <w:r w:rsidRPr="00636615">
        <w:rPr>
          <w:rStyle w:val="af3"/>
          <w:rFonts w:ascii="Segoe UI" w:hAnsi="Segoe UI" w:cs="Segoe UI"/>
          <w:b w:val="0"/>
          <w:bCs w:val="0"/>
          <w:color w:val="0F1115"/>
        </w:rPr>
        <w:t>性能差异的成因</w:t>
      </w:r>
      <w:r>
        <w:rPr>
          <w:rFonts w:ascii="Segoe UI" w:hAnsi="Segoe UI" w:cs="Segoe UI"/>
          <w:color w:val="0F1115"/>
        </w:rPr>
        <w:t>，指出增量方法在非局部、空间连续的环境变化中其理论优势可能退化</w:t>
      </w:r>
      <w:r>
        <w:rPr>
          <w:rFonts w:ascii="Segoe UI" w:hAnsi="Segoe UI" w:cs="Segoe UI"/>
          <w:color w:val="0F1115"/>
        </w:rPr>
        <w:t>——</w:t>
      </w:r>
      <w:r>
        <w:rPr>
          <w:rFonts w:ascii="Segoe UI" w:hAnsi="Segoe UI" w:cs="Segoe UI"/>
          <w:color w:val="0F1115"/>
        </w:rPr>
        <w:t>这一解释基于对更新传播范围与系统开销的实测分析，而非先验假设。</w:t>
      </w:r>
    </w:p>
    <w:p w14:paraId="63FDE63C" w14:textId="77777777" w:rsidR="00B713CE" w:rsidRDefault="00B713CE" w:rsidP="00B713CE">
      <w:pPr>
        <w:pStyle w:val="3"/>
        <w:rPr>
          <w:rFonts w:hint="eastAsia"/>
        </w:rPr>
      </w:pPr>
      <w:r>
        <w:t xml:space="preserve">1.5 </w:t>
      </w:r>
      <w:r>
        <w:t>论文结构</w:t>
      </w:r>
    </w:p>
    <w:p w14:paraId="67FDCB8C" w14:textId="0E8DD1D0" w:rsidR="004438AD" w:rsidRPr="00B713CE" w:rsidRDefault="00B713CE" w:rsidP="00B713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本文后续章节组织如下：第</w:t>
      </w:r>
      <w:r>
        <w:rPr>
          <w:rFonts w:ascii="Segoe UI" w:hAnsi="Segoe UI" w:cs="Segoe UI"/>
          <w:color w:val="0F1115"/>
        </w:rPr>
        <w:t>2</w:t>
      </w:r>
      <w:r>
        <w:rPr>
          <w:rFonts w:ascii="Segoe UI" w:hAnsi="Segoe UI" w:cs="Segoe UI"/>
          <w:color w:val="0F1115"/>
        </w:rPr>
        <w:t>章综述北极航线规划、动态路径规划方法及重规划触发机制的相关工作，并指出研究缺口；第</w:t>
      </w:r>
      <w:r>
        <w:rPr>
          <w:rFonts w:ascii="Segoe UI" w:hAnsi="Segoe UI" w:cs="Segoe UI"/>
          <w:color w:val="0F1115"/>
        </w:rPr>
        <w:t>3</w:t>
      </w:r>
      <w:r>
        <w:rPr>
          <w:rFonts w:ascii="Segoe UI" w:hAnsi="Segoe UI" w:cs="Segoe UI"/>
          <w:color w:val="0F1115"/>
        </w:rPr>
        <w:t>章详细介绍本文的方法框架，包括风险建模、代价映射、两类规划策略及触发机制的设计；第</w:t>
      </w:r>
      <w:r>
        <w:rPr>
          <w:rFonts w:ascii="Segoe UI" w:hAnsi="Segoe UI" w:cs="Segoe UI"/>
          <w:color w:val="0F1115"/>
        </w:rPr>
        <w:t>4</w:t>
      </w:r>
      <w:r>
        <w:rPr>
          <w:rFonts w:ascii="Segoe UI" w:hAnsi="Segoe UI" w:cs="Segoe UI"/>
          <w:color w:val="0F1115"/>
        </w:rPr>
        <w:t>章说明实验数据、场景设置、对比方法、评价指标与统计分析方案；第</w:t>
      </w:r>
      <w:r>
        <w:rPr>
          <w:rFonts w:ascii="Segoe UI" w:hAnsi="Segoe UI" w:cs="Segoe UI"/>
          <w:color w:val="0F1115"/>
        </w:rPr>
        <w:t>5</w:t>
      </w:r>
      <w:proofErr w:type="gramStart"/>
      <w:r>
        <w:rPr>
          <w:rFonts w:ascii="Segoe UI" w:hAnsi="Segoe UI" w:cs="Segoe UI"/>
          <w:color w:val="0F1115"/>
        </w:rPr>
        <w:t>章报告</w:t>
      </w:r>
      <w:proofErr w:type="gramEnd"/>
      <w:r>
        <w:rPr>
          <w:rFonts w:ascii="Segoe UI" w:hAnsi="Segoe UI" w:cs="Segoe UI"/>
          <w:color w:val="0F1115"/>
        </w:rPr>
        <w:t>并讨论实验结果，包括触发阈值敏感性、主实验、多场景扩展及统计检验；第</w:t>
      </w:r>
      <w:r>
        <w:rPr>
          <w:rFonts w:ascii="Segoe UI" w:hAnsi="Segoe UI" w:cs="Segoe UI"/>
          <w:color w:val="0F1115"/>
        </w:rPr>
        <w:t>6</w:t>
      </w:r>
      <w:proofErr w:type="gramStart"/>
      <w:r>
        <w:rPr>
          <w:rFonts w:ascii="Segoe UI" w:hAnsi="Segoe UI" w:cs="Segoe UI"/>
          <w:color w:val="0F1115"/>
        </w:rPr>
        <w:t>章总结</w:t>
      </w:r>
      <w:proofErr w:type="gramEnd"/>
      <w:r>
        <w:rPr>
          <w:rFonts w:ascii="Segoe UI" w:hAnsi="Segoe UI" w:cs="Segoe UI"/>
          <w:color w:val="0F1115"/>
        </w:rPr>
        <w:t>全文结论、局限性及未来工作方向。</w:t>
      </w:r>
    </w:p>
    <w:p w14:paraId="653C266D" w14:textId="356F27D1" w:rsidR="00161C49" w:rsidRDefault="00A020D2" w:rsidP="00CC77C6">
      <w:pPr>
        <w:pStyle w:val="2"/>
        <w:rPr>
          <w:rFonts w:hint="eastAsia"/>
          <w:kern w:val="36"/>
        </w:rPr>
      </w:pPr>
      <w:r>
        <w:rPr>
          <w:rFonts w:hint="eastAsia"/>
        </w:rPr>
        <w:t>第</w:t>
      </w:r>
      <w:r w:rsidR="00161C49">
        <w:t>2</w:t>
      </w:r>
      <w:r>
        <w:rPr>
          <w:rFonts w:hint="eastAsia"/>
        </w:rPr>
        <w:t>章</w:t>
      </w:r>
      <w:r w:rsidR="00161C49">
        <w:t xml:space="preserve"> </w:t>
      </w:r>
      <w:r w:rsidR="00161C49">
        <w:t>相关工作</w:t>
      </w:r>
    </w:p>
    <w:p w14:paraId="34E0CB8C" w14:textId="6394CFDD" w:rsidR="006E5191" w:rsidRPr="006E5191" w:rsidRDefault="006E5191" w:rsidP="006E5191">
      <w:pPr>
        <w:pStyle w:val="ds-markdown-paragraph"/>
        <w:ind w:firstLineChars="200" w:firstLine="480"/>
        <w:rPr>
          <w:rFonts w:ascii="Segoe UI" w:hAnsi="Segoe UI" w:cs="Segoe UI"/>
          <w:color w:val="0F1115"/>
        </w:rPr>
      </w:pPr>
      <w:r w:rsidRPr="006E5191">
        <w:rPr>
          <w:rFonts w:ascii="Segoe UI" w:hAnsi="Segoe UI" w:cs="Segoe UI"/>
          <w:color w:val="0F1115"/>
        </w:rPr>
        <w:t>本文的研究涉及三个相互关联的领域：北极航线规划中的海冰风险建模、动态环境下的路径规划与重规划方法、以及重规划触发机制。本章从上述三个层面分别综述既有研究，并指出各自的共同局限，从而明确本文的方法定位与研究缺口。</w:t>
      </w:r>
    </w:p>
    <w:p w14:paraId="4F9AFE09" w14:textId="72D0345F" w:rsidR="00161C49" w:rsidRPr="006E5191" w:rsidRDefault="006E5191" w:rsidP="006E5191">
      <w:pPr>
        <w:pStyle w:val="ds-markdown-paragraph"/>
        <w:ind w:firstLineChars="200" w:firstLine="480"/>
        <w:rPr>
          <w:rFonts w:ascii="Segoe UI" w:hAnsi="Segoe UI" w:cs="Segoe UI"/>
          <w:color w:val="0F1115"/>
        </w:rPr>
      </w:pPr>
      <w:r w:rsidRPr="006E5191">
        <w:rPr>
          <w:rFonts w:ascii="Segoe UI" w:hAnsi="Segoe UI" w:cs="Segoe UI"/>
          <w:color w:val="0F1115"/>
        </w:rPr>
        <w:t>与多数动态路径规划研究不同，本章不重复讨论北极海冰变化的基本事实，也</w:t>
      </w:r>
      <w:proofErr w:type="gramStart"/>
      <w:r w:rsidRPr="006E5191">
        <w:rPr>
          <w:rFonts w:ascii="Segoe UI" w:hAnsi="Segoe UI" w:cs="Segoe UI"/>
          <w:color w:val="0F1115"/>
        </w:rPr>
        <w:t>不</w:t>
      </w:r>
      <w:proofErr w:type="gramEnd"/>
      <w:r w:rsidRPr="006E5191">
        <w:rPr>
          <w:rFonts w:ascii="Segoe UI" w:hAnsi="Segoe UI" w:cs="Segoe UI"/>
          <w:color w:val="0F1115"/>
        </w:rPr>
        <w:t>预先展开增量算法的局部性假设分析。相反，本章聚焦于一个核心问题：现有方法在面向真实动态环境时，其评估方式与设计假设与北极航运需求之间存在哪些系统性错配。</w:t>
      </w:r>
      <w:r w:rsidR="00B066C8">
        <w:rPr>
          <w:rFonts w:ascii="Segoe UI" w:hAnsi="Segoe UI" w:cs="Segoe UI" w:hint="eastAsia"/>
          <w:color w:val="0F1115"/>
        </w:rPr>
        <w:t>s</w:t>
      </w:r>
    </w:p>
    <w:p w14:paraId="08108254" w14:textId="77777777" w:rsidR="00161C49" w:rsidRDefault="00161C49" w:rsidP="00CC77C6">
      <w:pPr>
        <w:pStyle w:val="3"/>
        <w:rPr>
          <w:rFonts w:hint="eastAsia"/>
        </w:rPr>
      </w:pPr>
      <w:r>
        <w:t xml:space="preserve">2.1 </w:t>
      </w:r>
      <w:r>
        <w:t>北极航线规划与海冰风险建模</w:t>
      </w:r>
    </w:p>
    <w:p w14:paraId="7C6488EF" w14:textId="77777777" w:rsidR="00161C49" w:rsidRDefault="00161C49" w:rsidP="00CC77C6">
      <w:pPr>
        <w:pStyle w:val="4"/>
        <w:rPr>
          <w:rFonts w:hint="eastAsia"/>
        </w:rPr>
      </w:pPr>
      <w:r>
        <w:t xml:space="preserve">2.1.1 </w:t>
      </w:r>
      <w:r>
        <w:t>海冰数据及其在航线规划中的应用</w:t>
      </w:r>
    </w:p>
    <w:p w14:paraId="37E63069" w14:textId="38760A89"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海冰数据是北极航线规划的基础环境信息来源。公开数据产品中，美国国家冰雪数据中心（</w:t>
      </w:r>
      <w:r>
        <w:rPr>
          <w:rFonts w:ascii="Segoe UI" w:hAnsi="Segoe UI" w:cs="Segoe UI"/>
          <w:color w:val="0F1115"/>
        </w:rPr>
        <w:t>NSIDC</w:t>
      </w:r>
      <w:r>
        <w:rPr>
          <w:rFonts w:ascii="Segoe UI" w:hAnsi="Segoe UI" w:cs="Segoe UI"/>
          <w:color w:val="0F1115"/>
        </w:rPr>
        <w:t>）发布的海冰浓度数据具有较高的空间分辨率和时间连续性，已被</w:t>
      </w:r>
      <w:proofErr w:type="gramStart"/>
      <w:r>
        <w:rPr>
          <w:rFonts w:ascii="Segoe UI" w:hAnsi="Segoe UI" w:cs="Segoe UI"/>
          <w:color w:val="0F1115"/>
        </w:rPr>
        <w:t>广应用</w:t>
      </w:r>
      <w:proofErr w:type="gramEnd"/>
      <w:r>
        <w:rPr>
          <w:rFonts w:ascii="Segoe UI" w:hAnsi="Segoe UI" w:cs="Segoe UI"/>
          <w:color w:val="0F1115"/>
        </w:rPr>
        <w:t>于极地航行环境分析</w:t>
      </w:r>
      <w:r>
        <w:rPr>
          <w:rFonts w:ascii="Segoe UI" w:hAnsi="Segoe UI" w:cs="Segoe UI"/>
          <w:color w:val="0F1115"/>
        </w:rPr>
        <w:t xml:space="preserve"> [Cavalieri et al., 2014; Parkinson, 2019]</w:t>
      </w:r>
      <w:r>
        <w:rPr>
          <w:rFonts w:ascii="Segoe UI" w:hAnsi="Segoe UI" w:cs="Segoe UI"/>
          <w:color w:val="0F1115"/>
        </w:rPr>
        <w:t>。</w:t>
      </w:r>
    </w:p>
    <w:p w14:paraId="14DC0217"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在航线规划中，海冰数据通常被映射到规则网格上，构建空间离散的环境表示。每个网格节点对应一个海冰浓度值，用于反映该位置的通航难度</w:t>
      </w:r>
      <w:r>
        <w:rPr>
          <w:rFonts w:ascii="Segoe UI" w:hAnsi="Segoe UI" w:cs="Segoe UI"/>
          <w:color w:val="0F1115"/>
        </w:rPr>
        <w:t xml:space="preserve"> [Choi et al., 2018]</w:t>
      </w:r>
      <w:r>
        <w:rPr>
          <w:rFonts w:ascii="Segoe UI" w:hAnsi="Segoe UI" w:cs="Segoe UI"/>
          <w:color w:val="0F1115"/>
        </w:rPr>
        <w:t>。进一步地，这些信息被转换为风险或代价场，作为路径规划算法的输入</w:t>
      </w:r>
      <w:r>
        <w:rPr>
          <w:rFonts w:ascii="Segoe UI" w:hAnsi="Segoe UI" w:cs="Segoe UI"/>
          <w:color w:val="0F1115"/>
        </w:rPr>
        <w:t xml:space="preserve"> [Kim et al., 2021]</w:t>
      </w:r>
      <w:r>
        <w:rPr>
          <w:rFonts w:ascii="Segoe UI" w:hAnsi="Segoe UI" w:cs="Segoe UI"/>
          <w:color w:val="0F1115"/>
        </w:rPr>
        <w:t>。</w:t>
      </w:r>
    </w:p>
    <w:p w14:paraId="5748ECF1" w14:textId="798FB2A9"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根据应用需求，海冰数据既可作为</w:t>
      </w:r>
      <w:proofErr w:type="gramStart"/>
      <w:r>
        <w:rPr>
          <w:rFonts w:ascii="Segoe UI" w:hAnsi="Segoe UI" w:cs="Segoe UI"/>
          <w:color w:val="0F1115"/>
        </w:rPr>
        <w:t>单时刻</w:t>
      </w:r>
      <w:proofErr w:type="gramEnd"/>
      <w:r w:rsidR="004420BC">
        <w:rPr>
          <w:rFonts w:ascii="Segoe UI" w:hAnsi="Segoe UI" w:cs="Segoe UI" w:hint="eastAsia"/>
          <w:color w:val="0F1115"/>
        </w:rPr>
        <w:t>的</w:t>
      </w:r>
      <w:r>
        <w:rPr>
          <w:rFonts w:ascii="Segoe UI" w:hAnsi="Segoe UI" w:cs="Segoe UI"/>
          <w:color w:val="0F1115"/>
        </w:rPr>
        <w:t>环境快照，也可</w:t>
      </w:r>
      <w:r w:rsidR="004420BC">
        <w:rPr>
          <w:rFonts w:ascii="Segoe UI" w:hAnsi="Segoe UI" w:cs="Segoe UI" w:hint="eastAsia"/>
          <w:color w:val="0F1115"/>
        </w:rPr>
        <w:t>以</w:t>
      </w:r>
      <w:r>
        <w:rPr>
          <w:rFonts w:ascii="Segoe UI" w:hAnsi="Segoe UI" w:cs="Segoe UI"/>
          <w:color w:val="0F1115"/>
        </w:rPr>
        <w:t>构成时序环境场。然而，现有研究大多将不同时间步视为相互独立的静态快照</w:t>
      </w:r>
      <w:r>
        <w:rPr>
          <w:rFonts w:ascii="Segoe UI" w:hAnsi="Segoe UI" w:cs="Segoe UI"/>
          <w:color w:val="0F1115"/>
        </w:rPr>
        <w:t xml:space="preserve"> </w:t>
      </w:r>
      <w:r w:rsidRPr="004420BC">
        <w:rPr>
          <w:rFonts w:ascii="Segoe UI" w:hAnsi="Segoe UI" w:cs="Segoe UI"/>
          <w:color w:val="0F1115"/>
          <w:highlight w:val="yellow"/>
        </w:rPr>
        <w:t xml:space="preserve">[Li et al., 2020; </w:t>
      </w:r>
      <w:r w:rsidRPr="004420BC">
        <w:rPr>
          <w:rFonts w:ascii="Segoe UI" w:hAnsi="Segoe UI" w:cs="Segoe UI"/>
          <w:color w:val="0F1115"/>
          <w:highlight w:val="yellow"/>
        </w:rPr>
        <w:t>某作者</w:t>
      </w:r>
      <w:r w:rsidRPr="004420BC">
        <w:rPr>
          <w:rFonts w:ascii="Segoe UI" w:hAnsi="Segoe UI" w:cs="Segoe UI"/>
          <w:color w:val="0F1115"/>
          <w:highlight w:val="yellow"/>
        </w:rPr>
        <w:t xml:space="preserve">, </w:t>
      </w:r>
      <w:r w:rsidRPr="004420BC">
        <w:rPr>
          <w:rFonts w:ascii="Segoe UI" w:hAnsi="Segoe UI" w:cs="Segoe UI"/>
          <w:color w:val="0F1115"/>
          <w:highlight w:val="yellow"/>
        </w:rPr>
        <w:t>某年</w:t>
      </w:r>
      <w:r>
        <w:rPr>
          <w:rFonts w:ascii="Segoe UI" w:hAnsi="Segoe UI" w:cs="Segoe UI"/>
          <w:color w:val="0F1115"/>
        </w:rPr>
        <w:t>]</w:t>
      </w:r>
      <w:r>
        <w:rPr>
          <w:rFonts w:ascii="Segoe UI" w:hAnsi="Segoe UI" w:cs="Segoe UI"/>
          <w:color w:val="0F1115"/>
        </w:rPr>
        <w:t>，缺乏对环境连续变化过程的显式建模。这一做法简化了问题表达，但丢失了海冰演化过程中的时序依赖信息。</w:t>
      </w:r>
    </w:p>
    <w:p w14:paraId="23B6C96C" w14:textId="77777777" w:rsidR="00161C49" w:rsidRDefault="00161C49" w:rsidP="00CC77C6">
      <w:pPr>
        <w:pStyle w:val="4"/>
        <w:rPr>
          <w:rFonts w:hint="eastAsia"/>
        </w:rPr>
      </w:pPr>
      <w:r>
        <w:t xml:space="preserve">2.1.2 </w:t>
      </w:r>
      <w:r>
        <w:t>风险与可行性建模方法</w:t>
      </w:r>
    </w:p>
    <w:p w14:paraId="3659EEFB"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为支持路径规划，需将海冰信息转化为可计算的通行代价。现有研究主要采用三类建模方式。</w:t>
      </w:r>
    </w:p>
    <w:p w14:paraId="3331D63F" w14:textId="2538CCE8"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第一类：阈值判定法。</w:t>
      </w:r>
      <w:r>
        <w:rPr>
          <w:rFonts w:ascii="Segoe UI" w:hAnsi="Segoe UI" w:cs="Segoe UI"/>
          <w:color w:val="0F1115"/>
        </w:rPr>
        <w:t> </w:t>
      </w:r>
      <w:r>
        <w:rPr>
          <w:rFonts w:ascii="Segoe UI" w:hAnsi="Segoe UI" w:cs="Segoe UI"/>
          <w:color w:val="0F1115"/>
        </w:rPr>
        <w:t>当海冰浓度超过设定阈值时，对应</w:t>
      </w:r>
      <w:r w:rsidR="004420BC">
        <w:rPr>
          <w:rFonts w:ascii="Segoe UI" w:hAnsi="Segoe UI" w:cs="Segoe UI" w:hint="eastAsia"/>
          <w:color w:val="0F1115"/>
        </w:rPr>
        <w:t>的</w:t>
      </w:r>
      <w:r>
        <w:rPr>
          <w:rFonts w:ascii="Segoe UI" w:hAnsi="Segoe UI" w:cs="Segoe UI"/>
          <w:color w:val="0F1115"/>
        </w:rPr>
        <w:t>网格</w:t>
      </w:r>
      <w:r w:rsidR="004420BC">
        <w:rPr>
          <w:rFonts w:ascii="Segoe UI" w:hAnsi="Segoe UI" w:cs="Segoe UI" w:hint="eastAsia"/>
          <w:color w:val="0F1115"/>
        </w:rPr>
        <w:t>将</w:t>
      </w:r>
      <w:r>
        <w:rPr>
          <w:rFonts w:ascii="Segoe UI" w:hAnsi="Segoe UI" w:cs="Segoe UI"/>
          <w:color w:val="0F1115"/>
        </w:rPr>
        <w:t>标记为不可通行</w:t>
      </w:r>
      <w:r>
        <w:rPr>
          <w:rFonts w:ascii="Segoe UI" w:hAnsi="Segoe UI" w:cs="Segoe UI"/>
          <w:color w:val="0F1115"/>
        </w:rPr>
        <w:t xml:space="preserve"> [Wang et al., 2019]</w:t>
      </w:r>
      <w:r>
        <w:rPr>
          <w:rFonts w:ascii="Segoe UI" w:hAnsi="Segoe UI" w:cs="Segoe UI"/>
          <w:color w:val="0F1115"/>
        </w:rPr>
        <w:t>。该方法实现简单，但可能忽略中等风险区域的可利用价值。</w:t>
      </w:r>
    </w:p>
    <w:p w14:paraId="19F4F82B" w14:textId="18FBF013"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第二类：连续代价函数法。</w:t>
      </w:r>
      <w:r>
        <w:rPr>
          <w:rFonts w:ascii="Segoe UI" w:hAnsi="Segoe UI" w:cs="Segoe UI"/>
          <w:color w:val="0F1115"/>
        </w:rPr>
        <w:t> </w:t>
      </w:r>
      <w:r>
        <w:rPr>
          <w:rFonts w:ascii="Segoe UI" w:hAnsi="Segoe UI" w:cs="Segoe UI"/>
          <w:color w:val="0F1115"/>
        </w:rPr>
        <w:t>通过线性或非线性映射（如指数函数），将海冰浓度转换为通行代价</w:t>
      </w:r>
      <w:r>
        <w:rPr>
          <w:rFonts w:ascii="Segoe UI" w:hAnsi="Segoe UI" w:cs="Segoe UI"/>
          <w:color w:val="0F1115"/>
        </w:rPr>
        <w:t xml:space="preserve"> [Chen et al., 2020; </w:t>
      </w:r>
      <w:r>
        <w:rPr>
          <w:rFonts w:ascii="Segoe UI" w:hAnsi="Segoe UI" w:cs="Segoe UI"/>
          <w:color w:val="0F1115"/>
        </w:rPr>
        <w:t>某作者</w:t>
      </w:r>
      <w:r>
        <w:rPr>
          <w:rFonts w:ascii="Segoe UI" w:hAnsi="Segoe UI" w:cs="Segoe UI"/>
          <w:color w:val="0F1115"/>
        </w:rPr>
        <w:t xml:space="preserve">, </w:t>
      </w:r>
      <w:r>
        <w:rPr>
          <w:rFonts w:ascii="Segoe UI" w:hAnsi="Segoe UI" w:cs="Segoe UI"/>
          <w:color w:val="0F1115"/>
        </w:rPr>
        <w:t>某年</w:t>
      </w:r>
      <w:r>
        <w:rPr>
          <w:rFonts w:ascii="Segoe UI" w:hAnsi="Segoe UI" w:cs="Segoe UI"/>
          <w:color w:val="0F1115"/>
        </w:rPr>
        <w:t>]</w:t>
      </w:r>
      <w:r>
        <w:rPr>
          <w:rFonts w:ascii="Segoe UI" w:hAnsi="Segoe UI" w:cs="Segoe UI"/>
          <w:color w:val="0F1115"/>
        </w:rPr>
        <w:t>。浓度越高代价越大，从而使</w:t>
      </w:r>
      <w:proofErr w:type="gramStart"/>
      <w:r>
        <w:rPr>
          <w:rFonts w:ascii="Segoe UI" w:hAnsi="Segoe UI" w:cs="Segoe UI"/>
          <w:color w:val="0F1115"/>
        </w:rPr>
        <w:t>规划器</w:t>
      </w:r>
      <w:proofErr w:type="gramEnd"/>
      <w:r>
        <w:rPr>
          <w:rFonts w:ascii="Segoe UI" w:hAnsi="Segoe UI" w:cs="Segoe UI"/>
          <w:color w:val="0F1115"/>
        </w:rPr>
        <w:t>在优化路径时</w:t>
      </w:r>
      <w:r w:rsidR="004420BC">
        <w:rPr>
          <w:rFonts w:ascii="Segoe UI" w:hAnsi="Segoe UI" w:cs="Segoe UI" w:hint="eastAsia"/>
          <w:color w:val="0F1115"/>
        </w:rPr>
        <w:t>隐含</w:t>
      </w:r>
      <w:r>
        <w:rPr>
          <w:rFonts w:ascii="Segoe UI" w:hAnsi="Segoe UI" w:cs="Segoe UI"/>
          <w:color w:val="0F1115"/>
        </w:rPr>
        <w:t>风险规避倾向。该方法保留了风险梯度信息，更适合与图搜索算法结合。</w:t>
      </w:r>
    </w:p>
    <w:p w14:paraId="65E155D2"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第三类：多源融合法。</w:t>
      </w:r>
      <w:r>
        <w:rPr>
          <w:rFonts w:ascii="Segoe UI" w:hAnsi="Segoe UI" w:cs="Segoe UI"/>
          <w:color w:val="0F1115"/>
        </w:rPr>
        <w:t> </w:t>
      </w:r>
      <w:r>
        <w:rPr>
          <w:rFonts w:ascii="Segoe UI" w:hAnsi="Segoe UI" w:cs="Segoe UI"/>
          <w:color w:val="0F1115"/>
        </w:rPr>
        <w:t>融合海冰厚度、漂移速度及气象条件等，构建更全面的风险模型</w:t>
      </w:r>
      <w:r>
        <w:rPr>
          <w:rFonts w:ascii="Segoe UI" w:hAnsi="Segoe UI" w:cs="Segoe UI"/>
          <w:color w:val="0F1115"/>
        </w:rPr>
        <w:t xml:space="preserve"> [Zhang et al., 2022]</w:t>
      </w:r>
      <w:r>
        <w:rPr>
          <w:rFonts w:ascii="Segoe UI" w:hAnsi="Segoe UI" w:cs="Segoe UI"/>
          <w:color w:val="0F1115"/>
        </w:rPr>
        <w:t>。这类方法表达能力更强，但同时引入了更高的建模复杂度与参数敏感性。</w:t>
      </w:r>
    </w:p>
    <w:p w14:paraId="10A64F14"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无论采用何种方式，最终得到的</w:t>
      </w:r>
      <w:proofErr w:type="gramStart"/>
      <w:r>
        <w:rPr>
          <w:rFonts w:ascii="Segoe UI" w:hAnsi="Segoe UI" w:cs="Segoe UI"/>
          <w:color w:val="0F1115"/>
        </w:rPr>
        <w:t>代价场</w:t>
      </w:r>
      <w:proofErr w:type="gramEnd"/>
      <w:r>
        <w:rPr>
          <w:rFonts w:ascii="Segoe UI" w:hAnsi="Segoe UI" w:cs="Segoe UI"/>
          <w:color w:val="0F1115"/>
        </w:rPr>
        <w:t>通常作为图搜索算法的输入，实现从环境信息到路径决策的映射。</w:t>
      </w:r>
    </w:p>
    <w:p w14:paraId="57347A6C" w14:textId="77777777" w:rsidR="00161C49" w:rsidRDefault="00161C49" w:rsidP="00CC77C6">
      <w:pPr>
        <w:pStyle w:val="4"/>
        <w:rPr>
          <w:rFonts w:hint="eastAsia"/>
        </w:rPr>
      </w:pPr>
      <w:r>
        <w:t xml:space="preserve">2.1.3 </w:t>
      </w:r>
      <w:r>
        <w:t>小结：风险建模的静态假设局限性</w:t>
      </w:r>
    </w:p>
    <w:p w14:paraId="13495801"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现有研究已形成较为成熟的海冰风险建模方法体系。然而，大多数工作基于</w:t>
      </w:r>
      <w:r>
        <w:rPr>
          <w:rStyle w:val="af3"/>
          <w:rFonts w:ascii="Segoe UI" w:hAnsi="Segoe UI" w:cs="Segoe UI"/>
          <w:color w:val="0F1115"/>
        </w:rPr>
        <w:t>静态或</w:t>
      </w:r>
      <w:proofErr w:type="gramStart"/>
      <w:r>
        <w:rPr>
          <w:rStyle w:val="af3"/>
          <w:rFonts w:ascii="Segoe UI" w:hAnsi="Segoe UI" w:cs="Segoe UI"/>
          <w:color w:val="0F1115"/>
        </w:rPr>
        <w:t>单时刻</w:t>
      </w:r>
      <w:proofErr w:type="gramEnd"/>
      <w:r>
        <w:rPr>
          <w:rStyle w:val="af3"/>
          <w:rFonts w:ascii="Segoe UI" w:hAnsi="Segoe UI" w:cs="Segoe UI"/>
          <w:color w:val="0F1115"/>
        </w:rPr>
        <w:t>环境</w:t>
      </w:r>
      <w:r>
        <w:rPr>
          <w:rFonts w:ascii="Segoe UI" w:hAnsi="Segoe UI" w:cs="Segoe UI"/>
          <w:color w:val="0F1115"/>
        </w:rPr>
        <w:t>进行评估，未考虑海冰随时间的连续演化特性。</w:t>
      </w:r>
    </w:p>
    <w:p w14:paraId="7FC1DEDF"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在实际航行过程中，环境信息持续更新，路径决策需要动态调整。仅依赖静态建模难以支持在线决策需求。这一局限性表明：</w:t>
      </w:r>
      <w:r>
        <w:rPr>
          <w:rStyle w:val="af3"/>
          <w:rFonts w:ascii="Segoe UI" w:hAnsi="Segoe UI" w:cs="Segoe UI"/>
          <w:color w:val="0F1115"/>
        </w:rPr>
        <w:t>风险建模只是第一步，更关键的是在时变环境中如何持续更新路径</w:t>
      </w:r>
      <w:r>
        <w:rPr>
          <w:rFonts w:ascii="Segoe UI" w:hAnsi="Segoe UI" w:cs="Segoe UI"/>
          <w:color w:val="0F1115"/>
        </w:rPr>
        <w:t>——</w:t>
      </w:r>
      <w:r>
        <w:rPr>
          <w:rFonts w:ascii="Segoe UI" w:hAnsi="Segoe UI" w:cs="Segoe UI"/>
          <w:color w:val="0F1115"/>
        </w:rPr>
        <w:t>这正是下一节所讨论的问题。</w:t>
      </w:r>
    </w:p>
    <w:p w14:paraId="4B902046" w14:textId="77777777" w:rsidR="00161C49" w:rsidRDefault="00161C49" w:rsidP="00CC77C6">
      <w:pPr>
        <w:pStyle w:val="3"/>
        <w:rPr>
          <w:rFonts w:hint="eastAsia"/>
        </w:rPr>
      </w:pPr>
      <w:r>
        <w:t xml:space="preserve">2.2 </w:t>
      </w:r>
      <w:r>
        <w:t>动态环境下的路径规划与重规划方法</w:t>
      </w:r>
    </w:p>
    <w:p w14:paraId="733302A8" w14:textId="77777777" w:rsidR="00161C49" w:rsidRDefault="00161C49" w:rsidP="00CC77C6">
      <w:pPr>
        <w:pStyle w:val="4"/>
        <w:rPr>
          <w:rFonts w:hint="eastAsia"/>
        </w:rPr>
      </w:pPr>
      <w:r>
        <w:t xml:space="preserve">2.2.1 </w:t>
      </w:r>
      <w:r>
        <w:t>全量重算方法（</w:t>
      </w:r>
      <w:r>
        <w:t>A*</w:t>
      </w:r>
      <w:r>
        <w:t>）</w:t>
      </w:r>
    </w:p>
    <w:p w14:paraId="06F9D016"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在动态环境中，一类直接的方法是每次环境更新后对路径进行</w:t>
      </w:r>
      <w:r>
        <w:rPr>
          <w:rStyle w:val="af3"/>
          <w:rFonts w:ascii="Segoe UI" w:hAnsi="Segoe UI" w:cs="Segoe UI"/>
          <w:color w:val="0F1115"/>
        </w:rPr>
        <w:t>全量重算</w:t>
      </w:r>
      <w:r>
        <w:rPr>
          <w:rFonts w:ascii="Segoe UI" w:hAnsi="Segoe UI" w:cs="Segoe UI"/>
          <w:color w:val="0F1115"/>
        </w:rPr>
        <w:t>。以</w:t>
      </w:r>
      <w:r>
        <w:rPr>
          <w:rFonts w:ascii="Segoe UI" w:hAnsi="Segoe UI" w:cs="Segoe UI"/>
          <w:color w:val="0F1115"/>
        </w:rPr>
        <w:t xml:space="preserve"> A* </w:t>
      </w:r>
      <w:r>
        <w:rPr>
          <w:rFonts w:ascii="Segoe UI" w:hAnsi="Segoe UI" w:cs="Segoe UI"/>
          <w:color w:val="0F1115"/>
        </w:rPr>
        <w:t>算法为代表</w:t>
      </w:r>
      <w:r>
        <w:rPr>
          <w:rFonts w:ascii="Segoe UI" w:hAnsi="Segoe UI" w:cs="Segoe UI"/>
          <w:color w:val="0F1115"/>
        </w:rPr>
        <w:t xml:space="preserve"> [Hart et al., 1968]</w:t>
      </w:r>
      <w:r>
        <w:rPr>
          <w:rFonts w:ascii="Segoe UI" w:hAnsi="Segoe UI" w:cs="Segoe UI"/>
          <w:color w:val="0F1115"/>
        </w:rPr>
        <w:t>，该方法每次重新构建代价图，并从当前位置到目标点完整执行图搜索。</w:t>
      </w:r>
    </w:p>
    <w:p w14:paraId="38B08295"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Fonts w:ascii="Segoe UI" w:hAnsi="Segoe UI" w:cs="Segoe UI"/>
          <w:color w:val="0F1115"/>
        </w:rPr>
        <w:t>在静态或低频变化环境中具有成熟的工程基础，能够稳定获得高质量路径。在动态场景中，</w:t>
      </w:r>
      <w:r>
        <w:rPr>
          <w:rFonts w:ascii="Segoe UI" w:hAnsi="Segoe UI" w:cs="Segoe UI"/>
          <w:color w:val="0F1115"/>
        </w:rPr>
        <w:t xml:space="preserve">A* </w:t>
      </w:r>
      <w:r>
        <w:rPr>
          <w:rFonts w:ascii="Segoe UI" w:hAnsi="Segoe UI" w:cs="Segoe UI"/>
          <w:color w:val="0F1115"/>
        </w:rPr>
        <w:t>通常采用滚动重规划方式，在每个时间</w:t>
      </w:r>
      <w:proofErr w:type="gramStart"/>
      <w:r>
        <w:rPr>
          <w:rFonts w:ascii="Segoe UI" w:hAnsi="Segoe UI" w:cs="Segoe UI"/>
          <w:color w:val="0F1115"/>
        </w:rPr>
        <w:t>步重新</w:t>
      </w:r>
      <w:proofErr w:type="gramEnd"/>
      <w:r>
        <w:rPr>
          <w:rFonts w:ascii="Segoe UI" w:hAnsi="Segoe UI" w:cs="Segoe UI"/>
          <w:color w:val="0F1115"/>
        </w:rPr>
        <w:t>计算路径</w:t>
      </w:r>
      <w:r>
        <w:rPr>
          <w:rFonts w:ascii="Segoe UI" w:hAnsi="Segoe UI" w:cs="Segoe UI"/>
          <w:color w:val="0F1115"/>
        </w:rPr>
        <w:t xml:space="preserve"> [Ferguson et al., 2006]</w:t>
      </w:r>
      <w:r>
        <w:rPr>
          <w:rFonts w:ascii="Segoe UI" w:hAnsi="Segoe UI" w:cs="Segoe UI"/>
          <w:color w:val="0F1115"/>
        </w:rPr>
        <w:t>，保证路径与当前环境一致。</w:t>
      </w:r>
    </w:p>
    <w:p w14:paraId="668E5682"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然而，该方法需要重复执行全图搜索。当环境更新频率升高时，累计计算开销随时间步数线性增长，在实时性敏感的应用中可能成为瓶颈</w:t>
      </w:r>
      <w:r>
        <w:rPr>
          <w:rFonts w:ascii="Segoe UI" w:hAnsi="Segoe UI" w:cs="Segoe UI"/>
          <w:color w:val="0F1115"/>
        </w:rPr>
        <w:t xml:space="preserve"> [Koenig &amp; Likhachev, 2005]</w:t>
      </w:r>
      <w:r>
        <w:rPr>
          <w:rFonts w:ascii="Segoe UI" w:hAnsi="Segoe UI" w:cs="Segoe UI"/>
          <w:color w:val="0F1115"/>
        </w:rPr>
        <w:t>。</w:t>
      </w:r>
    </w:p>
    <w:p w14:paraId="7D99A4E5" w14:textId="09CA004E" w:rsidR="00161C49" w:rsidRDefault="00161C49" w:rsidP="00CC77C6">
      <w:pPr>
        <w:pStyle w:val="4"/>
        <w:rPr>
          <w:rFonts w:hint="eastAsia"/>
        </w:rPr>
      </w:pPr>
      <w:r>
        <w:t xml:space="preserve">2.2.2 </w:t>
      </w:r>
      <w:r>
        <w:t>增量重规划方法（</w:t>
      </w:r>
      <m:oMath>
        <m:sSup>
          <m:sSupPr>
            <m:ctrlPr>
              <w:rPr>
                <w:rFonts w:ascii="Cambria Math" w:hAnsi="Cambria Math"/>
                <w:i/>
              </w:rPr>
            </m:ctrlPr>
          </m:sSupPr>
          <m:e>
            <m:r>
              <w:rPr>
                <w:rFonts w:ascii="Cambria Math" w:hAnsi="Cambria Math"/>
              </w:rPr>
              <m:t>D</m:t>
            </m:r>
          </m:e>
          <m:sup>
            <m:r>
              <w:rPr>
                <w:rFonts w:ascii="Cambria Math" w:hAnsi="Cambria Math"/>
              </w:rPr>
              <m:t>*</m:t>
            </m:r>
          </m:sup>
        </m:sSup>
      </m:oMath>
      <w:r>
        <w:t>Lite</w:t>
      </w:r>
      <w:r>
        <w:t>）</w:t>
      </w:r>
    </w:p>
    <w:p w14:paraId="0A57E612" w14:textId="5717A176"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为降低重复计算开销，</w:t>
      </w:r>
      <w:r w:rsidRPr="004F7894">
        <w:rPr>
          <w:rStyle w:val="af3"/>
          <w:rFonts w:ascii="Segoe UI" w:hAnsi="Segoe UI" w:cs="Segoe UI"/>
          <w:b w:val="0"/>
          <w:bCs w:val="0"/>
          <w:color w:val="0F1115"/>
        </w:rPr>
        <w:t>增量重规划</w:t>
      </w:r>
      <w:r>
        <w:rPr>
          <w:rFonts w:ascii="Segoe UI" w:hAnsi="Segoe UI" w:cs="Segoe UI"/>
          <w:color w:val="0F1115"/>
        </w:rPr>
        <w:t>方法通过复用已有的搜索结果，仅对受影响区域进行更新。</w:t>
      </w:r>
      <m:oMath>
        <m:sSup>
          <m:sSupPr>
            <m:ctrlPr>
              <w:rPr>
                <w:rFonts w:ascii="Cambria Math" w:hAnsi="Cambria Math" w:cstheme="majorBidi"/>
                <w:i/>
                <w:color w:val="000000" w:themeColor="text1"/>
                <w:kern w:val="2"/>
                <w:sz w:val="28"/>
                <w:szCs w:val="28"/>
                <w:highlight w:val="yellow"/>
              </w:rPr>
            </m:ctrlPr>
          </m:sSupPr>
          <m:e>
            <m:r>
              <w:rPr>
                <w:rFonts w:ascii="Cambria Math" w:hAnsi="Cambria Math"/>
                <w:highlight w:val="yellow"/>
              </w:rPr>
              <m:t>D</m:t>
            </m:r>
          </m:e>
          <m:sup>
            <m:r>
              <w:rPr>
                <w:rFonts w:ascii="Cambria Math" w:hAnsi="Cambria Math"/>
                <w:highlight w:val="yellow"/>
              </w:rPr>
              <m:t>*</m:t>
            </m:r>
          </m:sup>
        </m:sSup>
      </m:oMath>
      <w:r w:rsidR="004F7894" w:rsidRPr="004F7894">
        <w:rPr>
          <w:highlight w:val="yellow"/>
        </w:rPr>
        <w:t>Lite</w:t>
      </w:r>
      <w:r w:rsidRPr="004F7894">
        <w:rPr>
          <w:rFonts w:ascii="Segoe UI" w:hAnsi="Segoe UI" w:cs="Segoe UI"/>
          <w:color w:val="0F1115"/>
          <w:highlight w:val="yellow"/>
        </w:rPr>
        <w:t xml:space="preserve"> </w:t>
      </w:r>
      <w:r w:rsidRPr="004F7894">
        <w:rPr>
          <w:rFonts w:ascii="Segoe UI" w:hAnsi="Segoe UI" w:cs="Segoe UI"/>
          <w:color w:val="0F1115"/>
          <w:highlight w:val="yellow"/>
        </w:rPr>
        <w:t>是该类方法的典型代表</w:t>
      </w:r>
      <w:r w:rsidRPr="004F7894">
        <w:rPr>
          <w:rFonts w:ascii="Segoe UI" w:hAnsi="Segoe UI" w:cs="Segoe UI"/>
          <w:color w:val="0F1115"/>
          <w:highlight w:val="yellow"/>
        </w:rPr>
        <w:t xml:space="preserve"> [Koenig &amp; Likhachev, 2005]</w:t>
      </w:r>
      <w:r>
        <w:rPr>
          <w:rFonts w:ascii="Segoe UI" w:hAnsi="Segoe UI" w:cs="Segoe UI"/>
          <w:color w:val="0F1115"/>
        </w:rPr>
        <w:t>。</w:t>
      </w:r>
    </w:p>
    <w:p w14:paraId="69220432" w14:textId="73C7D529" w:rsidR="00161C49" w:rsidRDefault="00000000" w:rsidP="00161C49">
      <w:pPr>
        <w:pStyle w:val="ds-markdown-paragraph"/>
        <w:shd w:val="clear" w:color="auto" w:fill="FFFFFF"/>
        <w:spacing w:before="240" w:beforeAutospacing="0" w:after="240" w:afterAutospacing="0"/>
        <w:rPr>
          <w:rFonts w:ascii="Segoe UI" w:hAnsi="Segoe UI" w:cs="Segoe UI"/>
          <w:color w:val="0F1115"/>
        </w:rPr>
      </w:pPr>
      <m:oMath>
        <m:sSup>
          <m:sSupPr>
            <m:ctrlPr>
              <w:rPr>
                <w:rFonts w:ascii="Cambria Math" w:hAnsi="Cambria Math" w:cstheme="majorBidi"/>
                <w:i/>
                <w:color w:val="000000" w:themeColor="text1"/>
                <w:kern w:val="2"/>
                <w:sz w:val="28"/>
                <w:szCs w:val="28"/>
              </w:rPr>
            </m:ctrlPr>
          </m:sSupPr>
          <m:e>
            <m:r>
              <w:rPr>
                <w:rFonts w:ascii="Cambria Math" w:hAnsi="Cambria Math"/>
              </w:rPr>
              <m:t>D</m:t>
            </m:r>
          </m:e>
          <m:sup>
            <m:r>
              <w:rPr>
                <w:rFonts w:ascii="Cambria Math" w:hAnsi="Cambria Math"/>
              </w:rPr>
              <m:t>*</m:t>
            </m:r>
          </m:sup>
        </m:sSup>
      </m:oMath>
      <w:r w:rsidR="004F7894">
        <w:t>Lite</w:t>
      </w:r>
      <w:r w:rsidR="00161C49">
        <w:rPr>
          <w:rFonts w:ascii="Segoe UI" w:hAnsi="Segoe UI" w:cs="Segoe UI"/>
          <w:color w:val="0F1115"/>
        </w:rPr>
        <w:t xml:space="preserve"> </w:t>
      </w:r>
      <w:r w:rsidR="00161C49">
        <w:rPr>
          <w:rFonts w:ascii="Segoe UI" w:hAnsi="Segoe UI" w:cs="Segoe UI"/>
          <w:color w:val="0F1115"/>
        </w:rPr>
        <w:t>的核心机制是维护每个节点的启发式估计值，并在环境代价发生变化时仅</w:t>
      </w:r>
      <w:proofErr w:type="gramStart"/>
      <w:r w:rsidR="00161C49">
        <w:rPr>
          <w:rFonts w:ascii="Segoe UI" w:hAnsi="Segoe UI" w:cs="Segoe UI"/>
          <w:color w:val="0F1115"/>
        </w:rPr>
        <w:t>更新受</w:t>
      </w:r>
      <w:proofErr w:type="gramEnd"/>
      <w:r w:rsidR="00161C49">
        <w:rPr>
          <w:rFonts w:ascii="Segoe UI" w:hAnsi="Segoe UI" w:cs="Segoe UI"/>
          <w:color w:val="0F1115"/>
        </w:rPr>
        <w:t>影响节点的估计值，从而避免全图重新搜索。该方法从机制上更契合</w:t>
      </w:r>
      <w:r w:rsidR="00161C49">
        <w:rPr>
          <w:rFonts w:ascii="Segoe UI" w:hAnsi="Segoe UI" w:cs="Segoe UI"/>
          <w:color w:val="0F1115"/>
        </w:rPr>
        <w:t>“</w:t>
      </w:r>
      <w:r w:rsidR="00161C49">
        <w:rPr>
          <w:rFonts w:ascii="Segoe UI" w:hAnsi="Segoe UI" w:cs="Segoe UI"/>
          <w:color w:val="0F1115"/>
        </w:rPr>
        <w:t>持续观测</w:t>
      </w:r>
      <w:r w:rsidR="00161C49">
        <w:rPr>
          <w:rFonts w:ascii="Segoe UI" w:hAnsi="Segoe UI" w:cs="Segoe UI"/>
          <w:color w:val="0F1115"/>
        </w:rPr>
        <w:t>—</w:t>
      </w:r>
      <w:r w:rsidR="00161C49">
        <w:rPr>
          <w:rFonts w:ascii="Segoe UI" w:hAnsi="Segoe UI" w:cs="Segoe UI"/>
          <w:color w:val="0F1115"/>
        </w:rPr>
        <w:t>持续更新</w:t>
      </w:r>
      <w:r w:rsidR="00161C49">
        <w:rPr>
          <w:rFonts w:ascii="Segoe UI" w:hAnsi="Segoe UI" w:cs="Segoe UI"/>
          <w:color w:val="0F1115"/>
        </w:rPr>
        <w:t>”</w:t>
      </w:r>
      <w:r w:rsidR="00161C49">
        <w:rPr>
          <w:rFonts w:ascii="Segoe UI" w:hAnsi="Segoe UI" w:cs="Segoe UI"/>
          <w:color w:val="0F1115"/>
        </w:rPr>
        <w:t>的在线决策过程。</w:t>
      </w:r>
    </w:p>
    <w:p w14:paraId="5907F330"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然而，增量方法的效率优势依赖于一个关键前提：</w:t>
      </w:r>
      <w:r w:rsidRPr="00FB567A">
        <w:rPr>
          <w:rStyle w:val="af3"/>
          <w:rFonts w:ascii="Segoe UI" w:hAnsi="Segoe UI" w:cs="Segoe UI"/>
          <w:b w:val="0"/>
          <w:bCs w:val="0"/>
          <w:color w:val="0F1115"/>
        </w:rPr>
        <w:t>环境变化具有局部性</w:t>
      </w:r>
      <w:r>
        <w:rPr>
          <w:rFonts w:ascii="Segoe UI" w:hAnsi="Segoe UI" w:cs="Segoe UI"/>
          <w:color w:val="0F1115"/>
        </w:rPr>
        <w:t>。也就是说，每次变化仅影响图中有限范围的节点或边，使得更新过程可以局部完成，而不必扩散到整个状态空间。</w:t>
      </w:r>
    </w:p>
    <w:p w14:paraId="21097066" w14:textId="77777777" w:rsidR="00161C49" w:rsidRDefault="00161C49" w:rsidP="00CC77C6">
      <w:pPr>
        <w:pStyle w:val="4"/>
        <w:rPr>
          <w:rFonts w:hint="eastAsia"/>
        </w:rPr>
      </w:pPr>
      <w:r>
        <w:t xml:space="preserve">2.2.3 </w:t>
      </w:r>
      <w:r>
        <w:t>小结：局部性假设在北极环境中的失效</w:t>
      </w:r>
    </w:p>
    <w:p w14:paraId="0229CB7B"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局部性假设是增量路径规划方法实现效率优势的理论基础。当环境变化范围较小时，增量更新能够显著降低计算开销。</w:t>
      </w:r>
    </w:p>
    <w:p w14:paraId="186FD9AB" w14:textId="4520F058"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sidRPr="00FB567A">
        <w:rPr>
          <w:rStyle w:val="af3"/>
          <w:rFonts w:ascii="Segoe UI" w:hAnsi="Segoe UI" w:cs="Segoe UI"/>
          <w:b w:val="0"/>
          <w:bCs w:val="0"/>
          <w:color w:val="0F1115"/>
        </w:rPr>
        <w:t>但该假设在北极海冰环境中可能系统性失效。</w:t>
      </w:r>
      <w:r>
        <w:rPr>
          <w:rFonts w:ascii="Segoe UI" w:hAnsi="Segoe UI" w:cs="Segoe UI"/>
          <w:color w:val="0F1115"/>
        </w:rPr>
        <w:t> </w:t>
      </w:r>
      <w:r>
        <w:rPr>
          <w:rFonts w:ascii="Segoe UI" w:hAnsi="Segoe UI" w:cs="Segoe UI"/>
          <w:color w:val="0F1115"/>
        </w:rPr>
        <w:t>原因在于：北极海冰在日尺度上的变化主要表现为冰缘线的整体推移和密集区域的空间重分布，而非孤立节点代价的随机跳变。当一条航线位于冰缘附近时，其邻域内数十甚至上百个节点的代价可能同步变化。这种情况下，</w:t>
      </w:r>
      <m:oMath>
        <m:sSup>
          <m:sSupPr>
            <m:ctrlPr>
              <w:rPr>
                <w:rFonts w:ascii="Cambria Math" w:hAnsi="Cambria Math" w:cstheme="majorBidi"/>
                <w:i/>
                <w:color w:val="000000" w:themeColor="text1"/>
                <w:kern w:val="2"/>
                <w:sz w:val="28"/>
                <w:szCs w:val="28"/>
              </w:rPr>
            </m:ctrlPr>
          </m:sSupPr>
          <m:e>
            <m:r>
              <w:rPr>
                <w:rFonts w:ascii="Cambria Math" w:hAnsi="Cambria Math"/>
              </w:rPr>
              <m:t>D</m:t>
            </m:r>
          </m:e>
          <m:sup>
            <m:r>
              <w:rPr>
                <w:rFonts w:ascii="Cambria Math" w:hAnsi="Cambria Math"/>
              </w:rPr>
              <m:t>*</m:t>
            </m:r>
          </m:sup>
        </m:sSup>
      </m:oMath>
      <w:r w:rsidR="005363EE">
        <w:t>Lite</w:t>
      </w:r>
      <w:r>
        <w:rPr>
          <w:rFonts w:ascii="Segoe UI" w:hAnsi="Segoe UI" w:cs="Segoe UI"/>
          <w:color w:val="0F1115"/>
        </w:rPr>
        <w:t>的</w:t>
      </w:r>
      <w:r>
        <w:rPr>
          <w:rFonts w:ascii="Segoe UI" w:hAnsi="Segoe UI" w:cs="Segoe UI"/>
          <w:color w:val="0F1115"/>
        </w:rPr>
        <w:t>“</w:t>
      </w:r>
      <w:r>
        <w:rPr>
          <w:rFonts w:ascii="Segoe UI" w:hAnsi="Segoe UI" w:cs="Segoe UI"/>
          <w:color w:val="0F1115"/>
        </w:rPr>
        <w:t>仅更新受影响节点</w:t>
      </w:r>
      <w:r>
        <w:rPr>
          <w:rFonts w:ascii="Segoe UI" w:hAnsi="Segoe UI" w:cs="Segoe UI"/>
          <w:color w:val="0F1115"/>
        </w:rPr>
        <w:t>”</w:t>
      </w:r>
      <w:r>
        <w:rPr>
          <w:rFonts w:ascii="Segoe UI" w:hAnsi="Segoe UI" w:cs="Segoe UI"/>
          <w:color w:val="0F1115"/>
        </w:rPr>
        <w:t>机制退化为近似全图更新，同时仍需承担优先队列维护的固定开销。</w:t>
      </w:r>
    </w:p>
    <w:p w14:paraId="15FE4081" w14:textId="4A023E4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尽管这一问题对算法选型具有重要影响，现有研究多在手动物体、室内机器人等局部变化受控的场景中验证增量算法</w:t>
      </w:r>
      <w:r>
        <w:rPr>
          <w:rFonts w:ascii="Segoe UI" w:hAnsi="Segoe UI" w:cs="Segoe UI"/>
          <w:color w:val="0F1115"/>
        </w:rPr>
        <w:t xml:space="preserve"> [Koenig &amp; Likhachev, 2005; Stentz, 1995]</w:t>
      </w:r>
      <w:r>
        <w:rPr>
          <w:rFonts w:ascii="Segoe UI" w:hAnsi="Segoe UI" w:cs="Segoe UI"/>
          <w:color w:val="0F1115"/>
        </w:rPr>
        <w:t>，缺乏在真实海冰时序数据驱动下的系统评估。</w:t>
      </w:r>
      <w:r w:rsidR="00E81256" w:rsidRPr="004F7894">
        <w:rPr>
          <w:rFonts w:ascii="Segoe UI" w:hAnsi="Segoe UI" w:cs="Segoe UI"/>
          <w:color w:val="0F1115"/>
          <w:highlight w:val="yellow"/>
        </w:rPr>
        <w:t>事实上，已有极地冰情变化相关专利明确指出：当海冰呈现大范围、连续的空间变化时，</w:t>
      </w:r>
      <w:r w:rsidR="00E81256" w:rsidRPr="004F7894">
        <w:rPr>
          <w:rFonts w:ascii="Segoe UI" w:hAnsi="Segoe UI" w:cs="Segoe UI"/>
          <w:color w:val="0F1115"/>
          <w:highlight w:val="yellow"/>
        </w:rPr>
        <w:t xml:space="preserve">D* Lite </w:t>
      </w:r>
      <w:r w:rsidR="00E81256" w:rsidRPr="004F7894">
        <w:rPr>
          <w:rFonts w:ascii="Segoe UI" w:hAnsi="Segoe UI" w:cs="Segoe UI"/>
          <w:color w:val="0F1115"/>
          <w:highlight w:val="yellow"/>
        </w:rPr>
        <w:t>的</w:t>
      </w:r>
      <w:r w:rsidR="00E81256" w:rsidRPr="004F7894">
        <w:rPr>
          <w:rFonts w:ascii="Segoe UI" w:hAnsi="Segoe UI" w:cs="Segoe UI"/>
          <w:color w:val="0F1115"/>
          <w:highlight w:val="yellow"/>
        </w:rPr>
        <w:t>“</w:t>
      </w:r>
      <w:r w:rsidR="00E81256" w:rsidRPr="004F7894">
        <w:rPr>
          <w:rFonts w:ascii="Segoe UI" w:hAnsi="Segoe UI" w:cs="Segoe UI"/>
          <w:color w:val="0F1115"/>
          <w:highlight w:val="yellow"/>
        </w:rPr>
        <w:t>局部更新</w:t>
      </w:r>
      <w:r w:rsidR="00E81256" w:rsidRPr="004F7894">
        <w:rPr>
          <w:rFonts w:ascii="Segoe UI" w:hAnsi="Segoe UI" w:cs="Segoe UI"/>
          <w:color w:val="0F1115"/>
          <w:highlight w:val="yellow"/>
        </w:rPr>
        <w:t>”</w:t>
      </w:r>
      <w:r w:rsidR="00E81256" w:rsidRPr="004F7894">
        <w:rPr>
          <w:rFonts w:ascii="Segoe UI" w:hAnsi="Segoe UI" w:cs="Segoe UI"/>
          <w:color w:val="0F1115"/>
          <w:highlight w:val="yellow"/>
        </w:rPr>
        <w:t>机制将退化为近似全局搜索，其理论复杂</w:t>
      </w:r>
      <w:proofErr w:type="gramStart"/>
      <w:r w:rsidR="00E81256" w:rsidRPr="004F7894">
        <w:rPr>
          <w:rFonts w:ascii="Segoe UI" w:hAnsi="Segoe UI" w:cs="Segoe UI"/>
          <w:color w:val="0F1115"/>
          <w:highlight w:val="yellow"/>
        </w:rPr>
        <w:t>度优势</w:t>
      </w:r>
      <w:proofErr w:type="gramEnd"/>
      <w:r w:rsidR="00E81256" w:rsidRPr="004F7894">
        <w:rPr>
          <w:rFonts w:ascii="Segoe UI" w:hAnsi="Segoe UI" w:cs="Segoe UI"/>
          <w:color w:val="0F1115"/>
          <w:highlight w:val="yellow"/>
        </w:rPr>
        <w:t>也随之消失。这一论断与本文的实验发现高度一致</w:t>
      </w:r>
      <w:r w:rsidR="00E81256" w:rsidRPr="004F7894">
        <w:rPr>
          <w:rFonts w:ascii="Segoe UI" w:hAnsi="Segoe UI" w:cs="Segoe UI" w:hint="eastAsia"/>
          <w:color w:val="0F1115"/>
          <w:highlight w:val="yellow"/>
        </w:rPr>
        <w:t>[2]</w:t>
      </w:r>
      <w:r w:rsidR="00E81256" w:rsidRPr="00E81256">
        <w:rPr>
          <w:rFonts w:ascii="Segoe UI" w:hAnsi="Segoe UI" w:cs="Segoe UI"/>
          <w:color w:val="0F1115"/>
        </w:rPr>
        <w:t>。</w:t>
      </w:r>
      <w:r>
        <w:rPr>
          <w:rFonts w:ascii="Segoe UI" w:hAnsi="Segoe UI" w:cs="Segoe UI"/>
          <w:color w:val="0F1115"/>
        </w:rPr>
        <w:t>因此，</w:t>
      </w:r>
      <w:r w:rsidRPr="008404CE">
        <w:rPr>
          <w:rStyle w:val="af3"/>
          <w:rFonts w:ascii="Segoe UI" w:hAnsi="Segoe UI" w:cs="Segoe UI"/>
          <w:b w:val="0"/>
          <w:bCs w:val="0"/>
          <w:color w:val="0F1115"/>
        </w:rPr>
        <w:t>增量方法在北极动态环境中的实际表现及其适用边界仍有待研究</w:t>
      </w:r>
      <w:r>
        <w:rPr>
          <w:rFonts w:ascii="Segoe UI" w:hAnsi="Segoe UI" w:cs="Segoe UI"/>
          <w:color w:val="0F1115"/>
        </w:rPr>
        <w:t>——</w:t>
      </w:r>
      <w:r>
        <w:rPr>
          <w:rFonts w:ascii="Segoe UI" w:hAnsi="Segoe UI" w:cs="Segoe UI"/>
          <w:color w:val="0F1115"/>
        </w:rPr>
        <w:t>这正是本文要回答的核心问题之一。</w:t>
      </w:r>
    </w:p>
    <w:p w14:paraId="55FD5500" w14:textId="77777777" w:rsidR="00161C49" w:rsidRDefault="00161C49" w:rsidP="00CC77C6">
      <w:pPr>
        <w:pStyle w:val="3"/>
        <w:rPr>
          <w:rFonts w:hint="eastAsia"/>
        </w:rPr>
      </w:pPr>
      <w:r>
        <w:t xml:space="preserve">2.3 </w:t>
      </w:r>
      <w:r>
        <w:t>重规划触发机制</w:t>
      </w:r>
    </w:p>
    <w:p w14:paraId="72B2CD6B" w14:textId="77777777" w:rsidR="00161C49" w:rsidRDefault="00161C49" w:rsidP="00CC77C6">
      <w:pPr>
        <w:pStyle w:val="4"/>
        <w:rPr>
          <w:rFonts w:hint="eastAsia"/>
        </w:rPr>
      </w:pPr>
      <w:r>
        <w:t xml:space="preserve">2.3.1 </w:t>
      </w:r>
      <w:r>
        <w:t>时间触发机制</w:t>
      </w:r>
    </w:p>
    <w:p w14:paraId="507F7BB4"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时间触发方法按照固定时间间隔执行路径更新，无论环境是否发生变化</w:t>
      </w:r>
      <w:r>
        <w:rPr>
          <w:rFonts w:ascii="Segoe UI" w:hAnsi="Segoe UI" w:cs="Segoe UI"/>
          <w:color w:val="0F1115"/>
        </w:rPr>
        <w:t xml:space="preserve"> [Ferguson et al., 2006]</w:t>
      </w:r>
      <w:r>
        <w:rPr>
          <w:rFonts w:ascii="Segoe UI" w:hAnsi="Segoe UI" w:cs="Segoe UI"/>
          <w:color w:val="0F1115"/>
        </w:rPr>
        <w:t>。该方式实现简单，能够保证路径周期性刷新。</w:t>
      </w:r>
    </w:p>
    <w:p w14:paraId="45B98FB7"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但该方法未考虑环境变化的实际情况：在环境稳定时段仍执行重规划，引入不必要的计算开销；在环境剧烈变化时段却可能响应滞后。固定周期难以同时满足</w:t>
      </w:r>
      <w:r>
        <w:rPr>
          <w:rFonts w:ascii="Segoe UI" w:hAnsi="Segoe UI" w:cs="Segoe UI"/>
          <w:color w:val="0F1115"/>
        </w:rPr>
        <w:t>“</w:t>
      </w:r>
      <w:r>
        <w:rPr>
          <w:rFonts w:ascii="Segoe UI" w:hAnsi="Segoe UI" w:cs="Segoe UI"/>
          <w:color w:val="0F1115"/>
        </w:rPr>
        <w:t>及时响应</w:t>
      </w:r>
      <w:r>
        <w:rPr>
          <w:rFonts w:ascii="Segoe UI" w:hAnsi="Segoe UI" w:cs="Segoe UI"/>
          <w:color w:val="0F1115"/>
        </w:rPr>
        <w:t>”</w:t>
      </w:r>
      <w:r>
        <w:rPr>
          <w:rFonts w:ascii="Segoe UI" w:hAnsi="Segoe UI" w:cs="Segoe UI"/>
          <w:color w:val="0F1115"/>
        </w:rPr>
        <w:t>与</w:t>
      </w:r>
      <w:r>
        <w:rPr>
          <w:rFonts w:ascii="Segoe UI" w:hAnsi="Segoe UI" w:cs="Segoe UI"/>
          <w:color w:val="0F1115"/>
        </w:rPr>
        <w:t>“</w:t>
      </w:r>
      <w:r>
        <w:rPr>
          <w:rFonts w:ascii="Segoe UI" w:hAnsi="Segoe UI" w:cs="Segoe UI"/>
          <w:color w:val="0F1115"/>
        </w:rPr>
        <w:t>节约计算</w:t>
      </w:r>
      <w:r>
        <w:rPr>
          <w:rFonts w:ascii="Segoe UI" w:hAnsi="Segoe UI" w:cs="Segoe UI"/>
          <w:color w:val="0F1115"/>
        </w:rPr>
        <w:t>”</w:t>
      </w:r>
      <w:r>
        <w:rPr>
          <w:rFonts w:ascii="Segoe UI" w:hAnsi="Segoe UI" w:cs="Segoe UI"/>
          <w:color w:val="0F1115"/>
        </w:rPr>
        <w:t>两个目标。</w:t>
      </w:r>
    </w:p>
    <w:p w14:paraId="7ACB4BD3" w14:textId="77777777" w:rsidR="00161C49" w:rsidRDefault="00161C49" w:rsidP="00CC77C6">
      <w:pPr>
        <w:pStyle w:val="4"/>
        <w:rPr>
          <w:rFonts w:hint="eastAsia"/>
        </w:rPr>
      </w:pPr>
      <w:r>
        <w:t xml:space="preserve">2.3.2 </w:t>
      </w:r>
      <w:r>
        <w:t>事件触发机制</w:t>
      </w:r>
    </w:p>
    <w:p w14:paraId="6428D084"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事件触发方法仅在满足特定条件时执行重规划。这些条件通常基于环境变化程度，例如代价变化超过阈值，或观测信息发生显著波动</w:t>
      </w:r>
      <w:r>
        <w:rPr>
          <w:rFonts w:ascii="Segoe UI" w:hAnsi="Segoe UI" w:cs="Segoe UI"/>
          <w:color w:val="0F1115"/>
        </w:rPr>
        <w:t xml:space="preserve"> [Girard et al., 2014]</w:t>
      </w:r>
      <w:r>
        <w:rPr>
          <w:rFonts w:ascii="Segoe UI" w:hAnsi="Segoe UI" w:cs="Segoe UI"/>
          <w:color w:val="0F1115"/>
        </w:rPr>
        <w:t>。</w:t>
      </w:r>
    </w:p>
    <w:p w14:paraId="0CD44354"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相比时间触发，事件触发能够减少无效更新，使系统仅在环境发生实质性变化时才进行响应。该方法已在机器人导航</w:t>
      </w:r>
      <w:r>
        <w:rPr>
          <w:rFonts w:ascii="Segoe UI" w:hAnsi="Segoe UI" w:cs="Segoe UI"/>
          <w:color w:val="0F1115"/>
        </w:rPr>
        <w:t xml:space="preserve"> [Luders et al., 2016] </w:t>
      </w:r>
      <w:r>
        <w:rPr>
          <w:rFonts w:ascii="Segoe UI" w:hAnsi="Segoe UI" w:cs="Segoe UI"/>
          <w:color w:val="0F1115"/>
        </w:rPr>
        <w:t>和自动驾驶</w:t>
      </w:r>
      <w:r>
        <w:rPr>
          <w:rFonts w:ascii="Segoe UI" w:hAnsi="Segoe UI" w:cs="Segoe UI"/>
          <w:color w:val="0F1115"/>
        </w:rPr>
        <w:t xml:space="preserve"> [Hafner et al., 2020] </w:t>
      </w:r>
      <w:r>
        <w:rPr>
          <w:rFonts w:ascii="Segoe UI" w:hAnsi="Segoe UI" w:cs="Segoe UI"/>
          <w:color w:val="0F1115"/>
        </w:rPr>
        <w:t>等领域得到应用。</w:t>
      </w:r>
    </w:p>
    <w:p w14:paraId="4627AC28" w14:textId="77777777" w:rsidR="00161C49" w:rsidRDefault="00161C49" w:rsidP="00CC77C6">
      <w:pPr>
        <w:pStyle w:val="4"/>
        <w:rPr>
          <w:rFonts w:hint="eastAsia"/>
        </w:rPr>
      </w:pPr>
      <w:r>
        <w:t xml:space="preserve">2.3.3 </w:t>
      </w:r>
      <w:r>
        <w:t>现有触发机制的核心缺陷：缺乏路径感知</w:t>
      </w:r>
    </w:p>
    <w:p w14:paraId="7B044EAC"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然而，现有事件触发策略大多基于</w:t>
      </w:r>
      <w:r w:rsidRPr="005363EE">
        <w:rPr>
          <w:rStyle w:val="af3"/>
          <w:rFonts w:ascii="Segoe UI" w:hAnsi="Segoe UI" w:cs="Segoe UI"/>
          <w:b w:val="0"/>
          <w:bCs w:val="0"/>
          <w:color w:val="0F1115"/>
        </w:rPr>
        <w:t>全局指标</w:t>
      </w:r>
      <w:r>
        <w:rPr>
          <w:rFonts w:ascii="Segoe UI" w:hAnsi="Segoe UI" w:cs="Segoe UI"/>
          <w:color w:val="0F1115"/>
        </w:rPr>
        <w:t>（如全图最大代价变化）或</w:t>
      </w:r>
      <w:r>
        <w:rPr>
          <w:rStyle w:val="af3"/>
          <w:rFonts w:ascii="Segoe UI" w:hAnsi="Segoe UI" w:cs="Segoe UI"/>
          <w:color w:val="0F1115"/>
        </w:rPr>
        <w:t>单</w:t>
      </w:r>
      <w:r w:rsidRPr="005363EE">
        <w:rPr>
          <w:rStyle w:val="af3"/>
          <w:rFonts w:ascii="Segoe UI" w:hAnsi="Segoe UI" w:cs="Segoe UI"/>
          <w:b w:val="0"/>
          <w:bCs w:val="0"/>
          <w:color w:val="0F1115"/>
        </w:rPr>
        <w:t>点观测信号</w:t>
      </w:r>
      <w:r>
        <w:rPr>
          <w:rFonts w:ascii="Segoe UI" w:hAnsi="Segoe UI" w:cs="Segoe UI"/>
          <w:color w:val="0F1115"/>
        </w:rPr>
        <w:t>，缺乏对当前路径的感知能力。</w:t>
      </w:r>
    </w:p>
    <w:p w14:paraId="6F4B1C03"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具体而言：环境变化通常在全局范围内评估，但并非所有变化都会影响当前路径。一条发生在航线</w:t>
      </w:r>
      <w:r>
        <w:rPr>
          <w:rFonts w:ascii="Segoe UI" w:hAnsi="Segoe UI" w:cs="Segoe UI"/>
          <w:color w:val="0F1115"/>
        </w:rPr>
        <w:t>50</w:t>
      </w:r>
      <w:r>
        <w:rPr>
          <w:rFonts w:ascii="Segoe UI" w:hAnsi="Segoe UI" w:cs="Segoe UI"/>
          <w:color w:val="0F1115"/>
        </w:rPr>
        <w:t>海里外的冰缘运动，虽然全局变化量大，但并不改变当前路径的可行性。反之，仅在路径邻域内的局部变化才真正需要触发重规划。</w:t>
      </w:r>
    </w:p>
    <w:p w14:paraId="2F7E7EED"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由于缺乏路径感知，现有机制容易导致</w:t>
      </w:r>
      <w:r w:rsidRPr="005363EE">
        <w:rPr>
          <w:rStyle w:val="af3"/>
          <w:rFonts w:ascii="Segoe UI" w:hAnsi="Segoe UI" w:cs="Segoe UI"/>
          <w:b w:val="0"/>
          <w:bCs w:val="0"/>
          <w:color w:val="0F1115"/>
        </w:rPr>
        <w:t>无效重规划</w:t>
      </w:r>
      <w:r>
        <w:rPr>
          <w:rFonts w:ascii="Segoe UI" w:hAnsi="Segoe UI" w:cs="Segoe UI"/>
          <w:color w:val="0F1115"/>
        </w:rPr>
        <w:t>：即使当前路径仍然安全可行，系统仍因全局变化超过阈值而触发重规划。在高频更新的动态环境中，这一问题尤为突出，会显著增加无意义的计算负担。</w:t>
      </w:r>
    </w:p>
    <w:p w14:paraId="22D809DD" w14:textId="77777777" w:rsidR="00161C49" w:rsidRDefault="00161C49" w:rsidP="00CC77C6">
      <w:pPr>
        <w:pStyle w:val="4"/>
        <w:rPr>
          <w:rFonts w:hint="eastAsia"/>
        </w:rPr>
      </w:pPr>
      <w:r>
        <w:t xml:space="preserve">2.3.4 </w:t>
      </w:r>
      <w:r>
        <w:t>小结：路径感知触发的必要性</w:t>
      </w:r>
    </w:p>
    <w:p w14:paraId="54FF2CDD"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为提高动态规划效率，触发机制应考虑环境变化与当前路径之间的空间关系。只有当变化影响当前路径或其邻域时，执行重规划才具有实际意义。</w:t>
      </w:r>
    </w:p>
    <w:p w14:paraId="5C69025C"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因此，</w:t>
      </w:r>
      <w:r w:rsidRPr="005363EE">
        <w:rPr>
          <w:rStyle w:val="af3"/>
          <w:rFonts w:ascii="Segoe UI" w:hAnsi="Segoe UI" w:cs="Segoe UI"/>
          <w:b w:val="0"/>
          <w:bCs w:val="0"/>
          <w:color w:val="0F1115"/>
        </w:rPr>
        <w:t>有必要构建路径相关的触发机制</w:t>
      </w:r>
      <w:r>
        <w:rPr>
          <w:rFonts w:ascii="Segoe UI" w:hAnsi="Segoe UI" w:cs="Segoe UI"/>
          <w:color w:val="0F1115"/>
        </w:rPr>
        <w:t>，以减少无效更新、提高计算效率。这一思路为本文第</w:t>
      </w:r>
      <w:r>
        <w:rPr>
          <w:rFonts w:ascii="Segoe UI" w:hAnsi="Segoe UI" w:cs="Segoe UI"/>
          <w:color w:val="0F1115"/>
        </w:rPr>
        <w:t>3</w:t>
      </w:r>
      <w:r>
        <w:rPr>
          <w:rFonts w:ascii="Segoe UI" w:hAnsi="Segoe UI" w:cs="Segoe UI"/>
          <w:color w:val="0F1115"/>
        </w:rPr>
        <w:t>章提出的路径局部风险触发机制（</w:t>
      </w:r>
      <w:r>
        <w:rPr>
          <w:rFonts w:ascii="Segoe UI" w:hAnsi="Segoe UI" w:cs="Segoe UI"/>
          <w:color w:val="0F1115"/>
        </w:rPr>
        <w:t>PLR-TR</w:t>
      </w:r>
      <w:r>
        <w:rPr>
          <w:rFonts w:ascii="Segoe UI" w:hAnsi="Segoe UI" w:cs="Segoe UI"/>
          <w:color w:val="0F1115"/>
        </w:rPr>
        <w:t>）提供了直接的设计动机。</w:t>
      </w:r>
    </w:p>
    <w:p w14:paraId="438C68BA" w14:textId="77777777" w:rsidR="00161C49" w:rsidRDefault="00000000" w:rsidP="00161C49">
      <w:pPr>
        <w:spacing w:before="480" w:after="480"/>
        <w:rPr>
          <w:rFonts w:ascii="Segoe UI" w:hAnsi="Segoe UI" w:cs="Segoe UI"/>
        </w:rPr>
      </w:pPr>
      <w:r>
        <w:pict w14:anchorId="5862E6C6">
          <v:rect id="_x0000_i1025" style="width:0;height:.75pt" o:hralign="center" o:hrstd="t" o:hr="t" fillcolor="#a0a0a0" stroked="f"/>
        </w:pict>
      </w:r>
    </w:p>
    <w:p w14:paraId="7C9A7139" w14:textId="77777777" w:rsidR="00161C49" w:rsidRDefault="00161C49" w:rsidP="00CC77C6">
      <w:pPr>
        <w:pStyle w:val="4"/>
        <w:rPr>
          <w:rFonts w:hint="eastAsia"/>
        </w:rPr>
      </w:pPr>
      <w:r>
        <w:t>本章小结</w:t>
      </w:r>
    </w:p>
    <w:p w14:paraId="4BF686C0" w14:textId="77777777" w:rsidR="00161C49" w:rsidRDefault="00161C49" w:rsidP="00161C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现有研究在以下三个层面存在共同局限：</w:t>
      </w:r>
    </w:p>
    <w:p w14:paraId="4B9C5515" w14:textId="77777777" w:rsidR="00161C49" w:rsidRDefault="00161C49" w:rsidP="00161C49">
      <w:pPr>
        <w:pStyle w:val="ds-markdown-paragraph"/>
        <w:numPr>
          <w:ilvl w:val="0"/>
          <w:numId w:val="23"/>
        </w:numPr>
        <w:shd w:val="clear" w:color="auto" w:fill="FFFFFF"/>
        <w:spacing w:before="0" w:beforeAutospacing="0" w:after="0" w:afterAutospacing="0"/>
        <w:rPr>
          <w:rFonts w:ascii="Segoe UI" w:hAnsi="Segoe UI" w:cs="Segoe UI"/>
          <w:color w:val="0F1115"/>
        </w:rPr>
      </w:pPr>
      <w:r w:rsidRPr="005363EE">
        <w:rPr>
          <w:rStyle w:val="af3"/>
          <w:rFonts w:ascii="Segoe UI" w:hAnsi="Segoe UI" w:cs="Segoe UI"/>
          <w:b w:val="0"/>
          <w:bCs w:val="0"/>
          <w:color w:val="0F1115"/>
        </w:rPr>
        <w:t>风险建模层面</w:t>
      </w:r>
      <w:r>
        <w:rPr>
          <w:rFonts w:ascii="Segoe UI" w:hAnsi="Segoe UI" w:cs="Segoe UI"/>
          <w:color w:val="0F1115"/>
        </w:rPr>
        <w:t>：多基于静态或</w:t>
      </w:r>
      <w:proofErr w:type="gramStart"/>
      <w:r>
        <w:rPr>
          <w:rFonts w:ascii="Segoe UI" w:hAnsi="Segoe UI" w:cs="Segoe UI"/>
          <w:color w:val="0F1115"/>
        </w:rPr>
        <w:t>单时刻</w:t>
      </w:r>
      <w:proofErr w:type="gramEnd"/>
      <w:r>
        <w:rPr>
          <w:rFonts w:ascii="Segoe UI" w:hAnsi="Segoe UI" w:cs="Segoe UI"/>
          <w:color w:val="0F1115"/>
        </w:rPr>
        <w:t>环境，未充分考虑海冰的连续时变特性；</w:t>
      </w:r>
    </w:p>
    <w:p w14:paraId="4778DE98" w14:textId="77777777" w:rsidR="00161C49" w:rsidRDefault="00161C49" w:rsidP="00161C49">
      <w:pPr>
        <w:pStyle w:val="ds-markdown-paragraph"/>
        <w:numPr>
          <w:ilvl w:val="0"/>
          <w:numId w:val="23"/>
        </w:numPr>
        <w:shd w:val="clear" w:color="auto" w:fill="FFFFFF"/>
        <w:spacing w:before="0" w:beforeAutospacing="0" w:after="0" w:afterAutospacing="0"/>
        <w:rPr>
          <w:rFonts w:ascii="Segoe UI" w:hAnsi="Segoe UI" w:cs="Segoe UI"/>
          <w:color w:val="0F1115"/>
        </w:rPr>
      </w:pPr>
      <w:r w:rsidRPr="005363EE">
        <w:rPr>
          <w:rStyle w:val="af3"/>
          <w:rFonts w:ascii="Segoe UI" w:hAnsi="Segoe UI" w:cs="Segoe UI"/>
          <w:b w:val="0"/>
          <w:bCs w:val="0"/>
          <w:color w:val="0F1115"/>
        </w:rPr>
        <w:t>路径规划层面</w:t>
      </w:r>
      <w:r>
        <w:rPr>
          <w:rFonts w:ascii="Segoe UI" w:hAnsi="Segoe UI" w:cs="Segoe UI"/>
          <w:color w:val="0F1115"/>
        </w:rPr>
        <w:t>：增量算法（</w:t>
      </w:r>
      <w:r>
        <w:rPr>
          <w:rFonts w:ascii="Segoe UI" w:hAnsi="Segoe UI" w:cs="Segoe UI"/>
          <w:color w:val="0F1115"/>
        </w:rPr>
        <w:t>D* Lite</w:t>
      </w:r>
      <w:r>
        <w:rPr>
          <w:rFonts w:ascii="Segoe UI" w:hAnsi="Segoe UI" w:cs="Segoe UI"/>
          <w:color w:val="0F1115"/>
        </w:rPr>
        <w:t>）的局部性假设在北极海冰的大范围空间变化中可能失效，缺乏真实时序数据下的验证；</w:t>
      </w:r>
    </w:p>
    <w:p w14:paraId="03005081" w14:textId="77777777" w:rsidR="00161C49" w:rsidRDefault="00161C49" w:rsidP="00161C49">
      <w:pPr>
        <w:pStyle w:val="ds-markdown-paragraph"/>
        <w:numPr>
          <w:ilvl w:val="0"/>
          <w:numId w:val="23"/>
        </w:numPr>
        <w:shd w:val="clear" w:color="auto" w:fill="FFFFFF"/>
        <w:spacing w:before="0" w:beforeAutospacing="0" w:after="0" w:afterAutospacing="0"/>
        <w:rPr>
          <w:rFonts w:ascii="Segoe UI" w:hAnsi="Segoe UI" w:cs="Segoe UI"/>
          <w:color w:val="0F1115"/>
        </w:rPr>
      </w:pPr>
      <w:r w:rsidRPr="005363EE">
        <w:rPr>
          <w:rStyle w:val="af3"/>
          <w:rFonts w:ascii="Segoe UI" w:hAnsi="Segoe UI" w:cs="Segoe UI"/>
          <w:b w:val="0"/>
          <w:bCs w:val="0"/>
          <w:color w:val="0F1115"/>
        </w:rPr>
        <w:t>触发机制层面</w:t>
      </w:r>
      <w:r>
        <w:rPr>
          <w:rFonts w:ascii="Segoe UI" w:hAnsi="Segoe UI" w:cs="Segoe UI"/>
          <w:color w:val="0F1115"/>
        </w:rPr>
        <w:t>：现有事件触发策略缺乏路径感知能力，易导致无效重规划。</w:t>
      </w:r>
    </w:p>
    <w:p w14:paraId="15994250" w14:textId="7D38DABC" w:rsidR="00C72F23" w:rsidRPr="008F0600" w:rsidRDefault="00161C49" w:rsidP="008F060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上述局限构成了本文的研究动机：构建统一的动态规划实验框架，在真实海冰时序数据驱动下系统评估不同重规划策略的实际性能，并检验路径感知触发机制的有效性。</w:t>
      </w:r>
    </w:p>
    <w:p w14:paraId="04A2D6CC" w14:textId="4409BA5A" w:rsidR="00D73CAF" w:rsidRDefault="00A020D2" w:rsidP="00CC77C6">
      <w:pPr>
        <w:pStyle w:val="2"/>
        <w:rPr>
          <w:rFonts w:hint="eastAsia"/>
          <w:kern w:val="36"/>
        </w:rPr>
      </w:pPr>
      <w:r>
        <w:rPr>
          <w:rFonts w:hint="eastAsia"/>
        </w:rPr>
        <w:t>第</w:t>
      </w:r>
      <w:r w:rsidR="00D73CAF">
        <w:t>3</w:t>
      </w:r>
      <w:r>
        <w:rPr>
          <w:rFonts w:hint="eastAsia"/>
        </w:rPr>
        <w:t>章</w:t>
      </w:r>
      <w:r w:rsidR="00D73CAF">
        <w:t xml:space="preserve"> </w:t>
      </w:r>
      <w:r w:rsidR="00D73CAF">
        <w:t>方法</w:t>
      </w:r>
    </w:p>
    <w:p w14:paraId="7616FAD1"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本章介绍本文构建的动态航线规划框架，包括风险建模、代价映射、路径规划策略、触发机制以及计算开销分析。整体框架统一了环境建模与路径规划过程，为后续实验提供可复现的方法基础。</w:t>
      </w:r>
    </w:p>
    <w:p w14:paraId="6AA1124B" w14:textId="77777777" w:rsidR="00D73CAF" w:rsidRDefault="00D73CAF" w:rsidP="00CC77C6">
      <w:pPr>
        <w:pStyle w:val="3"/>
        <w:rPr>
          <w:rFonts w:hint="eastAsia"/>
        </w:rPr>
      </w:pPr>
      <w:r>
        <w:t xml:space="preserve">3.1 </w:t>
      </w:r>
      <w:r>
        <w:t>系统框架</w:t>
      </w:r>
    </w:p>
    <w:p w14:paraId="4047B684" w14:textId="6A6A4441"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本文构建一个面向时变海冰环境的动态航线规划框架。如图</w:t>
      </w:r>
      <w:r>
        <w:rPr>
          <w:rFonts w:ascii="Segoe UI" w:hAnsi="Segoe UI" w:cs="Segoe UI"/>
          <w:color w:val="0F1115"/>
        </w:rPr>
        <w:t>1</w:t>
      </w:r>
      <w:r>
        <w:rPr>
          <w:rFonts w:ascii="Segoe UI" w:hAnsi="Segoe UI" w:cs="Segoe UI"/>
          <w:color w:val="0F1115"/>
        </w:rPr>
        <w:t>所示，该框架以海冰观测数据为输入，经过风险建模与代价映射，生成可用于图搜索的代价地图，并在动态环境中结合重规划触发机制实现路径的持续更新。</w:t>
      </w:r>
    </w:p>
    <w:p w14:paraId="52D853E1" w14:textId="77777777" w:rsidR="00E504BB" w:rsidRDefault="00E504BB" w:rsidP="00E504B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整体流程包括六个模块：海冰数据处理、风险建模、代价图构建、路径规划、触发判定以及路径更新。系统在每一时间步执行</w:t>
      </w:r>
      <w:r>
        <w:rPr>
          <w:rFonts w:ascii="Segoe UI" w:hAnsi="Segoe UI" w:cs="Segoe UI"/>
          <w:color w:val="0F1115"/>
        </w:rPr>
        <w:t>“</w:t>
      </w:r>
      <w:r>
        <w:rPr>
          <w:rFonts w:ascii="Segoe UI" w:hAnsi="Segoe UI" w:cs="Segoe UI"/>
          <w:color w:val="0F1115"/>
        </w:rPr>
        <w:t>观测</w:t>
      </w:r>
      <w:r>
        <w:rPr>
          <w:rFonts w:ascii="Segoe UI" w:hAnsi="Segoe UI" w:cs="Segoe UI"/>
          <w:color w:val="0F1115"/>
        </w:rPr>
        <w:t>—</w:t>
      </w:r>
      <w:r>
        <w:rPr>
          <w:rFonts w:ascii="Segoe UI" w:hAnsi="Segoe UI" w:cs="Segoe UI"/>
          <w:color w:val="0F1115"/>
        </w:rPr>
        <w:t>评估</w:t>
      </w:r>
      <w:r>
        <w:rPr>
          <w:rFonts w:ascii="Segoe UI" w:hAnsi="Segoe UI" w:cs="Segoe UI"/>
          <w:color w:val="0F1115"/>
        </w:rPr>
        <w:t>—</w:t>
      </w:r>
      <w:r>
        <w:rPr>
          <w:rFonts w:ascii="Segoe UI" w:hAnsi="Segoe UI" w:cs="Segoe UI"/>
          <w:color w:val="0F1115"/>
        </w:rPr>
        <w:t>决策</w:t>
      </w:r>
      <w:r>
        <w:rPr>
          <w:rFonts w:ascii="Segoe UI" w:hAnsi="Segoe UI" w:cs="Segoe UI"/>
          <w:color w:val="0F1115"/>
        </w:rPr>
        <w:t>”</w:t>
      </w:r>
      <w:r>
        <w:rPr>
          <w:rFonts w:ascii="Segoe UI" w:hAnsi="Segoe UI" w:cs="Segoe UI"/>
          <w:color w:val="0F1115"/>
        </w:rPr>
        <w:t>的循环过程。设时间步长为</w:t>
      </w:r>
      <w:r>
        <w:rPr>
          <w:rFonts w:ascii="Segoe UI" w:hAnsi="Segoe UI" w:cs="Segoe UI"/>
          <w:color w:val="0F1115"/>
        </w:rPr>
        <w:t>1</w:t>
      </w:r>
      <w:r>
        <w:rPr>
          <w:rFonts w:ascii="Segoe UI" w:hAnsi="Segoe UI" w:cs="Segoe UI"/>
          <w:color w:val="0F1115"/>
        </w:rPr>
        <w:t>天，与</w:t>
      </w:r>
      <w:r>
        <w:rPr>
          <w:rFonts w:ascii="Segoe UI" w:hAnsi="Segoe UI" w:cs="Segoe UI"/>
          <w:color w:val="0F1115"/>
        </w:rPr>
        <w:t>NSIDC</w:t>
      </w:r>
      <w:r>
        <w:rPr>
          <w:rFonts w:ascii="Segoe UI" w:hAnsi="Segoe UI" w:cs="Segoe UI"/>
          <w:color w:val="0F1115"/>
        </w:rPr>
        <w:t>海冰数据的时间分辨率一致。</w:t>
      </w:r>
    </w:p>
    <w:p w14:paraId="0C9804EE" w14:textId="2EB33E7B" w:rsidR="00E504BB" w:rsidRDefault="00E504BB" w:rsidP="00E504B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在时间步</w:t>
      </w:r>
      <m:oMath>
        <m:r>
          <w:rPr>
            <w:rStyle w:val="mord"/>
            <w:rFonts w:ascii="Cambria Math" w:hAnsi="Cambria Math" w:cs="Times New Roman"/>
            <w:color w:val="0F1115"/>
            <w:sz w:val="29"/>
            <w:szCs w:val="29"/>
          </w:rPr>
          <m:t>t</m:t>
        </m:r>
      </m:oMath>
      <w:r>
        <w:rPr>
          <w:rFonts w:ascii="Segoe UI" w:hAnsi="Segoe UI" w:cs="Segoe UI"/>
          <w:color w:val="0F1115"/>
        </w:rPr>
        <w:t>，系统首先读取海冰数据并构建</w:t>
      </w:r>
      <w:proofErr w:type="gramStart"/>
      <w:r>
        <w:rPr>
          <w:rFonts w:ascii="Segoe UI" w:hAnsi="Segoe UI" w:cs="Segoe UI"/>
          <w:color w:val="0F1115"/>
        </w:rPr>
        <w:t>风险场</w:t>
      </w:r>
      <w:proofErr w:type="gramEnd"/>
      <m:oMath>
        <m:r>
          <w:rPr>
            <w:rStyle w:val="mord"/>
            <w:rFonts w:ascii="Cambria Math" w:hAnsi="Cambria Math" w:cs="Times New Roman"/>
            <w:color w:val="0F1115"/>
            <w:sz w:val="29"/>
            <w:szCs w:val="29"/>
          </w:rPr>
          <m:t>R</m:t>
        </m:r>
        <m:r>
          <w:rPr>
            <w:rStyle w:val="mord"/>
            <w:rFonts w:ascii="Cambria Math" w:hAnsi="Cambria Math" w:cs="Times New Roman"/>
            <w:color w:val="0F1115"/>
            <w:sz w:val="20"/>
            <w:szCs w:val="20"/>
          </w:rPr>
          <m:t>t</m:t>
        </m:r>
        <m:r>
          <w:rPr>
            <w:rStyle w:val="vlist-s"/>
            <w:rFonts w:ascii="Cambria Math" w:hAnsi="Cambria Math" w:cs="Times New Roman"/>
            <w:color w:val="0F1115"/>
            <w:sz w:val="2"/>
            <w:szCs w:val="2"/>
          </w:rPr>
          <m:t>​</m:t>
        </m:r>
      </m:oMath>
      <w:r>
        <w:rPr>
          <w:rFonts w:ascii="Segoe UI" w:hAnsi="Segoe UI" w:cs="Segoe UI"/>
          <w:color w:val="0F1115"/>
        </w:rPr>
        <w:t>，随后通过风险到代价的映射函数生成代价图</w:t>
      </w:r>
      <m:oMath>
        <m:r>
          <w:rPr>
            <w:rStyle w:val="mord"/>
            <w:rFonts w:ascii="Cambria Math" w:hAnsi="Cambria Math" w:cs="Times New Roman"/>
            <w:color w:val="0F1115"/>
            <w:sz w:val="29"/>
            <w:szCs w:val="29"/>
          </w:rPr>
          <m:t>C</m:t>
        </m:r>
        <m:r>
          <w:rPr>
            <w:rStyle w:val="mord"/>
            <w:rFonts w:ascii="Cambria Math" w:hAnsi="Cambria Math" w:cs="Times New Roman"/>
            <w:color w:val="0F1115"/>
            <w:sz w:val="20"/>
            <w:szCs w:val="20"/>
          </w:rPr>
          <m:t>t</m:t>
        </m:r>
        <m:r>
          <w:rPr>
            <w:rStyle w:val="vlist-s"/>
            <w:rFonts w:ascii="Cambria Math" w:hAnsi="Cambria Math" w:cs="Times New Roman"/>
            <w:color w:val="0F1115"/>
            <w:sz w:val="2"/>
            <w:szCs w:val="2"/>
          </w:rPr>
          <m:t>​</m:t>
        </m:r>
      </m:oMath>
      <w:r>
        <w:rPr>
          <w:rFonts w:ascii="Segoe UI" w:hAnsi="Segoe UI" w:cs="Segoe UI"/>
          <w:color w:val="0F1115"/>
        </w:rPr>
        <w:t>。在此基础上，结合当前路径状态与触发机制判断是否需要执行重规划。若触发条件满足，则调用对应规划算法更新路径；否则</w:t>
      </w:r>
      <w:proofErr w:type="gramStart"/>
      <w:r>
        <w:rPr>
          <w:rFonts w:ascii="Segoe UI" w:hAnsi="Segoe UI" w:cs="Segoe UI"/>
          <w:color w:val="0F1115"/>
        </w:rPr>
        <w:t>沿当前</w:t>
      </w:r>
      <w:proofErr w:type="gramEnd"/>
      <w:r>
        <w:rPr>
          <w:rFonts w:ascii="Segoe UI" w:hAnsi="Segoe UI" w:cs="Segoe UI"/>
          <w:color w:val="0F1115"/>
        </w:rPr>
        <w:t>路径继续推进。</w:t>
      </w:r>
    </w:p>
    <w:p w14:paraId="588BCB04" w14:textId="536075F9" w:rsidR="00E504BB" w:rsidRDefault="00E504BB" w:rsidP="00E504BB">
      <w:pPr>
        <w:pStyle w:val="ds-markdown-paragraph"/>
        <w:shd w:val="clear" w:color="auto" w:fill="FFFFFF"/>
        <w:spacing w:before="240" w:beforeAutospacing="0" w:after="240" w:afterAutospacing="0"/>
        <w:ind w:firstLineChars="200" w:firstLine="480"/>
        <w:rPr>
          <w:rFonts w:ascii="Segoe UI" w:hAnsi="Segoe UI" w:cs="Segoe UI"/>
          <w:color w:val="0F1115"/>
        </w:rPr>
      </w:pPr>
      <w:r>
        <w:rPr>
          <w:rFonts w:ascii="Segoe UI" w:hAnsi="Segoe UI" w:cs="Segoe UI"/>
          <w:color w:val="0F1115"/>
        </w:rPr>
        <w:t>该框架统一了环境建模与路径规划过程，为</w:t>
      </w:r>
      <w:r>
        <w:rPr>
          <w:rFonts w:ascii="Segoe UI" w:hAnsi="Segoe UI" w:cs="Segoe UI"/>
          <w:color w:val="0F1115"/>
        </w:rPr>
        <w:t>A</w:t>
      </w:r>
      <w:r>
        <w:rPr>
          <w:rStyle w:val="af4"/>
          <w:rFonts w:ascii="Segoe UI" w:hAnsi="Segoe UI" w:cs="Segoe UI"/>
          <w:color w:val="0F1115"/>
        </w:rPr>
        <w:t>全量重算、</w:t>
      </w:r>
      <w:r w:rsidR="00FB1490">
        <w:rPr>
          <w:rFonts w:ascii="Segoe UI" w:hAnsi="Segoe UI" w:cs="Segoe UI"/>
          <w:color w:val="0F1115"/>
        </w:rPr>
        <w:t>D* Lite</w:t>
      </w:r>
      <w:r>
        <w:rPr>
          <w:rFonts w:ascii="Segoe UI" w:hAnsi="Segoe UI" w:cs="Segoe UI"/>
          <w:color w:val="0F1115"/>
        </w:rPr>
        <w:t>增量更新等不同策略提供一致的实验基础。</w:t>
      </w:r>
    </w:p>
    <w:p w14:paraId="64DC3E3F" w14:textId="40EAECEE" w:rsidR="00E504BB" w:rsidRPr="005423D6" w:rsidRDefault="005423D6" w:rsidP="005423D6">
      <w:pPr>
        <w:pStyle w:val="ds-markdown-paragraph"/>
        <w:shd w:val="clear" w:color="auto" w:fill="FFFFFF"/>
        <w:spacing w:before="240" w:beforeAutospacing="0" w:after="240" w:afterAutospacing="0"/>
        <w:jc w:val="center"/>
        <w:rPr>
          <w:rFonts w:ascii="Segoe UI" w:hAnsi="Segoe UI" w:cs="Segoe UI"/>
          <w:color w:val="0F1115"/>
        </w:rPr>
      </w:pPr>
      <w:r w:rsidRPr="00E504BB">
        <w:rPr>
          <w:rFonts w:ascii="Segoe UI" w:hAnsi="Segoe UI" w:cs="Segoe UI"/>
          <w:noProof/>
          <w:color w:val="0F1115"/>
        </w:rPr>
        <w:drawing>
          <wp:inline distT="0" distB="0" distL="0" distR="0" wp14:anchorId="6E8F55AF" wp14:editId="7F6F9155">
            <wp:extent cx="2950845" cy="4729597"/>
            <wp:effectExtent l="0" t="0" r="1905" b="0"/>
            <wp:docPr id="14" name="图片 13">
              <a:extLst xmlns:a="http://schemas.openxmlformats.org/drawingml/2006/main">
                <a:ext uri="{FF2B5EF4-FFF2-40B4-BE49-F238E27FC236}">
                  <a16:creationId xmlns:a16="http://schemas.microsoft.com/office/drawing/2014/main" id="{F0C84ED0-CF7F-1F61-8275-9B7A7689C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F0C84ED0-CF7F-1F61-8275-9B7A7689C9EF}"/>
                        </a:ext>
                      </a:extLst>
                    </pic:cNvPr>
                    <pic:cNvPicPr>
                      <a:picLocks noChangeAspect="1"/>
                    </pic:cNvPicPr>
                  </pic:nvPicPr>
                  <pic:blipFill>
                    <a:blip r:embed="rId9"/>
                    <a:stretch>
                      <a:fillRect/>
                    </a:stretch>
                  </pic:blipFill>
                  <pic:spPr>
                    <a:xfrm>
                      <a:off x="0" y="0"/>
                      <a:ext cx="3003342" cy="4813738"/>
                    </a:xfrm>
                    <a:prstGeom prst="rect">
                      <a:avLst/>
                    </a:prstGeom>
                  </pic:spPr>
                </pic:pic>
              </a:graphicData>
            </a:graphic>
          </wp:inline>
        </w:drawing>
      </w:r>
    </w:p>
    <w:p w14:paraId="001391E2" w14:textId="09C95040" w:rsidR="00D73CAF" w:rsidRDefault="00E504BB" w:rsidP="00E504BB">
      <w:pPr>
        <w:pStyle w:val="af6"/>
        <w:jc w:val="center"/>
        <w:rPr>
          <w:rFonts w:ascii="Segoe UI" w:hAnsi="Segoe UI" w:cs="Segoe UI"/>
          <w:color w:val="0F1115"/>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框架图</w:t>
      </w:r>
    </w:p>
    <w:p w14:paraId="120F4732" w14:textId="77777777" w:rsidR="00D73CAF" w:rsidRDefault="00D73CAF" w:rsidP="00CC77C6">
      <w:pPr>
        <w:pStyle w:val="3"/>
        <w:rPr>
          <w:rFonts w:hint="eastAsia"/>
        </w:rPr>
      </w:pPr>
      <w:r>
        <w:t xml:space="preserve">3.2 </w:t>
      </w:r>
      <w:r>
        <w:t>风险建模</w:t>
      </w:r>
    </w:p>
    <w:p w14:paraId="6F2B0B44"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本文采用海冰浓度（</w:t>
      </w:r>
      <w:r>
        <w:rPr>
          <w:rFonts w:ascii="Segoe UI" w:hAnsi="Segoe UI" w:cs="Segoe UI"/>
          <w:color w:val="0F1115"/>
        </w:rPr>
        <w:t>Sea Ice Concentration, SIC</w:t>
      </w:r>
      <w:r>
        <w:rPr>
          <w:rFonts w:ascii="Segoe UI" w:hAnsi="Segoe UI" w:cs="Segoe UI"/>
          <w:color w:val="0F1115"/>
        </w:rPr>
        <w:t>）作为主要风险指标。海冰数据来源于</w:t>
      </w:r>
      <w:r>
        <w:rPr>
          <w:rFonts w:ascii="Segoe UI" w:hAnsi="Segoe UI" w:cs="Segoe UI"/>
          <w:color w:val="0F1115"/>
        </w:rPr>
        <w:t>NSIDC</w:t>
      </w:r>
      <w:r>
        <w:rPr>
          <w:rFonts w:ascii="Segoe UI" w:hAnsi="Segoe UI" w:cs="Segoe UI"/>
          <w:color w:val="0F1115"/>
        </w:rPr>
        <w:t>发布的日尺度观测数据，原始数据以栅格形式表示，每个网格单元包含对应位置的海冰浓度值（范围</w:t>
      </w:r>
      <w:r>
        <w:rPr>
          <w:rFonts w:ascii="Segoe UI" w:hAnsi="Segoe UI" w:cs="Segoe UI"/>
          <w:color w:val="0F1115"/>
        </w:rPr>
        <w:t>0–100%</w:t>
      </w:r>
      <w:r>
        <w:rPr>
          <w:rFonts w:ascii="Segoe UI" w:hAnsi="Segoe UI" w:cs="Segoe UI"/>
          <w:color w:val="0F1115"/>
        </w:rPr>
        <w:t>，归一化至</w:t>
      </w:r>
      <w:r>
        <w:rPr>
          <w:rFonts w:ascii="Segoe UI" w:hAnsi="Segoe UI" w:cs="Segoe UI"/>
          <w:color w:val="0F1115"/>
        </w:rPr>
        <w:t>0–1</w:t>
      </w:r>
      <w:r>
        <w:rPr>
          <w:rFonts w:ascii="Segoe UI" w:hAnsi="Segoe UI" w:cs="Segoe UI"/>
          <w:color w:val="0F1115"/>
        </w:rPr>
        <w:t>）。</w:t>
      </w:r>
    </w:p>
    <w:p w14:paraId="615C2FFF" w14:textId="321DE26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将环境离散为规则网格图，记节点为</w:t>
      </w:r>
      <w:r>
        <w:rPr>
          <w:rStyle w:val="mord"/>
          <w:rFonts w:ascii="KaTeX_Math" w:hAnsi="KaTeX_Math" w:cs="Times New Roman"/>
          <w:i/>
          <w:iCs/>
          <w:color w:val="0F1115"/>
          <w:sz w:val="29"/>
          <w:szCs w:val="29"/>
        </w:rPr>
        <w:t>v</w:t>
      </w:r>
      <w:r>
        <w:rPr>
          <w:rFonts w:ascii="Segoe UI" w:hAnsi="Segoe UI" w:cs="Segoe UI"/>
          <w:color w:val="0F1115"/>
        </w:rPr>
        <w:t>。定义在时间步</w:t>
      </w:r>
      <w:r>
        <w:rPr>
          <w:rStyle w:val="mord"/>
          <w:rFonts w:ascii="KaTeX_Math" w:hAnsi="KaTeX_Math" w:cs="Times New Roman"/>
          <w:i/>
          <w:iCs/>
          <w:color w:val="0F1115"/>
          <w:sz w:val="29"/>
          <w:szCs w:val="29"/>
        </w:rPr>
        <w:t>t</w:t>
      </w:r>
      <w:r>
        <w:rPr>
          <w:rFonts w:ascii="Segoe UI" w:hAnsi="Segoe UI" w:cs="Segoe UI"/>
          <w:color w:val="0F1115"/>
        </w:rPr>
        <w:t>时节点</w:t>
      </w:r>
      <w:r>
        <w:rPr>
          <w:rStyle w:val="mord"/>
          <w:rFonts w:ascii="KaTeX_Math" w:hAnsi="KaTeX_Math" w:cs="Times New Roman"/>
          <w:i/>
          <w:iCs/>
          <w:color w:val="0F1115"/>
          <w:sz w:val="29"/>
          <w:szCs w:val="29"/>
        </w:rPr>
        <w:t>v</w:t>
      </w:r>
      <w:r>
        <w:rPr>
          <w:rFonts w:ascii="Segoe UI" w:hAnsi="Segoe UI" w:cs="Segoe UI"/>
          <w:color w:val="0F1115"/>
        </w:rPr>
        <w:t>的风险值为：</w:t>
      </w:r>
    </w:p>
    <w:p w14:paraId="28AA40D9" w14:textId="4C59BE0B" w:rsidR="00D73CAF" w:rsidRDefault="004F4BA4" w:rsidP="00D73CAF">
      <w:pPr>
        <w:rPr>
          <w:rFonts w:ascii="宋体" w:hAnsi="宋体" w:cs="宋体" w:hint="eastAsia"/>
        </w:rPr>
      </w:pPr>
      <m:oMath>
        <m:r>
          <w:rPr>
            <w:rStyle w:val="mord"/>
            <w:rFonts w:ascii="Cambria Math" w:hAnsi="Cambria Math" w:cs="Times New Roman"/>
            <w:color w:val="0F1115"/>
            <w:sz w:val="29"/>
            <w:szCs w:val="29"/>
            <w:shd w:val="clear" w:color="auto" w:fill="FFFFFF"/>
          </w:rPr>
          <m:t>R</m:t>
        </m:r>
        <m:r>
          <w:rPr>
            <w:rStyle w:val="mord"/>
            <w:rFonts w:ascii="Cambria Math" w:hAnsi="Cambria Math" w:cs="Times New Roman"/>
            <w:color w:val="0F1115"/>
            <w:sz w:val="20"/>
            <w:szCs w:val="20"/>
            <w:shd w:val="clear" w:color="auto" w:fill="FFFFFF"/>
          </w:rPr>
          <m:t>t</m:t>
        </m:r>
        <m:r>
          <w:rPr>
            <w:rStyle w:val="vlist-s"/>
            <w:rFonts w:ascii="Cambria Math" w:hAnsi="Cambria Math" w:cs="Times New Roman"/>
            <w:color w:val="0F1115"/>
            <w:sz w:val="2"/>
            <w:szCs w:val="2"/>
            <w:shd w:val="clear" w:color="auto" w:fill="FFFFFF"/>
          </w:rPr>
          <m:t>​</m:t>
        </m:r>
        <m:d>
          <m:dPr>
            <m:ctrlPr>
              <w:rPr>
                <w:rStyle w:val="mopen"/>
                <w:rFonts w:ascii="Cambria Math" w:hAnsi="Cambria Math" w:cs="Times New Roman"/>
                <w:i/>
                <w:color w:val="0F1115"/>
                <w:sz w:val="29"/>
                <w:szCs w:val="29"/>
                <w:shd w:val="clear" w:color="auto" w:fill="FFFFFF"/>
              </w:rPr>
            </m:ctrlPr>
          </m:dPr>
          <m:e>
            <m:r>
              <w:rPr>
                <w:rStyle w:val="mord"/>
                <w:rFonts w:ascii="Cambria Math" w:hAnsi="Cambria Math" w:cs="Times New Roman"/>
                <w:color w:val="0F1115"/>
                <w:sz w:val="29"/>
                <w:szCs w:val="29"/>
                <w:shd w:val="clear" w:color="auto" w:fill="FFFFFF"/>
              </w:rPr>
              <m:t>v</m:t>
            </m:r>
            <m:ctrlPr>
              <w:rPr>
                <w:rStyle w:val="mclose"/>
                <w:rFonts w:ascii="Cambria Math" w:hAnsi="Cambria Math" w:cs="Times New Roman"/>
                <w:i/>
                <w:color w:val="0F1115"/>
                <w:sz w:val="29"/>
                <w:szCs w:val="29"/>
                <w:shd w:val="clear" w:color="auto" w:fill="FFFFFF"/>
              </w:rPr>
            </m:ctrlPr>
          </m:e>
        </m:d>
        <m:r>
          <w:rPr>
            <w:rStyle w:val="mrel"/>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SIC</m:t>
        </m:r>
        <m:r>
          <w:rPr>
            <w:rStyle w:val="mord"/>
            <w:rFonts w:ascii="Cambria Math" w:hAnsi="Cambria Math" w:cs="Times New Roman"/>
            <w:color w:val="0F1115"/>
            <w:sz w:val="20"/>
            <w:szCs w:val="20"/>
            <w:shd w:val="clear" w:color="auto" w:fill="FFFFFF"/>
          </w:rPr>
          <m:t>t</m:t>
        </m:r>
        <m:r>
          <w:rPr>
            <w:rStyle w:val="vlist-s"/>
            <w:rFonts w:ascii="Cambria Math" w:hAnsi="Cambria Math" w:cs="Times New Roman"/>
            <w:color w:val="0F1115"/>
            <w:sz w:val="2"/>
            <w:szCs w:val="2"/>
            <w:shd w:val="clear" w:color="auto" w:fill="FFFFFF"/>
          </w:rPr>
          <m:t>​</m:t>
        </m:r>
        <m:d>
          <m:dPr>
            <m:ctrlPr>
              <w:rPr>
                <w:rStyle w:val="mopen"/>
                <w:rFonts w:ascii="Cambria Math" w:hAnsi="Cambria Math" w:cs="Times New Roman"/>
                <w:i/>
                <w:color w:val="0F1115"/>
                <w:sz w:val="29"/>
                <w:szCs w:val="29"/>
                <w:shd w:val="clear" w:color="auto" w:fill="FFFFFF"/>
              </w:rPr>
            </m:ctrlPr>
          </m:dPr>
          <m:e>
            <m:r>
              <w:rPr>
                <w:rStyle w:val="mord"/>
                <w:rFonts w:ascii="Cambria Math" w:hAnsi="Cambria Math" w:cs="Times New Roman"/>
                <w:color w:val="0F1115"/>
                <w:sz w:val="29"/>
                <w:szCs w:val="29"/>
                <w:shd w:val="clear" w:color="auto" w:fill="FFFFFF"/>
              </w:rPr>
              <m:t>v</m:t>
            </m:r>
            <m:ctrlPr>
              <w:rPr>
                <w:rStyle w:val="mclose"/>
                <w:rFonts w:ascii="Cambria Math" w:hAnsi="Cambria Math" w:cs="Times New Roman"/>
                <w:i/>
                <w:color w:val="0F1115"/>
                <w:sz w:val="29"/>
                <w:szCs w:val="29"/>
                <w:shd w:val="clear" w:color="auto" w:fill="FFFFFF"/>
              </w:rPr>
            </m:ctrlPr>
          </m:e>
        </m:d>
      </m:oMath>
      <w:r w:rsidR="00163C62">
        <w:rPr>
          <w:rStyle w:val="mclose"/>
          <w:rFonts w:ascii="宋体" w:hAnsi="宋体" w:cs="宋体" w:hint="eastAsia"/>
          <w:color w:val="0F1115"/>
          <w:sz w:val="29"/>
          <w:szCs w:val="29"/>
          <w:shd w:val="clear" w:color="auto" w:fill="FFFFFF"/>
        </w:rPr>
        <w:t xml:space="preserve"> </w:t>
      </w:r>
    </w:p>
    <w:p w14:paraId="26869E4C"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该定义具有良好的可解释性：海冰浓度越高，通航难度越大，对应风险越高。选择</w:t>
      </w:r>
      <w:r>
        <w:rPr>
          <w:rFonts w:ascii="Segoe UI" w:hAnsi="Segoe UI" w:cs="Segoe UI"/>
          <w:color w:val="0F1115"/>
        </w:rPr>
        <w:t>SIC</w:t>
      </w:r>
      <w:r>
        <w:rPr>
          <w:rFonts w:ascii="Segoe UI" w:hAnsi="Segoe UI" w:cs="Segoe UI"/>
          <w:color w:val="0F1115"/>
        </w:rPr>
        <w:t>作为单一风险指标的原因在于：其一，</w:t>
      </w:r>
      <w:r>
        <w:rPr>
          <w:rFonts w:ascii="Segoe UI" w:hAnsi="Segoe UI" w:cs="Segoe UI"/>
          <w:color w:val="0F1115"/>
        </w:rPr>
        <w:t>SIC</w:t>
      </w:r>
      <w:r>
        <w:rPr>
          <w:rFonts w:ascii="Segoe UI" w:hAnsi="Segoe UI" w:cs="Segoe UI"/>
          <w:color w:val="0F1115"/>
        </w:rPr>
        <w:t>是影响北极航行可行性的最主要环境因素；其二，保持风险模型简洁有利于后续算法对比的参数敏感性分析。</w:t>
      </w:r>
    </w:p>
    <w:p w14:paraId="15739ECE" w14:textId="77777777" w:rsidR="00D73CAF" w:rsidRDefault="00D73CAF" w:rsidP="00CC77C6">
      <w:pPr>
        <w:pStyle w:val="3"/>
        <w:rPr>
          <w:rFonts w:hint="eastAsia"/>
        </w:rPr>
      </w:pPr>
      <w:r>
        <w:t xml:space="preserve">3.3 </w:t>
      </w:r>
      <w:r>
        <w:t>风险到代价的映射</w:t>
      </w:r>
    </w:p>
    <w:p w14:paraId="0FA00C78"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海冰</w:t>
      </w:r>
      <w:proofErr w:type="gramStart"/>
      <w:r>
        <w:rPr>
          <w:rFonts w:ascii="Segoe UI" w:hAnsi="Segoe UI" w:cs="Segoe UI"/>
          <w:color w:val="0F1115"/>
        </w:rPr>
        <w:t>风险场</w:t>
      </w:r>
      <w:proofErr w:type="gramEnd"/>
      <w:r>
        <w:rPr>
          <w:rFonts w:ascii="Segoe UI" w:hAnsi="Segoe UI" w:cs="Segoe UI"/>
          <w:color w:val="0F1115"/>
        </w:rPr>
        <w:t>不能直接用于图搜索算法，需转换为非负代价图。本文采用指数型映射函数：</w:t>
      </w:r>
    </w:p>
    <w:p w14:paraId="0A0B23F3" w14:textId="328FEE2E" w:rsidR="00D73CAF" w:rsidRDefault="00D73135" w:rsidP="00D73CAF">
      <w:pPr>
        <w:rPr>
          <w:rFonts w:ascii="宋体" w:hAnsi="宋体" w:cs="宋体" w:hint="eastAsia"/>
        </w:rPr>
      </w:pPr>
      <m:oMathPara>
        <m:oMath>
          <m:r>
            <m:rPr>
              <m:sty m:val="p"/>
            </m:rPr>
            <w:rPr>
              <w:rStyle w:val="katex-mathml"/>
              <w:rFonts w:ascii="Cambria Math" w:hAnsi="Cambria Math" w:cs="Times New Roman"/>
              <w:color w:val="0F1115"/>
              <w:sz w:val="29"/>
              <w:szCs w:val="29"/>
              <w:bdr w:val="none" w:sz="0" w:space="0" w:color="auto" w:frame="1"/>
              <w:shd w:val="clear" w:color="auto" w:fill="FFFFFF"/>
            </w:rPr>
            <m:t>Ct</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v</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exp⁡</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λ</m:t>
          </m:r>
          <m:r>
            <m:rPr>
              <m:sty m:val="p"/>
            </m:rPr>
            <w:rPr>
              <w:rStyle w:val="katex-mathml"/>
              <w:rFonts w:ascii="Cambria Math" w:hAnsi="Cambria Math" w:cs="Cambria Math"/>
              <w:color w:val="0F1115"/>
              <w:sz w:val="29"/>
              <w:szCs w:val="29"/>
              <w:bdr w:val="none" w:sz="0" w:space="0" w:color="auto" w:frame="1"/>
              <w:shd w:val="clear" w:color="auto" w:fill="FFFFFF"/>
            </w:rPr>
            <m:t>⋅</m:t>
          </m:r>
          <m:r>
            <w:rPr>
              <w:rStyle w:val="katex-mathml"/>
              <w:rFonts w:ascii="Cambria Math" w:hAnsi="Cambria Math" w:cs="Times New Roman"/>
              <w:color w:val="0F1115"/>
              <w:sz w:val="29"/>
              <w:szCs w:val="29"/>
              <w:bdr w:val="none" w:sz="0" w:space="0" w:color="auto" w:frame="1"/>
              <w:shd w:val="clear" w:color="auto" w:fill="FFFFFF"/>
            </w:rPr>
            <m:t>R</m:t>
          </m:r>
          <m:r>
            <m:rPr>
              <m:sty m:val="p"/>
            </m:rPr>
            <w:rPr>
              <w:rStyle w:val="katex-mathml"/>
              <w:rFonts w:ascii="Cambria Math" w:hAnsi="Cambria Math" w:cs="Times New Roman"/>
              <w:color w:val="0F1115"/>
              <w:sz w:val="29"/>
              <w:szCs w:val="29"/>
              <w:bdr w:val="none" w:sz="0" w:space="0" w:color="auto" w:frame="1"/>
              <w:shd w:val="clear" w:color="auto" w:fill="FFFFFF"/>
            </w:rPr>
            <m:t>t</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v</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Rt</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v</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hint="eastAsia"/>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θ</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hint="eastAsia"/>
              <w:color w:val="0F1115"/>
              <w:sz w:val="29"/>
              <w:szCs w:val="29"/>
              <w:bdr w:val="none" w:sz="0" w:space="0" w:color="auto" w:frame="1"/>
              <w:shd w:val="clear" w:color="auto" w:fill="FFFFFF"/>
            </w:rPr>
            <m:t>∞</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Rt</m:t>
          </m:r>
          <m:r>
            <w:rPr>
              <w:rStyle w:val="katex-mathml"/>
              <w:rFonts w:ascii="Cambria Math" w:hAnsi="Cambria Math" w:cs="Times New Roman"/>
              <w:color w:val="0F1115"/>
              <w:sz w:val="29"/>
              <w:szCs w:val="29"/>
              <w:bdr w:val="none" w:sz="0" w:space="0" w:color="auto" w:frame="1"/>
              <w:shd w:val="clear" w:color="auto" w:fill="FFFFFF"/>
            </w:rPr>
            <m:t>(</m:t>
          </m:r>
          <m:r>
            <m:rPr>
              <m:sty m:val="p"/>
            </m:rPr>
            <w:rPr>
              <w:rStyle w:val="katex-mathml"/>
              <w:rFonts w:ascii="Cambria Math" w:hAnsi="Cambria Math" w:cs="Times New Roman"/>
              <w:color w:val="0F1115"/>
              <w:sz w:val="29"/>
              <w:szCs w:val="29"/>
              <w:bdr w:val="none" w:sz="0" w:space="0" w:color="auto" w:frame="1"/>
              <w:shd w:val="clear" w:color="auto" w:fill="FFFFFF"/>
            </w:rPr>
            <m:t>v</m:t>
          </m:r>
          <m:r>
            <w:rPr>
              <w:rStyle w:val="katex-mathml"/>
              <w:rFonts w:ascii="Cambria Math" w:hAnsi="Cambria Math" w:cs="Times New Roman"/>
              <w:color w:val="0F1115"/>
              <w:sz w:val="29"/>
              <w:szCs w:val="29"/>
              <w:bdr w:val="none" w:sz="0" w:space="0" w:color="auto" w:frame="1"/>
              <w:shd w:val="clear" w:color="auto" w:fill="FFFFFF"/>
            </w:rPr>
            <m:t>)&gt;</m:t>
          </m:r>
          <m:r>
            <m:rPr>
              <m:sty m:val="p"/>
            </m:rPr>
            <w:rPr>
              <w:rStyle w:val="katex-mathml"/>
              <w:rFonts w:ascii="Cambria Math" w:hAnsi="Cambria Math" w:cs="Times New Roman"/>
              <w:color w:val="0F1115"/>
              <w:sz w:val="29"/>
              <w:szCs w:val="29"/>
              <w:bdr w:val="none" w:sz="0" w:space="0" w:color="auto" w:frame="1"/>
              <w:shd w:val="clear" w:color="auto" w:fill="FFFFFF"/>
            </w:rPr>
            <m:t>θ</m:t>
          </m:r>
          <m:r>
            <w:rPr>
              <w:rStyle w:val="katex-mathml"/>
              <w:rFonts w:ascii="Cambria Math" w:hAnsi="Cambria Math" w:cs="Times New Roman"/>
              <w:color w:val="0F1115"/>
              <w:sz w:val="29"/>
              <w:szCs w:val="29"/>
              <w:bdr w:val="none" w:sz="0" w:space="0" w:color="auto" w:frame="1"/>
              <w:shd w:val="clear" w:color="auto" w:fill="FFFFFF"/>
            </w:rPr>
            <m:t>Ct</m:t>
          </m:r>
          <m:r>
            <w:rPr>
              <w:rStyle w:val="vlist-s"/>
              <w:rFonts w:ascii="Cambria Math" w:hAnsi="Cambria Math" w:cs="Times New Roman"/>
              <w:color w:val="0F1115"/>
              <w:sz w:val="2"/>
              <w:szCs w:val="2"/>
              <w:shd w:val="clear" w:color="auto" w:fill="FFFFFF"/>
            </w:rPr>
            <m:t>​</m:t>
          </m:r>
          <m:r>
            <w:rPr>
              <w:rStyle w:val="mopen"/>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v</m:t>
          </m:r>
          <m:r>
            <w:rPr>
              <w:rStyle w:val="mclose"/>
              <w:rFonts w:ascii="Cambria Math" w:hAnsi="Cambria Math" w:cs="Times New Roman"/>
              <w:color w:val="0F1115"/>
              <w:sz w:val="29"/>
              <w:szCs w:val="29"/>
              <w:shd w:val="clear" w:color="auto" w:fill="FFFFFF"/>
            </w:rPr>
            <m:t>)</m:t>
          </m:r>
          <m:r>
            <w:rPr>
              <w:rStyle w:val="mrel"/>
              <w:rFonts w:ascii="Cambria Math" w:hAnsi="Cambria Math" w:cs="Times New Roman"/>
              <w:color w:val="0F1115"/>
              <w:sz w:val="29"/>
              <w:szCs w:val="29"/>
              <w:shd w:val="clear" w:color="auto" w:fill="FFFFFF"/>
            </w:rPr>
            <m:t>=</m:t>
          </m:r>
          <m:r>
            <w:rPr>
              <w:rStyle w:val="delimsizing"/>
              <w:rFonts w:ascii="Cambria Math" w:hAnsi="Cambria Math" w:cs="Times New Roman"/>
              <w:color w:val="0F1115"/>
              <w:sz w:val="29"/>
              <w:szCs w:val="29"/>
              <w:shd w:val="clear" w:color="auto" w:fill="FFFFFF"/>
            </w:rPr>
            <m:t>{</m:t>
          </m:r>
          <m:r>
            <w:rPr>
              <w:rStyle w:val="mop"/>
              <w:rFonts w:ascii="Cambria Math" w:hAnsi="Cambria Math" w:cs="Times New Roman"/>
              <w:color w:val="0F1115"/>
              <w:sz w:val="29"/>
              <w:szCs w:val="29"/>
              <w:shd w:val="clear" w:color="auto" w:fill="FFFFFF"/>
            </w:rPr>
            <m:t>exp</m:t>
          </m:r>
          <m:r>
            <w:rPr>
              <w:rStyle w:val="mopen"/>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λ</m:t>
          </m:r>
          <m:r>
            <w:rPr>
              <w:rStyle w:val="mbin"/>
              <w:rFonts w:ascii="Cambria Math" w:hAnsi="Cambria Math" w:cs="Cambria Math"/>
              <w:color w:val="0F1115"/>
              <w:sz w:val="29"/>
              <w:szCs w:val="29"/>
              <w:shd w:val="clear" w:color="auto" w:fill="FFFFFF"/>
            </w:rPr>
            <m:t>⋅</m:t>
          </m:r>
          <m:r>
            <w:rPr>
              <w:rStyle w:val="mord"/>
              <w:rFonts w:ascii="Cambria Math" w:hAnsi="Cambria Math" w:cs="Times New Roman"/>
              <w:color w:val="0F1115"/>
              <w:sz w:val="29"/>
              <w:szCs w:val="29"/>
              <w:shd w:val="clear" w:color="auto" w:fill="FFFFFF"/>
            </w:rPr>
            <m:t>R</m:t>
          </m:r>
          <m:r>
            <w:rPr>
              <w:rStyle w:val="mord"/>
              <w:rFonts w:ascii="Cambria Math" w:hAnsi="Cambria Math" w:cs="Times New Roman"/>
              <w:color w:val="0F1115"/>
              <w:sz w:val="20"/>
              <w:szCs w:val="20"/>
              <w:shd w:val="clear" w:color="auto" w:fill="FFFFFF"/>
            </w:rPr>
            <m:t>t</m:t>
          </m:r>
          <m:r>
            <w:rPr>
              <w:rStyle w:val="vlist-s"/>
              <w:rFonts w:ascii="Cambria Math" w:hAnsi="Cambria Math" w:cs="Times New Roman"/>
              <w:color w:val="0F1115"/>
              <w:sz w:val="2"/>
              <w:szCs w:val="2"/>
              <w:shd w:val="clear" w:color="auto" w:fill="FFFFFF"/>
            </w:rPr>
            <m:t>​</m:t>
          </m:r>
          <m:r>
            <w:rPr>
              <w:rStyle w:val="mopen"/>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v</m:t>
          </m:r>
          <m:r>
            <w:rPr>
              <w:rStyle w:val="mclose"/>
              <w:rFonts w:ascii="Cambria Math" w:hAnsi="Cambria Math" w:cs="Times New Roman"/>
              <w:color w:val="0F1115"/>
              <w:sz w:val="29"/>
              <w:szCs w:val="29"/>
              <w:shd w:val="clear" w:color="auto" w:fill="FFFFFF"/>
            </w:rPr>
            <m:t>))</m:t>
          </m:r>
          <m:r>
            <w:rPr>
              <w:rStyle w:val="mpunct"/>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m:t>
          </m:r>
          <m:r>
            <w:rPr>
              <w:rStyle w:val="mpunct"/>
              <w:rFonts w:ascii="Cambria Math" w:hAnsi="Cambria Math" w:cs="Times New Roman"/>
              <w:color w:val="0F1115"/>
              <w:sz w:val="29"/>
              <w:szCs w:val="29"/>
              <w:shd w:val="clear" w:color="auto" w:fill="FFFFFF"/>
            </w:rPr>
            <m:t>,</m:t>
          </m:r>
          <m:r>
            <w:rPr>
              <w:rStyle w:val="vlist-s"/>
              <w:rFonts w:ascii="Cambria Math" w:hAnsi="Cambria Math" w:cs="Times New Roman"/>
              <w:color w:val="0F1115"/>
              <w:sz w:val="2"/>
              <w:szCs w:val="2"/>
              <w:shd w:val="clear" w:color="auto" w:fill="FFFFFF"/>
            </w:rPr>
            <m:t>​</m:t>
          </m:r>
          <m:r>
            <w:rPr>
              <w:rStyle w:val="mord"/>
              <w:rFonts w:ascii="Cambria Math" w:hAnsi="Cambria Math" w:cs="Times New Roman"/>
              <w:color w:val="0F1115"/>
              <w:sz w:val="29"/>
              <w:szCs w:val="29"/>
              <w:shd w:val="clear" w:color="auto" w:fill="FFFFFF"/>
            </w:rPr>
            <m:t>R</m:t>
          </m:r>
          <m:r>
            <w:rPr>
              <w:rStyle w:val="mord"/>
              <w:rFonts w:ascii="Cambria Math" w:hAnsi="Cambria Math" w:cs="Times New Roman"/>
              <w:color w:val="0F1115"/>
              <w:sz w:val="20"/>
              <w:szCs w:val="20"/>
              <w:shd w:val="clear" w:color="auto" w:fill="FFFFFF"/>
            </w:rPr>
            <m:t>t</m:t>
          </m:r>
          <m:r>
            <w:rPr>
              <w:rStyle w:val="vlist-s"/>
              <w:rFonts w:ascii="Cambria Math" w:hAnsi="Cambria Math" w:cs="Times New Roman"/>
              <w:color w:val="0F1115"/>
              <w:sz w:val="2"/>
              <w:szCs w:val="2"/>
              <w:shd w:val="clear" w:color="auto" w:fill="FFFFFF"/>
            </w:rPr>
            <m:t>​</m:t>
          </m:r>
          <m:r>
            <w:rPr>
              <w:rStyle w:val="mopen"/>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v</m:t>
          </m:r>
          <m:r>
            <w:rPr>
              <w:rStyle w:val="mclose"/>
              <w:rFonts w:ascii="Cambria Math" w:hAnsi="Cambria Math" w:cs="Times New Roman"/>
              <w:color w:val="0F1115"/>
              <w:sz w:val="29"/>
              <w:szCs w:val="29"/>
              <w:shd w:val="clear" w:color="auto" w:fill="FFFFFF"/>
            </w:rPr>
            <m:t>)</m:t>
          </m:r>
          <m:r>
            <w:rPr>
              <w:rStyle w:val="mrel"/>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θR</m:t>
          </m:r>
          <m:r>
            <w:rPr>
              <w:rStyle w:val="mord"/>
              <w:rFonts w:ascii="Cambria Math" w:hAnsi="Cambria Math" w:cs="Times New Roman"/>
              <w:color w:val="0F1115"/>
              <w:sz w:val="20"/>
              <w:szCs w:val="20"/>
              <w:shd w:val="clear" w:color="auto" w:fill="FFFFFF"/>
            </w:rPr>
            <m:t>t</m:t>
          </m:r>
          <m:r>
            <w:rPr>
              <w:rStyle w:val="vlist-s"/>
              <w:rFonts w:ascii="Cambria Math" w:hAnsi="Cambria Math" w:cs="Times New Roman"/>
              <w:color w:val="0F1115"/>
              <w:sz w:val="2"/>
              <w:szCs w:val="2"/>
              <w:shd w:val="clear" w:color="auto" w:fill="FFFFFF"/>
            </w:rPr>
            <m:t>​</m:t>
          </m:r>
          <m:r>
            <w:rPr>
              <w:rStyle w:val="mopen"/>
              <w:rFonts w:ascii="Cambria Math" w:hAnsi="Cambria Math" w:cs="Times New Roman"/>
              <w:color w:val="0F1115"/>
              <w:sz w:val="29"/>
              <w:szCs w:val="29"/>
              <w:shd w:val="clear" w:color="auto" w:fill="FFFFFF"/>
            </w:rPr>
            <m:t>(</m:t>
          </m:r>
          <m:r>
            <w:rPr>
              <w:rStyle w:val="mord"/>
              <w:rFonts w:ascii="Cambria Math" w:hAnsi="Cambria Math" w:cs="Times New Roman"/>
              <w:color w:val="0F1115"/>
              <w:sz w:val="29"/>
              <w:szCs w:val="29"/>
              <w:shd w:val="clear" w:color="auto" w:fill="FFFFFF"/>
            </w:rPr>
            <m:t>v</m:t>
          </m:r>
          <m:r>
            <w:rPr>
              <w:rStyle w:val="mclose"/>
              <w:rFonts w:ascii="Cambria Math" w:hAnsi="Cambria Math" w:cs="Times New Roman"/>
              <w:color w:val="0F1115"/>
              <w:sz w:val="29"/>
              <w:szCs w:val="29"/>
              <w:shd w:val="clear" w:color="auto" w:fill="FFFFFF"/>
            </w:rPr>
            <m:t>)</m:t>
          </m:r>
          <m:r>
            <w:rPr>
              <w:rStyle w:val="mrel"/>
              <w:rFonts w:ascii="Cambria Math" w:hAnsi="Cambria Math" w:cs="Times New Roman"/>
              <w:color w:val="0F1115"/>
              <w:sz w:val="29"/>
              <w:szCs w:val="29"/>
              <w:shd w:val="clear" w:color="auto" w:fill="FFFFFF"/>
            </w:rPr>
            <m:t>&gt;</m:t>
          </m:r>
          <m:r>
            <w:rPr>
              <w:rStyle w:val="mord"/>
              <w:rFonts w:ascii="Cambria Math" w:hAnsi="Cambria Math" w:cs="Times New Roman"/>
              <w:color w:val="0F1115"/>
              <w:sz w:val="29"/>
              <w:szCs w:val="29"/>
              <w:shd w:val="clear" w:color="auto" w:fill="FFFFFF"/>
            </w:rPr>
            <m:t>θ</m:t>
          </m:r>
          <m:r>
            <w:rPr>
              <w:rStyle w:val="vlist-s"/>
              <w:rFonts w:ascii="Cambria Math" w:hAnsi="Cambria Math" w:cs="Times New Roman"/>
              <w:color w:val="0F1115"/>
              <w:sz w:val="2"/>
              <w:szCs w:val="2"/>
              <w:shd w:val="clear" w:color="auto" w:fill="FFFFFF"/>
            </w:rPr>
            <m:t>​</m:t>
          </m:r>
        </m:oMath>
      </m:oMathPara>
    </w:p>
    <w:p w14:paraId="686ED846" w14:textId="001DCA88"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其中，</w:t>
      </w:r>
      <w:r>
        <w:rPr>
          <w:rStyle w:val="mord"/>
          <w:rFonts w:ascii="KaTeX_Math" w:hAnsi="KaTeX_Math" w:cs="Times New Roman"/>
          <w:i/>
          <w:iCs/>
          <w:color w:val="0F1115"/>
          <w:sz w:val="29"/>
          <w:szCs w:val="29"/>
        </w:rPr>
        <w:t>λ</w:t>
      </w:r>
      <w:r>
        <w:rPr>
          <w:rFonts w:ascii="Segoe UI" w:hAnsi="Segoe UI" w:cs="Segoe UI"/>
          <w:color w:val="0F1115"/>
        </w:rPr>
        <w:t>为风险放大系数（默认取</w:t>
      </w:r>
      <w:r>
        <w:rPr>
          <w:rFonts w:ascii="Segoe UI" w:hAnsi="Segoe UI" w:cs="Segoe UI"/>
          <w:color w:val="0F1115"/>
        </w:rPr>
        <w:t>6.0</w:t>
      </w:r>
      <w:r>
        <w:rPr>
          <w:rFonts w:ascii="Segoe UI" w:hAnsi="Segoe UI" w:cs="Segoe UI"/>
          <w:color w:val="0F1115"/>
        </w:rPr>
        <w:t>），</w:t>
      </w:r>
      <w:r>
        <w:rPr>
          <w:rStyle w:val="mord"/>
          <w:rFonts w:ascii="KaTeX_Math" w:hAnsi="KaTeX_Math" w:cs="Times New Roman"/>
          <w:i/>
          <w:iCs/>
          <w:color w:val="0F1115"/>
          <w:sz w:val="29"/>
          <w:szCs w:val="29"/>
        </w:rPr>
        <w:t>θ</w:t>
      </w:r>
      <w:r>
        <w:rPr>
          <w:rFonts w:ascii="Segoe UI" w:hAnsi="Segoe UI" w:cs="Segoe UI"/>
          <w:color w:val="0F1115"/>
        </w:rPr>
        <w:t>为安全阈值（默认取</w:t>
      </w:r>
      <w:r>
        <w:rPr>
          <w:rFonts w:ascii="Segoe UI" w:hAnsi="Segoe UI" w:cs="Segoe UI"/>
          <w:color w:val="0F1115"/>
        </w:rPr>
        <w:t>0.15</w:t>
      </w:r>
      <w:r>
        <w:rPr>
          <w:rFonts w:ascii="Segoe UI" w:hAnsi="Segoe UI" w:cs="Segoe UI"/>
          <w:color w:val="0F1115"/>
        </w:rPr>
        <w:t>，对应</w:t>
      </w:r>
      <w:r>
        <w:rPr>
          <w:rFonts w:ascii="Segoe UI" w:hAnsi="Segoe UI" w:cs="Segoe UI"/>
          <w:color w:val="0F1115"/>
        </w:rPr>
        <w:t>15%</w:t>
      </w:r>
      <w:r>
        <w:rPr>
          <w:rFonts w:ascii="Segoe UI" w:hAnsi="Segoe UI" w:cs="Segoe UI"/>
          <w:color w:val="0F1115"/>
        </w:rPr>
        <w:t>海冰浓度）。当风险超过阈值时，对应节点视为不可通行区域。</w:t>
      </w:r>
    </w:p>
    <w:p w14:paraId="7F6BDBB4" w14:textId="2A7FAFFA"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该映射方式具有以下特点：（</w:t>
      </w:r>
      <w:r>
        <w:rPr>
          <w:rFonts w:ascii="Segoe UI" w:hAnsi="Segoe UI" w:cs="Segoe UI"/>
          <w:color w:val="0F1115"/>
        </w:rPr>
        <w:t>1</w:t>
      </w:r>
      <w:r>
        <w:rPr>
          <w:rFonts w:ascii="Segoe UI" w:hAnsi="Segoe UI" w:cs="Segoe UI"/>
          <w:color w:val="0F1115"/>
        </w:rPr>
        <w:t>）单调性</w:t>
      </w:r>
      <w:r>
        <w:rPr>
          <w:rFonts w:ascii="Segoe UI" w:hAnsi="Segoe UI" w:cs="Segoe UI"/>
          <w:color w:val="0F1115"/>
        </w:rPr>
        <w:t>——</w:t>
      </w:r>
      <w:r>
        <w:rPr>
          <w:rFonts w:ascii="Segoe UI" w:hAnsi="Segoe UI" w:cs="Segoe UI"/>
          <w:color w:val="0F1115"/>
        </w:rPr>
        <w:t>风险越大代价越高；（</w:t>
      </w:r>
      <w:r>
        <w:rPr>
          <w:rFonts w:ascii="Segoe UI" w:hAnsi="Segoe UI" w:cs="Segoe UI"/>
          <w:color w:val="0F1115"/>
        </w:rPr>
        <w:t>2</w:t>
      </w:r>
      <w:r>
        <w:rPr>
          <w:rFonts w:ascii="Segoe UI" w:hAnsi="Segoe UI" w:cs="Segoe UI"/>
          <w:color w:val="0F1115"/>
        </w:rPr>
        <w:t>）非负性</w:t>
      </w:r>
      <w:r>
        <w:rPr>
          <w:rFonts w:ascii="Segoe UI" w:hAnsi="Segoe UI" w:cs="Segoe UI"/>
          <w:color w:val="0F1115"/>
        </w:rPr>
        <w:t>——</w:t>
      </w:r>
      <w:r>
        <w:rPr>
          <w:rFonts w:ascii="Segoe UI" w:hAnsi="Segoe UI" w:cs="Segoe UI"/>
          <w:color w:val="0F1115"/>
        </w:rPr>
        <w:t>满足图搜索算法的基本要求；（</w:t>
      </w:r>
      <w:r>
        <w:rPr>
          <w:rFonts w:ascii="Segoe UI" w:hAnsi="Segoe UI" w:cs="Segoe UI"/>
          <w:color w:val="0F1115"/>
        </w:rPr>
        <w:t>3</w:t>
      </w:r>
      <w:r>
        <w:rPr>
          <w:rFonts w:ascii="Segoe UI" w:hAnsi="Segoe UI" w:cs="Segoe UI"/>
          <w:color w:val="0F1115"/>
        </w:rPr>
        <w:t>）可控性</w:t>
      </w:r>
      <w:r>
        <w:rPr>
          <w:rFonts w:ascii="Segoe UI" w:hAnsi="Segoe UI" w:cs="Segoe UI"/>
          <w:color w:val="0F1115"/>
        </w:rPr>
        <w:t>——</w:t>
      </w:r>
      <w:r>
        <w:rPr>
          <w:rFonts w:ascii="Segoe UI" w:hAnsi="Segoe UI" w:cs="Segoe UI"/>
          <w:color w:val="0F1115"/>
        </w:rPr>
        <w:t>通过</w:t>
      </w:r>
      <w:r>
        <w:rPr>
          <w:rStyle w:val="mord"/>
          <w:rFonts w:ascii="KaTeX_Math" w:hAnsi="KaTeX_Math" w:cs="Times New Roman"/>
          <w:i/>
          <w:iCs/>
          <w:color w:val="0F1115"/>
          <w:sz w:val="29"/>
          <w:szCs w:val="29"/>
        </w:rPr>
        <w:t>λ</w:t>
      </w:r>
      <w:r>
        <w:rPr>
          <w:rFonts w:ascii="Segoe UI" w:hAnsi="Segoe UI" w:cs="Segoe UI"/>
          <w:color w:val="0F1115"/>
        </w:rPr>
        <w:t>调节风险敏感度；（</w:t>
      </w:r>
      <w:r>
        <w:rPr>
          <w:rFonts w:ascii="Segoe UI" w:hAnsi="Segoe UI" w:cs="Segoe UI"/>
          <w:color w:val="0F1115"/>
        </w:rPr>
        <w:t>4</w:t>
      </w:r>
      <w:r>
        <w:rPr>
          <w:rFonts w:ascii="Segoe UI" w:hAnsi="Segoe UI" w:cs="Segoe UI"/>
          <w:color w:val="0F1115"/>
        </w:rPr>
        <w:t>）安全约束</w:t>
      </w:r>
      <w:r>
        <w:rPr>
          <w:rFonts w:ascii="Segoe UI" w:hAnsi="Segoe UI" w:cs="Segoe UI"/>
          <w:color w:val="0F1115"/>
        </w:rPr>
        <w:t>——</w:t>
      </w:r>
      <w:r>
        <w:rPr>
          <w:rFonts w:ascii="Segoe UI" w:hAnsi="Segoe UI" w:cs="Segoe UI"/>
          <w:color w:val="0F1115"/>
        </w:rPr>
        <w:t>通过</w:t>
      </w:r>
      <w:r>
        <w:rPr>
          <w:rStyle w:val="mord"/>
          <w:rFonts w:ascii="KaTeX_Math" w:hAnsi="KaTeX_Math" w:cs="Times New Roman"/>
          <w:i/>
          <w:iCs/>
          <w:color w:val="0F1115"/>
          <w:sz w:val="29"/>
          <w:szCs w:val="29"/>
        </w:rPr>
        <w:t>θ</w:t>
      </w:r>
      <w:r>
        <w:rPr>
          <w:rFonts w:ascii="Segoe UI" w:hAnsi="Segoe UI" w:cs="Segoe UI"/>
          <w:color w:val="0F1115"/>
        </w:rPr>
        <w:t>明确不可通行边界。</w:t>
      </w:r>
    </w:p>
    <w:p w14:paraId="67D88645" w14:textId="77777777" w:rsidR="00D73CAF" w:rsidRDefault="00D73CAF" w:rsidP="00CC77C6">
      <w:pPr>
        <w:pStyle w:val="3"/>
        <w:rPr>
          <w:rFonts w:hint="eastAsia"/>
        </w:rPr>
      </w:pPr>
      <w:r>
        <w:t xml:space="preserve">3.4 </w:t>
      </w:r>
      <w:r>
        <w:t>路径规划策略</w:t>
      </w:r>
    </w:p>
    <w:p w14:paraId="78A3E4E6"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本文比较两类</w:t>
      </w:r>
      <w:proofErr w:type="gramStart"/>
      <w:r>
        <w:rPr>
          <w:rFonts w:ascii="Segoe UI" w:hAnsi="Segoe UI" w:cs="Segoe UI"/>
          <w:color w:val="0F1115"/>
        </w:rPr>
        <w:t>典型规划</w:t>
      </w:r>
      <w:proofErr w:type="gramEnd"/>
      <w:r>
        <w:rPr>
          <w:rFonts w:ascii="Segoe UI" w:hAnsi="Segoe UI" w:cs="Segoe UI"/>
          <w:color w:val="0F1115"/>
        </w:rPr>
        <w:t>策略：</w:t>
      </w:r>
    </w:p>
    <w:p w14:paraId="4291319B" w14:textId="4FBC5BEF" w:rsidR="00D73CAF" w:rsidRDefault="00000000" w:rsidP="00D73CAF">
      <w:pPr>
        <w:pStyle w:val="ds-markdown-paragraph"/>
        <w:shd w:val="clear" w:color="auto" w:fill="FFFFFF"/>
        <w:spacing w:before="240" w:beforeAutospacing="0" w:after="240" w:afterAutospacing="0"/>
        <w:rPr>
          <w:rFonts w:ascii="Segoe UI" w:hAnsi="Segoe UI" w:cs="Segoe UI"/>
          <w:color w:val="0F1115"/>
        </w:rPr>
      </w:pPr>
      <m:oMath>
        <m:sSup>
          <m:sSupPr>
            <m:ctrlPr>
              <w:rPr>
                <w:rStyle w:val="af4"/>
                <w:rFonts w:ascii="Cambria Math" w:hAnsi="Cambria Math" w:cs="Segoe UI"/>
                <w:i w:val="0"/>
                <w:iCs w:val="0"/>
                <w:color w:val="0F1115"/>
              </w:rPr>
            </m:ctrlPr>
          </m:sSupPr>
          <m:e>
            <m:r>
              <m:rPr>
                <m:sty m:val="p"/>
              </m:rPr>
              <w:rPr>
                <w:rStyle w:val="af4"/>
                <w:rFonts w:ascii="Cambria Math" w:hAnsi="Cambria Math" w:cs="Segoe UI"/>
                <w:color w:val="0F1115"/>
              </w:rPr>
              <m:t>A</m:t>
            </m:r>
          </m:e>
          <m:sup>
            <m:r>
              <m:rPr>
                <m:sty m:val="p"/>
              </m:rPr>
              <w:rPr>
                <w:rStyle w:val="af4"/>
                <w:rFonts w:ascii="Cambria Math" w:hAnsi="Cambria Math" w:cs="Segoe UI"/>
                <w:color w:val="0F1115"/>
              </w:rPr>
              <m:t>*</m:t>
            </m:r>
          </m:sup>
        </m:sSup>
      </m:oMath>
      <w:r w:rsidR="00224751" w:rsidRPr="00224751">
        <w:rPr>
          <w:rStyle w:val="af4"/>
          <w:rFonts w:ascii="Segoe UI" w:hAnsi="Segoe UI" w:cs="Segoe UI"/>
          <w:i w:val="0"/>
          <w:iCs w:val="0"/>
          <w:color w:val="0F1115"/>
        </w:rPr>
        <w:t> </w:t>
      </w:r>
      <w:r w:rsidR="00D73CAF" w:rsidRPr="00224751">
        <w:rPr>
          <w:rStyle w:val="af4"/>
          <w:rFonts w:ascii="Segoe UI" w:hAnsi="Segoe UI" w:cs="Segoe UI"/>
          <w:i w:val="0"/>
          <w:iCs w:val="0"/>
          <w:color w:val="0F1115"/>
        </w:rPr>
        <w:t>全量重算：每次触发重规划后，从当前位置到目标点执行完整的</w:t>
      </w:r>
      <m:oMath>
        <m:sSup>
          <m:sSupPr>
            <m:ctrlPr>
              <w:rPr>
                <w:rStyle w:val="af4"/>
                <w:rFonts w:ascii="Cambria Math" w:hAnsi="Cambria Math" w:cs="Segoe UI"/>
                <w:i w:val="0"/>
                <w:iCs w:val="0"/>
                <w:color w:val="0F1115"/>
              </w:rPr>
            </m:ctrlPr>
          </m:sSupPr>
          <m:e>
            <m:r>
              <m:rPr>
                <m:sty m:val="p"/>
              </m:rPr>
              <w:rPr>
                <w:rStyle w:val="af4"/>
                <w:rFonts w:ascii="Cambria Math" w:hAnsi="Cambria Math" w:cs="Segoe UI"/>
                <w:color w:val="0F1115"/>
              </w:rPr>
              <m:t>A</m:t>
            </m:r>
          </m:e>
          <m:sup>
            <m:r>
              <m:rPr>
                <m:sty m:val="p"/>
              </m:rPr>
              <w:rPr>
                <w:rStyle w:val="af4"/>
                <w:rFonts w:ascii="Cambria Math" w:hAnsi="Cambria Math" w:cs="Segoe UI"/>
                <w:color w:val="0F1115"/>
              </w:rPr>
              <m:t>*</m:t>
            </m:r>
          </m:sup>
        </m:sSup>
      </m:oMath>
      <w:r w:rsidR="007A07B6" w:rsidRPr="00224751">
        <w:rPr>
          <w:rStyle w:val="af4"/>
          <w:rFonts w:ascii="Segoe UI" w:hAnsi="Segoe UI" w:cs="Segoe UI"/>
          <w:i w:val="0"/>
          <w:iCs w:val="0"/>
          <w:color w:val="0F1115"/>
        </w:rPr>
        <w:t> </w:t>
      </w:r>
      <w:r w:rsidR="00D73CAF">
        <w:rPr>
          <w:rFonts w:ascii="Segoe UI" w:hAnsi="Segoe UI" w:cs="Segoe UI"/>
          <w:color w:val="0F1115"/>
        </w:rPr>
        <w:t>搜索，重新生成路径。该方法在静态环境中具有最优性和较高效率，但在连续动态场景中计算</w:t>
      </w:r>
      <w:proofErr w:type="gramStart"/>
      <w:r w:rsidR="00D73CAF">
        <w:rPr>
          <w:rFonts w:ascii="Segoe UI" w:hAnsi="Segoe UI" w:cs="Segoe UI"/>
          <w:color w:val="0F1115"/>
        </w:rPr>
        <w:t>开销随重规划</w:t>
      </w:r>
      <w:proofErr w:type="gramEnd"/>
      <w:r w:rsidR="00D73CAF">
        <w:rPr>
          <w:rFonts w:ascii="Segoe UI" w:hAnsi="Segoe UI" w:cs="Segoe UI"/>
          <w:color w:val="0F1115"/>
        </w:rPr>
        <w:t>次数线性增长。</w:t>
      </w:r>
    </w:p>
    <w:p w14:paraId="5728F06F" w14:textId="2E2389BD" w:rsidR="00D73CAF" w:rsidRDefault="00000000" w:rsidP="00D73CAF">
      <w:pPr>
        <w:pStyle w:val="ds-markdown-paragraph"/>
        <w:shd w:val="clear" w:color="auto" w:fill="FFFFFF"/>
        <w:spacing w:before="240" w:beforeAutospacing="0" w:after="240" w:afterAutospacing="0"/>
        <w:rPr>
          <w:rFonts w:ascii="Segoe UI" w:hAnsi="Segoe UI" w:cs="Segoe UI"/>
          <w:color w:val="0F1115"/>
        </w:rPr>
      </w:pPr>
      <m:oMath>
        <m:sSup>
          <m:sSupPr>
            <m:ctrlPr>
              <w:rPr>
                <w:rStyle w:val="af4"/>
                <w:rFonts w:ascii="Cambria Math" w:hAnsi="Cambria Math" w:cs="Segoe UI"/>
                <w:i w:val="0"/>
                <w:iCs w:val="0"/>
                <w:color w:val="0F1115"/>
              </w:rPr>
            </m:ctrlPr>
          </m:sSupPr>
          <m:e>
            <m:r>
              <m:rPr>
                <m:sty m:val="p"/>
              </m:rPr>
              <w:rPr>
                <w:rStyle w:val="af4"/>
                <w:rFonts w:ascii="Cambria Math" w:hAnsi="Cambria Math" w:cs="Segoe UI"/>
                <w:color w:val="0F1115"/>
              </w:rPr>
              <m:t>D</m:t>
            </m:r>
          </m:e>
          <m:sup>
            <m:r>
              <m:rPr>
                <m:sty m:val="p"/>
              </m:rPr>
              <w:rPr>
                <w:rStyle w:val="af4"/>
                <w:rFonts w:ascii="Cambria Math" w:hAnsi="Cambria Math" w:cs="Segoe UI"/>
                <w:color w:val="0F1115"/>
              </w:rPr>
              <m:t>*</m:t>
            </m:r>
          </m:sup>
        </m:sSup>
        <m:r>
          <m:rPr>
            <m:sty m:val="p"/>
          </m:rPr>
          <w:rPr>
            <w:rFonts w:ascii="Cambria Math" w:hAnsi="Cambria Math" w:cs="Segoe UI"/>
            <w:color w:val="0F1115"/>
          </w:rPr>
          <m:t> Lite</m:t>
        </m:r>
      </m:oMath>
      <w:r w:rsidR="00D73CAF">
        <w:rPr>
          <w:rFonts w:ascii="Segoe UI" w:hAnsi="Segoe UI" w:cs="Segoe UI"/>
          <w:color w:val="0F1115"/>
        </w:rPr>
        <w:t xml:space="preserve"> </w:t>
      </w:r>
      <w:r w:rsidR="00D73CAF">
        <w:rPr>
          <w:rFonts w:ascii="Segoe UI" w:hAnsi="Segoe UI" w:cs="Segoe UI"/>
          <w:color w:val="0F1115"/>
        </w:rPr>
        <w:t>增量更新：维护每个节点的启发式估计值，当环境代价发生变化时，仅</w:t>
      </w:r>
      <w:proofErr w:type="gramStart"/>
      <w:r w:rsidR="00D73CAF">
        <w:rPr>
          <w:rFonts w:ascii="Segoe UI" w:hAnsi="Segoe UI" w:cs="Segoe UI"/>
          <w:color w:val="0F1115"/>
        </w:rPr>
        <w:t>更新受</w:t>
      </w:r>
      <w:proofErr w:type="gramEnd"/>
      <w:r w:rsidR="00D73CAF">
        <w:rPr>
          <w:rFonts w:ascii="Segoe UI" w:hAnsi="Segoe UI" w:cs="Segoe UI"/>
          <w:color w:val="0F1115"/>
        </w:rPr>
        <w:t>影响节点的估计值，避免全图重新搜索。该方法在理论上更适用于</w:t>
      </w:r>
      <w:r w:rsidR="00D73CAF">
        <w:rPr>
          <w:rFonts w:ascii="Segoe UI" w:hAnsi="Segoe UI" w:cs="Segoe UI"/>
          <w:color w:val="0F1115"/>
        </w:rPr>
        <w:t>“</w:t>
      </w:r>
      <w:r w:rsidR="00D73CAF">
        <w:rPr>
          <w:rFonts w:ascii="Segoe UI" w:hAnsi="Segoe UI" w:cs="Segoe UI"/>
          <w:color w:val="0F1115"/>
        </w:rPr>
        <w:t>持续观测</w:t>
      </w:r>
      <w:r w:rsidR="00D73CAF">
        <w:rPr>
          <w:rFonts w:ascii="Segoe UI" w:hAnsi="Segoe UI" w:cs="Segoe UI"/>
          <w:color w:val="0F1115"/>
        </w:rPr>
        <w:t>—</w:t>
      </w:r>
      <w:r w:rsidR="00D73CAF">
        <w:rPr>
          <w:rFonts w:ascii="Segoe UI" w:hAnsi="Segoe UI" w:cs="Segoe UI"/>
          <w:color w:val="0F1115"/>
        </w:rPr>
        <w:t>持续更新</w:t>
      </w:r>
      <w:r w:rsidR="00D73CAF">
        <w:rPr>
          <w:rFonts w:ascii="Segoe UI" w:hAnsi="Segoe UI" w:cs="Segoe UI"/>
          <w:color w:val="0F1115"/>
        </w:rPr>
        <w:t>”</w:t>
      </w:r>
      <w:r w:rsidR="00D73CAF">
        <w:rPr>
          <w:rFonts w:ascii="Segoe UI" w:hAnsi="Segoe UI" w:cs="Segoe UI"/>
          <w:color w:val="0F1115"/>
        </w:rPr>
        <w:t>的在线决策场景，但其效率依赖于环境变化的局部性假设。</w:t>
      </w:r>
    </w:p>
    <w:p w14:paraId="589CA618"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两类策略使用相同的</w:t>
      </w:r>
      <w:r>
        <w:rPr>
          <w:rFonts w:ascii="Segoe UI" w:hAnsi="Segoe UI" w:cs="Segoe UI"/>
          <w:color w:val="0F1115"/>
        </w:rPr>
        <w:t>8</w:t>
      </w:r>
      <w:r>
        <w:rPr>
          <w:rFonts w:ascii="Segoe UI" w:hAnsi="Segoe UI" w:cs="Segoe UI"/>
          <w:color w:val="0F1115"/>
        </w:rPr>
        <w:t>邻接网格拓扑与代价定义，差异仅在于代价变化后的更新方式。</w:t>
      </w:r>
    </w:p>
    <w:p w14:paraId="0C9CC369" w14:textId="77777777" w:rsidR="00D73CAF" w:rsidRDefault="00D73CAF" w:rsidP="00CC77C6">
      <w:pPr>
        <w:pStyle w:val="3"/>
        <w:rPr>
          <w:rFonts w:hint="eastAsia"/>
        </w:rPr>
      </w:pPr>
      <w:r>
        <w:t xml:space="preserve">3.5 </w:t>
      </w:r>
      <w:r>
        <w:t>触发机制设计</w:t>
      </w:r>
    </w:p>
    <w:p w14:paraId="75013AB4"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为避免每个</w:t>
      </w:r>
      <w:proofErr w:type="gramStart"/>
      <w:r>
        <w:rPr>
          <w:rFonts w:ascii="Segoe UI" w:hAnsi="Segoe UI" w:cs="Segoe UI"/>
          <w:color w:val="0F1115"/>
        </w:rPr>
        <w:t>时间步均执行</w:t>
      </w:r>
      <w:proofErr w:type="gramEnd"/>
      <w:r>
        <w:rPr>
          <w:rFonts w:ascii="Segoe UI" w:hAnsi="Segoe UI" w:cs="Segoe UI"/>
          <w:color w:val="0F1115"/>
        </w:rPr>
        <w:t>重规划，本文引入基于风险变化的事件触发机制。同时，为减少无效重规划，在全局触发的基础上进一步引入路径感知的改进。</w:t>
      </w:r>
    </w:p>
    <w:p w14:paraId="4B3607FF" w14:textId="77777777" w:rsidR="00D73CAF" w:rsidRDefault="00D73CAF" w:rsidP="00CC77C6">
      <w:pPr>
        <w:pStyle w:val="4"/>
        <w:rPr>
          <w:rFonts w:hint="eastAsia"/>
        </w:rPr>
      </w:pPr>
      <w:r>
        <w:t xml:space="preserve">3.5.1 </w:t>
      </w:r>
      <w:r>
        <w:t>全局风险触发（基线）</w:t>
      </w:r>
    </w:p>
    <w:p w14:paraId="72DD9E2C"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定义触发判据为全局最大风险变化超过阈值：</w:t>
      </w:r>
    </w:p>
    <w:p w14:paraId="3B09E456" w14:textId="77777777" w:rsidR="00D73CAF" w:rsidRDefault="00D73CAF" w:rsidP="00D73CAF">
      <w:pPr>
        <w:rPr>
          <w:rFonts w:ascii="宋体" w:hAnsi="宋体" w:cs="宋体" w:hint="eastAsia"/>
        </w:rPr>
      </w:pPr>
      <w:proofErr w:type="spellStart"/>
      <w:r>
        <w:rPr>
          <w:rStyle w:val="katex-mathml"/>
          <w:rFonts w:ascii="Times New Roman" w:hAnsi="Times New Roman" w:cs="Times New Roman"/>
          <w:color w:val="0F1115"/>
          <w:sz w:val="29"/>
          <w:szCs w:val="29"/>
          <w:bdr w:val="none" w:sz="0" w:space="0" w:color="auto" w:frame="1"/>
          <w:shd w:val="clear" w:color="auto" w:fill="FFFFFF"/>
        </w:rPr>
        <w:t>max⁡v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Rt</w:t>
      </w:r>
      <w:proofErr w:type="spellEnd"/>
      <w:r>
        <w:rPr>
          <w:rStyle w:val="katex-mathml"/>
          <w:rFonts w:ascii="Times New Roman" w:hAnsi="Times New Roman" w:cs="Times New Roman"/>
          <w:color w:val="0F1115"/>
          <w:sz w:val="29"/>
          <w:szCs w:val="29"/>
          <w:bdr w:val="none" w:sz="0" w:space="0" w:color="auto" w:frame="1"/>
          <w:shd w:val="clear" w:color="auto" w:fill="FFFFFF"/>
        </w:rPr>
        <w:t>(v)−Rt−1(v)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&gt;</w:t>
      </w:r>
      <w:proofErr w:type="spellStart"/>
      <w:r>
        <w:rPr>
          <w:rStyle w:val="katex-mathml"/>
          <w:rFonts w:ascii="Times New Roman" w:hAnsi="Times New Roman" w:cs="Times New Roman"/>
          <w:color w:val="0F1115"/>
          <w:sz w:val="29"/>
          <w:szCs w:val="29"/>
          <w:bdr w:val="none" w:sz="0" w:space="0" w:color="auto" w:frame="1"/>
          <w:shd w:val="clear" w:color="auto" w:fill="FFFFFF"/>
        </w:rPr>
        <w:t>δ</w:t>
      </w:r>
      <w:r>
        <w:rPr>
          <w:rStyle w:val="mord"/>
          <w:rFonts w:ascii="KaTeX_Math" w:hAnsi="KaTeX_Math" w:cs="Times New Roman"/>
          <w:i/>
          <w:iCs/>
          <w:color w:val="0F1115"/>
          <w:sz w:val="20"/>
          <w:szCs w:val="20"/>
          <w:shd w:val="clear" w:color="auto" w:fill="FFFFFF"/>
        </w:rPr>
        <w:t>v</w:t>
      </w:r>
      <w:r>
        <w:rPr>
          <w:rStyle w:val="mrel"/>
          <w:rFonts w:ascii="Cambria Math" w:hAnsi="Cambria Math" w:cs="Cambria Math"/>
          <w:color w:val="0F1115"/>
          <w:sz w:val="20"/>
          <w:szCs w:val="20"/>
          <w:shd w:val="clear" w:color="auto" w:fill="FFFFFF"/>
        </w:rPr>
        <w:t>∈</w:t>
      </w:r>
      <w:r>
        <w:rPr>
          <w:rStyle w:val="mord"/>
          <w:rFonts w:ascii="KaTeX_Math" w:hAnsi="KaTeX_Math" w:cs="Times New Roman"/>
          <w:i/>
          <w:iCs/>
          <w:color w:val="0F1115"/>
          <w:sz w:val="20"/>
          <w:szCs w:val="20"/>
          <w:shd w:val="clear" w:color="auto" w:fill="FFFFFF"/>
        </w:rPr>
        <w:t>V</w:t>
      </w:r>
      <w:r>
        <w:rPr>
          <w:rStyle w:val="mop"/>
          <w:rFonts w:ascii="Times New Roman" w:hAnsi="Times New Roman" w:cs="Times New Roman"/>
          <w:color w:val="0F1115"/>
          <w:sz w:val="29"/>
          <w:szCs w:val="29"/>
          <w:shd w:val="clear" w:color="auto" w:fill="FFFFFF"/>
        </w:rPr>
        <w:t>max</w:t>
      </w:r>
      <w:proofErr w:type="spellEnd"/>
      <w:r>
        <w:rPr>
          <w:rStyle w:val="vlist-s"/>
          <w:rFonts w:ascii="Times New Roman" w:hAnsi="Times New Roman" w:cs="Times New Roman"/>
          <w:color w:val="0F1115"/>
          <w:sz w:val="2"/>
          <w:szCs w:val="2"/>
          <w:shd w:val="clear" w:color="auto" w:fill="FFFFFF"/>
        </w:rPr>
        <w:t>​</w:t>
      </w:r>
      <w:r>
        <w:rPr>
          <w:rStyle w:val="mopen"/>
          <w:rFonts w:ascii="Cambria Math" w:hAnsi="Cambria Math" w:cs="Cambria Math"/>
          <w:color w:val="0F1115"/>
          <w:sz w:val="29"/>
          <w:szCs w:val="29"/>
          <w:shd w:val="clear" w:color="auto" w:fill="FFFFFF"/>
        </w:rPr>
        <w:t>∣</w:t>
      </w:r>
      <w:r>
        <w:rPr>
          <w:rStyle w:val="mord"/>
          <w:rFonts w:ascii="KaTeX_Math" w:hAnsi="KaTeX_Math" w:cs="Times New Roman"/>
          <w:i/>
          <w:iCs/>
          <w:color w:val="0F1115"/>
          <w:sz w:val="29"/>
          <w:szCs w:val="29"/>
          <w:shd w:val="clear" w:color="auto" w:fill="FFFFFF"/>
        </w:rPr>
        <w:t>R</w:t>
      </w:r>
      <w:r>
        <w:rPr>
          <w:rStyle w:val="mord"/>
          <w:rFonts w:ascii="KaTeX_Math" w:hAnsi="KaTeX_Math" w:cs="Times New Roman"/>
          <w:i/>
          <w:iCs/>
          <w:color w:val="0F1115"/>
          <w:sz w:val="20"/>
          <w:szCs w:val="20"/>
          <w:shd w:val="clear" w:color="auto" w:fill="FFFFFF"/>
        </w:rPr>
        <w:t>t</w:t>
      </w:r>
      <w:r>
        <w:rPr>
          <w:rStyle w:val="vlist-s"/>
          <w:rFonts w:ascii="Times New Roman" w:hAnsi="Times New Roman" w:cs="Times New Roman"/>
          <w:color w:val="0F1115"/>
          <w:sz w:val="2"/>
          <w:szCs w:val="2"/>
          <w:shd w:val="clear" w:color="auto" w:fill="FFFFFF"/>
        </w:rPr>
        <w:t>​</w:t>
      </w:r>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bi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R</w:t>
      </w:r>
      <w:r>
        <w:rPr>
          <w:rStyle w:val="mord"/>
          <w:rFonts w:ascii="KaTeX_Math" w:hAnsi="KaTeX_Math" w:cs="Times New Roman"/>
          <w:i/>
          <w:iCs/>
          <w:color w:val="0F1115"/>
          <w:sz w:val="20"/>
          <w:szCs w:val="20"/>
          <w:shd w:val="clear" w:color="auto" w:fill="FFFFFF"/>
        </w:rPr>
        <w:t>t</w:t>
      </w:r>
      <w:r>
        <w:rPr>
          <w:rStyle w:val="mbin"/>
          <w:rFonts w:ascii="Times New Roman" w:hAnsi="Times New Roman" w:cs="Times New Roman"/>
          <w:color w:val="0F1115"/>
          <w:sz w:val="20"/>
          <w:szCs w:val="20"/>
          <w:shd w:val="clear" w:color="auto" w:fill="FFFFFF"/>
        </w:rPr>
        <w:t>−</w:t>
      </w:r>
      <w:r>
        <w:rPr>
          <w:rStyle w:val="mord"/>
          <w:rFonts w:ascii="Times New Roman" w:hAnsi="Times New Roman" w:cs="Times New Roman"/>
          <w:color w:val="0F1115"/>
          <w:sz w:val="20"/>
          <w:szCs w:val="20"/>
          <w:shd w:val="clear" w:color="auto" w:fill="FFFFFF"/>
        </w:rPr>
        <w:t>1</w:t>
      </w:r>
      <w:r>
        <w:rPr>
          <w:rStyle w:val="vlist-s"/>
          <w:rFonts w:ascii="Times New Roman" w:hAnsi="Times New Roman" w:cs="Times New Roman"/>
          <w:color w:val="0F1115"/>
          <w:sz w:val="2"/>
          <w:szCs w:val="2"/>
          <w:shd w:val="clear" w:color="auto" w:fill="FFFFFF"/>
        </w:rPr>
        <w:t>​</w:t>
      </w:r>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close"/>
          <w:rFonts w:ascii="Cambria Math" w:hAnsi="Cambria Math" w:cs="Cambria Math"/>
          <w:color w:val="0F1115"/>
          <w:sz w:val="29"/>
          <w:szCs w:val="29"/>
          <w:shd w:val="clear" w:color="auto" w:fill="FFFFFF"/>
        </w:rPr>
        <w:t>∣</w:t>
      </w:r>
      <w:r>
        <w:rPr>
          <w:rStyle w:val="mrel"/>
          <w:rFonts w:ascii="Times New Roman" w:hAnsi="Times New Roman" w:cs="Times New Roman"/>
          <w:color w:val="0F1115"/>
          <w:sz w:val="29"/>
          <w:szCs w:val="29"/>
          <w:shd w:val="clear" w:color="auto" w:fill="FFFFFF"/>
        </w:rPr>
        <w:t>&gt;</w:t>
      </w:r>
      <w:r>
        <w:rPr>
          <w:rStyle w:val="mord"/>
          <w:rFonts w:ascii="KaTeX_Math" w:hAnsi="KaTeX_Math" w:cs="Times New Roman"/>
          <w:i/>
          <w:iCs/>
          <w:color w:val="0F1115"/>
          <w:sz w:val="29"/>
          <w:szCs w:val="29"/>
          <w:shd w:val="clear" w:color="auto" w:fill="FFFFFF"/>
        </w:rPr>
        <w:t>δ</w:t>
      </w:r>
    </w:p>
    <w:p w14:paraId="058995E1"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其中</w:t>
      </w:r>
      <w:r>
        <w:rPr>
          <w:rStyle w:val="katex-mathml"/>
          <w:rFonts w:ascii="Times New Roman" w:hAnsi="Times New Roman" w:cs="Times New Roman"/>
          <w:color w:val="0F1115"/>
          <w:sz w:val="29"/>
          <w:szCs w:val="29"/>
          <w:bdr w:val="none" w:sz="0" w:space="0" w:color="auto" w:frame="1"/>
        </w:rPr>
        <w:t>V</w:t>
      </w:r>
      <w:r>
        <w:rPr>
          <w:rStyle w:val="mord"/>
          <w:rFonts w:ascii="KaTeX_Math" w:hAnsi="KaTeX_Math" w:cs="Times New Roman"/>
          <w:i/>
          <w:iCs/>
          <w:color w:val="0F1115"/>
          <w:sz w:val="29"/>
          <w:szCs w:val="29"/>
        </w:rPr>
        <w:t>V</w:t>
      </w:r>
      <w:r>
        <w:rPr>
          <w:rFonts w:ascii="Segoe UI" w:hAnsi="Segoe UI" w:cs="Segoe UI"/>
          <w:color w:val="0F1115"/>
        </w:rPr>
        <w:t>为全图节点集合，</w:t>
      </w:r>
      <w:proofErr w:type="spellStart"/>
      <w:r>
        <w:rPr>
          <w:rStyle w:val="katex-mathml"/>
          <w:rFonts w:ascii="Times New Roman" w:hAnsi="Times New Roman" w:cs="Times New Roman"/>
          <w:color w:val="0F1115"/>
          <w:sz w:val="29"/>
          <w:szCs w:val="29"/>
          <w:bdr w:val="none" w:sz="0" w:space="0" w:color="auto" w:frame="1"/>
        </w:rPr>
        <w:t>δ</w:t>
      </w:r>
      <w:r>
        <w:rPr>
          <w:rStyle w:val="mord"/>
          <w:rFonts w:ascii="KaTeX_Math" w:hAnsi="KaTeX_Math" w:cs="Times New Roman"/>
          <w:i/>
          <w:iCs/>
          <w:color w:val="0F1115"/>
          <w:sz w:val="29"/>
          <w:szCs w:val="29"/>
        </w:rPr>
        <w:t>δ</w:t>
      </w:r>
      <w:proofErr w:type="spellEnd"/>
      <w:r>
        <w:rPr>
          <w:rFonts w:ascii="Segoe UI" w:hAnsi="Segoe UI" w:cs="Segoe UI"/>
          <w:color w:val="0F1115"/>
        </w:rPr>
        <w:t>为触发阈值（默认取</w:t>
      </w:r>
      <w:r>
        <w:rPr>
          <w:rFonts w:ascii="Segoe UI" w:hAnsi="Segoe UI" w:cs="Segoe UI"/>
          <w:color w:val="0F1115"/>
        </w:rPr>
        <w:t>0.03</w:t>
      </w:r>
      <w:r>
        <w:rPr>
          <w:rFonts w:ascii="Segoe UI" w:hAnsi="Segoe UI" w:cs="Segoe UI"/>
          <w:color w:val="0F1115"/>
        </w:rPr>
        <w:t>）。当全域任</w:t>
      </w:r>
      <w:proofErr w:type="gramStart"/>
      <w:r>
        <w:rPr>
          <w:rFonts w:ascii="Segoe UI" w:hAnsi="Segoe UI" w:cs="Segoe UI"/>
          <w:color w:val="0F1115"/>
        </w:rPr>
        <w:t>一</w:t>
      </w:r>
      <w:proofErr w:type="gramEnd"/>
      <w:r>
        <w:rPr>
          <w:rFonts w:ascii="Segoe UI" w:hAnsi="Segoe UI" w:cs="Segoe UI"/>
          <w:color w:val="0F1115"/>
        </w:rPr>
        <w:t>节点风险变化超过阈值时，系统执行重规划。</w:t>
      </w:r>
    </w:p>
    <w:p w14:paraId="0A479C07"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该方法实现简单，但存在一个问题：远离当前航线的环境变化也会触发重规划，但这类变化对路径质量无实质影响，产生无效计算开销。</w:t>
      </w:r>
    </w:p>
    <w:p w14:paraId="7839705D" w14:textId="77777777" w:rsidR="00D73CAF" w:rsidRDefault="00D73CAF" w:rsidP="00CC77C6">
      <w:pPr>
        <w:pStyle w:val="4"/>
        <w:rPr>
          <w:rFonts w:hint="eastAsia"/>
        </w:rPr>
      </w:pPr>
      <w:r>
        <w:t xml:space="preserve">3.5.2 </w:t>
      </w:r>
      <w:r>
        <w:t>路径局部风险触发（路径感知变体）</w:t>
      </w:r>
    </w:p>
    <w:p w14:paraId="4E9885FD"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为解决上述问题，本文将触发判断的范围从全局收缩到当前路径的邻域内。</w:t>
      </w:r>
    </w:p>
    <w:p w14:paraId="4C590B75"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proofErr w:type="gramStart"/>
      <w:r>
        <w:rPr>
          <w:rFonts w:ascii="Segoe UI" w:hAnsi="Segoe UI" w:cs="Segoe UI"/>
          <w:color w:val="0F1115"/>
        </w:rPr>
        <w:t>设当前</w:t>
      </w:r>
      <w:proofErr w:type="gramEnd"/>
      <w:r>
        <w:rPr>
          <w:rFonts w:ascii="Segoe UI" w:hAnsi="Segoe UI" w:cs="Segoe UI"/>
          <w:color w:val="0F1115"/>
        </w:rPr>
        <w:t>路径为</w:t>
      </w:r>
      <w:proofErr w:type="spellStart"/>
      <w:r>
        <w:rPr>
          <w:rStyle w:val="katex-mathml"/>
          <w:rFonts w:ascii="Times New Roman" w:hAnsi="Times New Roman" w:cs="Times New Roman"/>
          <w:color w:val="0F1115"/>
          <w:sz w:val="29"/>
          <w:szCs w:val="29"/>
          <w:bdr w:val="none" w:sz="0" w:space="0" w:color="auto" w:frame="1"/>
        </w:rPr>
        <w:t>Pt</w:t>
      </w:r>
      <w:r>
        <w:rPr>
          <w:rStyle w:val="mord"/>
          <w:rFonts w:ascii="KaTeX_Math" w:hAnsi="KaTeX_Math" w:cs="Times New Roman"/>
          <w:i/>
          <w:iCs/>
          <w:color w:val="0F1115"/>
          <w:sz w:val="29"/>
          <w:szCs w:val="29"/>
        </w:rPr>
        <w:t>P</w:t>
      </w:r>
      <w:r>
        <w:rPr>
          <w:rStyle w:val="mord"/>
          <w:rFonts w:ascii="KaTeX_Math" w:hAnsi="KaTeX_Math" w:cs="Times New Roman"/>
          <w:i/>
          <w:iCs/>
          <w:color w:val="0F1115"/>
          <w:sz w:val="20"/>
          <w:szCs w:val="20"/>
        </w:rPr>
        <w:t>t</w:t>
      </w:r>
      <w:proofErr w:type="spellEnd"/>
      <w:r>
        <w:rPr>
          <w:rStyle w:val="vlist-s"/>
          <w:rFonts w:ascii="Times New Roman" w:hAnsi="Times New Roman" w:cs="Times New Roman"/>
          <w:color w:val="0F1115"/>
          <w:sz w:val="2"/>
          <w:szCs w:val="2"/>
        </w:rPr>
        <w:t>​</w:t>
      </w:r>
      <w:r>
        <w:rPr>
          <w:rFonts w:ascii="Segoe UI" w:hAnsi="Segoe UI" w:cs="Segoe UI"/>
          <w:color w:val="0F1115"/>
        </w:rPr>
        <w:t>（节点序列）。定义路径邻域为：</w:t>
      </w:r>
    </w:p>
    <w:p w14:paraId="0F196B76" w14:textId="77777777" w:rsidR="00D73CAF" w:rsidRDefault="00D73CAF" w:rsidP="00D73CAF">
      <w:pPr>
        <w:rPr>
          <w:rFonts w:ascii="宋体" w:hAnsi="宋体" w:cs="宋体" w:hint="eastAsia"/>
        </w:rPr>
      </w:pPr>
      <w:proofErr w:type="spellStart"/>
      <w:r>
        <w:rPr>
          <w:rStyle w:val="katex-mathml"/>
          <w:rFonts w:ascii="Times New Roman" w:hAnsi="Times New Roman" w:cs="Times New Roman"/>
          <w:color w:val="0F1115"/>
          <w:sz w:val="29"/>
          <w:szCs w:val="29"/>
          <w:bdr w:val="none" w:sz="0" w:space="0" w:color="auto" w:frame="1"/>
          <w:shd w:val="clear" w:color="auto" w:fill="FFFFFF"/>
        </w:rPr>
        <w:t>Ωt</w:t>
      </w:r>
      <w:proofErr w:type="spellEnd"/>
      <w:r>
        <w:rPr>
          <w:rStyle w:val="katex-mathml"/>
          <w:rFonts w:ascii="Times New Roman" w:hAnsi="Times New Roman" w:cs="Times New Roman"/>
          <w:color w:val="0F1115"/>
          <w:sz w:val="29"/>
          <w:szCs w:val="29"/>
          <w:bdr w:val="none" w:sz="0" w:space="0" w:color="auto" w:frame="1"/>
          <w:shd w:val="clear" w:color="auto" w:fill="FFFFFF"/>
        </w:rPr>
        <w:t>={</w:t>
      </w:r>
      <w:proofErr w:type="spellStart"/>
      <w:r>
        <w:rPr>
          <w:rStyle w:val="katex-mathml"/>
          <w:rFonts w:ascii="Times New Roman" w:hAnsi="Times New Roman" w:cs="Times New Roman"/>
          <w:color w:val="0F1115"/>
          <w:sz w:val="29"/>
          <w:szCs w:val="29"/>
          <w:bdr w:val="none" w:sz="0" w:space="0" w:color="auto" w:frame="1"/>
          <w:shd w:val="clear" w:color="auto" w:fill="FFFFFF"/>
        </w:rPr>
        <w:t>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dist</w:t>
      </w:r>
      <w:proofErr w:type="spellEnd"/>
      <w:r>
        <w:rPr>
          <w:rStyle w:val="katex-mathml"/>
          <w:rFonts w:ascii="Times New Roman" w:hAnsi="Times New Roman" w:cs="Times New Roman"/>
          <w:color w:val="0F1115"/>
          <w:sz w:val="29"/>
          <w:szCs w:val="29"/>
          <w:bdr w:val="none" w:sz="0" w:space="0" w:color="auto" w:frame="1"/>
          <w:shd w:val="clear" w:color="auto" w:fill="FFFFFF"/>
        </w:rPr>
        <w:t>(</w:t>
      </w:r>
      <w:proofErr w:type="spellStart"/>
      <w:proofErr w:type="gramStart"/>
      <w:r>
        <w:rPr>
          <w:rStyle w:val="katex-mathml"/>
          <w:rFonts w:ascii="Times New Roman" w:hAnsi="Times New Roman" w:cs="Times New Roman"/>
          <w:color w:val="0F1115"/>
          <w:sz w:val="29"/>
          <w:szCs w:val="29"/>
          <w:bdr w:val="none" w:sz="0" w:space="0" w:color="auto" w:frame="1"/>
          <w:shd w:val="clear" w:color="auto" w:fill="FFFFFF"/>
        </w:rPr>
        <w:t>v,Pt</w:t>
      </w:r>
      <w:proofErr w:type="spellEnd"/>
      <w:proofErr w:type="gramEnd"/>
      <w:r>
        <w:rPr>
          <w:rStyle w:val="katex-mathml"/>
          <w:rFonts w:ascii="Times New Roman" w:hAnsi="Times New Roman" w:cs="Times New Roman"/>
          <w:color w:val="0F1115"/>
          <w:sz w:val="29"/>
          <w:szCs w:val="29"/>
          <w:bdr w:val="none" w:sz="0" w:space="0" w:color="auto" w:frame="1"/>
          <w:shd w:val="clear" w:color="auto" w:fill="FFFFFF"/>
        </w:rPr>
        <w:t>)≤</w:t>
      </w:r>
      <w:proofErr w:type="gramStart"/>
      <w:r>
        <w:rPr>
          <w:rStyle w:val="katex-mathml"/>
          <w:rFonts w:ascii="Times New Roman" w:hAnsi="Times New Roman" w:cs="Times New Roman"/>
          <w:color w:val="0F1115"/>
          <w:sz w:val="29"/>
          <w:szCs w:val="29"/>
          <w:bdr w:val="none" w:sz="0" w:space="0" w:color="auto" w:frame="1"/>
          <w:shd w:val="clear" w:color="auto" w:fill="FFFFFF"/>
        </w:rPr>
        <w:t>d}</w:t>
      </w:r>
      <w:proofErr w:type="spellStart"/>
      <w:r>
        <w:rPr>
          <w:rStyle w:val="mord"/>
          <w:rFonts w:ascii="Times New Roman" w:hAnsi="Times New Roman" w:cs="Times New Roman"/>
          <w:color w:val="0F1115"/>
          <w:sz w:val="29"/>
          <w:szCs w:val="29"/>
          <w:shd w:val="clear" w:color="auto" w:fill="FFFFFF"/>
        </w:rPr>
        <w:t>Ω</w:t>
      </w:r>
      <w:proofErr w:type="gramEnd"/>
      <w:r>
        <w:rPr>
          <w:rStyle w:val="mord"/>
          <w:rFonts w:ascii="KaTeX_Math" w:hAnsi="KaTeX_Math" w:cs="Times New Roman"/>
          <w:i/>
          <w:iCs/>
          <w:color w:val="0F1115"/>
          <w:sz w:val="20"/>
          <w:szCs w:val="20"/>
          <w:shd w:val="clear" w:color="auto" w:fill="FFFFFF"/>
        </w:rPr>
        <w:t>t</w:t>
      </w:r>
      <w:proofErr w:type="spellEnd"/>
      <w:r>
        <w:rPr>
          <w:rStyle w:val="vlist-s"/>
          <w:rFonts w:ascii="Times New Roman" w:hAnsi="Times New Roman" w:cs="Times New Roman"/>
          <w:color w:val="0F1115"/>
          <w:sz w:val="2"/>
          <w:szCs w:val="2"/>
          <w:shd w:val="clear" w:color="auto" w:fill="FFFFFF"/>
        </w:rPr>
        <w:t>​</w:t>
      </w:r>
      <w:r>
        <w:rPr>
          <w:rStyle w:val="mrel"/>
          <w:rFonts w:ascii="Times New Roman" w:hAnsi="Times New Roman" w:cs="Times New Roman"/>
          <w:color w:val="0F1115"/>
          <w:sz w:val="29"/>
          <w:szCs w:val="29"/>
          <w:shd w:val="clear" w:color="auto" w:fill="FFFFFF"/>
        </w:rPr>
        <w:t>=</w:t>
      </w:r>
      <w:r>
        <w:rPr>
          <w:rStyle w:val="mopen"/>
          <w:rFonts w:ascii="Times New Roman" w:hAnsi="Times New Roman" w:cs="Times New Roman"/>
          <w:color w:val="0F1115"/>
          <w:sz w:val="29"/>
          <w:szCs w:val="29"/>
          <w:shd w:val="clear" w:color="auto" w:fill="FFFFFF"/>
        </w:rPr>
        <w:t>{</w:t>
      </w:r>
      <w:proofErr w:type="spellStart"/>
      <w:r>
        <w:rPr>
          <w:rStyle w:val="mord"/>
          <w:rFonts w:ascii="KaTeX_Math" w:hAnsi="KaTeX_Math" w:cs="Times New Roman"/>
          <w:i/>
          <w:iCs/>
          <w:color w:val="0F1115"/>
          <w:sz w:val="29"/>
          <w:szCs w:val="29"/>
          <w:shd w:val="clear" w:color="auto" w:fill="FFFFFF"/>
        </w:rPr>
        <w:t>v</w:t>
      </w:r>
      <w:r>
        <w:rPr>
          <w:rStyle w:val="mrel"/>
          <w:rFonts w:ascii="Cambria Math" w:hAnsi="Cambria Math" w:cs="Cambria Math"/>
          <w:color w:val="0F1115"/>
          <w:sz w:val="29"/>
          <w:szCs w:val="29"/>
          <w:shd w:val="clear" w:color="auto" w:fill="FFFFFF"/>
        </w:rPr>
        <w:t>∣</w:t>
      </w:r>
      <w:r>
        <w:rPr>
          <w:rStyle w:val="mord"/>
          <w:rFonts w:ascii="Times New Roman" w:hAnsi="Times New Roman" w:cs="Times New Roman"/>
          <w:color w:val="0F1115"/>
          <w:sz w:val="29"/>
          <w:szCs w:val="29"/>
          <w:shd w:val="clear" w:color="auto" w:fill="FFFFFF"/>
        </w:rPr>
        <w:t>dist</w:t>
      </w:r>
      <w:proofErr w:type="spellEnd"/>
      <w:r>
        <w:rPr>
          <w:rStyle w:val="mopen"/>
          <w:rFonts w:ascii="Times New Roman" w:hAnsi="Times New Roman" w:cs="Times New Roman"/>
          <w:color w:val="0F1115"/>
          <w:sz w:val="29"/>
          <w:szCs w:val="29"/>
          <w:shd w:val="clear" w:color="auto" w:fill="FFFFFF"/>
        </w:rPr>
        <w:t>(</w:t>
      </w:r>
      <w:proofErr w:type="spellStart"/>
      <w:proofErr w:type="gramStart"/>
      <w:r>
        <w:rPr>
          <w:rStyle w:val="mord"/>
          <w:rFonts w:ascii="KaTeX_Math" w:hAnsi="KaTeX_Math" w:cs="Times New Roman"/>
          <w:i/>
          <w:iCs/>
          <w:color w:val="0F1115"/>
          <w:sz w:val="29"/>
          <w:szCs w:val="29"/>
          <w:shd w:val="clear" w:color="auto" w:fill="FFFFFF"/>
        </w:rPr>
        <w:t>v</w:t>
      </w:r>
      <w:r>
        <w:rPr>
          <w:rStyle w:val="mpunct"/>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P</w:t>
      </w:r>
      <w:r>
        <w:rPr>
          <w:rStyle w:val="mord"/>
          <w:rFonts w:ascii="KaTeX_Math" w:hAnsi="KaTeX_Math" w:cs="Times New Roman"/>
          <w:i/>
          <w:iCs/>
          <w:color w:val="0F1115"/>
          <w:sz w:val="20"/>
          <w:szCs w:val="20"/>
          <w:shd w:val="clear" w:color="auto" w:fill="FFFFFF"/>
        </w:rPr>
        <w:t>t</w:t>
      </w:r>
      <w:proofErr w:type="spellEnd"/>
      <w:r>
        <w:rPr>
          <w:rStyle w:val="vlist-s"/>
          <w:rFonts w:ascii="Times New Roman" w:hAnsi="Times New Roman" w:cs="Times New Roman"/>
          <w:color w:val="0F1115"/>
          <w:sz w:val="2"/>
          <w:szCs w:val="2"/>
          <w:shd w:val="clear" w:color="auto" w:fill="FFFFFF"/>
        </w:rPr>
        <w:t>​</w:t>
      </w:r>
      <w:proofErr w:type="gramEnd"/>
      <w:r>
        <w:rPr>
          <w:rStyle w:val="mclose"/>
          <w:rFonts w:ascii="Times New Roman" w:hAnsi="Times New Roman" w:cs="Times New Roman"/>
          <w:color w:val="0F1115"/>
          <w:sz w:val="29"/>
          <w:szCs w:val="29"/>
          <w:shd w:val="clear" w:color="auto" w:fill="FFFFFF"/>
        </w:rPr>
        <w:t>)</w:t>
      </w:r>
      <w:r>
        <w:rPr>
          <w:rStyle w:val="mrel"/>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d</w:t>
      </w:r>
      <w:r>
        <w:rPr>
          <w:rStyle w:val="mclose"/>
          <w:rFonts w:ascii="Times New Roman" w:hAnsi="Times New Roman" w:cs="Times New Roman"/>
          <w:color w:val="0F1115"/>
          <w:sz w:val="29"/>
          <w:szCs w:val="29"/>
          <w:shd w:val="clear" w:color="auto" w:fill="FFFFFF"/>
        </w:rPr>
        <w:t>}</w:t>
      </w:r>
    </w:p>
    <w:p w14:paraId="5D3C4D2E"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其中</w:t>
      </w:r>
      <w:proofErr w:type="spellStart"/>
      <w:r>
        <w:rPr>
          <w:rStyle w:val="katex-mathml"/>
          <w:rFonts w:ascii="Times New Roman" w:hAnsi="Times New Roman" w:cs="Times New Roman"/>
          <w:color w:val="0F1115"/>
          <w:sz w:val="29"/>
          <w:szCs w:val="29"/>
          <w:bdr w:val="none" w:sz="0" w:space="0" w:color="auto" w:frame="1"/>
        </w:rPr>
        <w:t>dist</w:t>
      </w:r>
      <w:proofErr w:type="spellEnd"/>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v,Pt</w:t>
      </w:r>
      <w:proofErr w:type="spellEnd"/>
      <w:r>
        <w:rPr>
          <w:rStyle w:val="katex-mathml"/>
          <w:rFonts w:ascii="Times New Roman" w:hAnsi="Times New Roman" w:cs="Times New Roman"/>
          <w:color w:val="0F1115"/>
          <w:sz w:val="29"/>
          <w:szCs w:val="29"/>
          <w:bdr w:val="none" w:sz="0" w:space="0" w:color="auto" w:frame="1"/>
        </w:rPr>
        <w:t>)</w:t>
      </w:r>
      <w:proofErr w:type="spellStart"/>
      <w:r>
        <w:rPr>
          <w:rStyle w:val="mord"/>
          <w:rFonts w:ascii="Times New Roman" w:hAnsi="Times New Roman" w:cs="Times New Roman"/>
          <w:color w:val="0F1115"/>
          <w:sz w:val="29"/>
          <w:szCs w:val="29"/>
        </w:rPr>
        <w:t>dist</w:t>
      </w:r>
      <w:proofErr w:type="spellEnd"/>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v</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P</w:t>
      </w:r>
      <w:r>
        <w:rPr>
          <w:rStyle w:val="mord"/>
          <w:rFonts w:ascii="KaTeX_Math" w:hAnsi="KaTeX_Math" w:cs="Times New Roman"/>
          <w:i/>
          <w:iCs/>
          <w:color w:val="0F1115"/>
          <w:sz w:val="20"/>
          <w:szCs w:val="20"/>
        </w:rPr>
        <w:t>t</w:t>
      </w:r>
      <w:proofErr w:type="spellEnd"/>
      <w:r>
        <w:rPr>
          <w:rStyle w:val="vlist-s"/>
          <w:rFonts w:ascii="Times New Roman" w:hAnsi="Times New Roman" w:cs="Times New Roman"/>
          <w:color w:val="0F1115"/>
          <w:sz w:val="2"/>
          <w:szCs w:val="2"/>
        </w:rPr>
        <w:t>​</w:t>
      </w:r>
      <w:r>
        <w:rPr>
          <w:rStyle w:val="mclose"/>
          <w:rFonts w:ascii="Times New Roman" w:hAnsi="Times New Roman" w:cs="Times New Roman"/>
          <w:color w:val="0F1115"/>
          <w:sz w:val="29"/>
          <w:szCs w:val="29"/>
        </w:rPr>
        <w:t>)</w:t>
      </w:r>
      <w:r>
        <w:rPr>
          <w:rFonts w:ascii="Segoe UI" w:hAnsi="Segoe UI" w:cs="Segoe UI"/>
          <w:color w:val="0F1115"/>
        </w:rPr>
        <w:t>表示节点</w:t>
      </w:r>
      <w:proofErr w:type="spellStart"/>
      <w:r>
        <w:rPr>
          <w:rStyle w:val="katex-mathml"/>
          <w:rFonts w:ascii="Times New Roman" w:hAnsi="Times New Roman" w:cs="Times New Roman"/>
          <w:color w:val="0F1115"/>
          <w:sz w:val="29"/>
          <w:szCs w:val="29"/>
          <w:bdr w:val="none" w:sz="0" w:space="0" w:color="auto" w:frame="1"/>
        </w:rPr>
        <w:t>v</w:t>
      </w:r>
      <w:r>
        <w:rPr>
          <w:rStyle w:val="mord"/>
          <w:rFonts w:ascii="KaTeX_Math" w:hAnsi="KaTeX_Math" w:cs="Times New Roman"/>
          <w:i/>
          <w:iCs/>
          <w:color w:val="0F1115"/>
          <w:sz w:val="29"/>
          <w:szCs w:val="29"/>
        </w:rPr>
        <w:t>v</w:t>
      </w:r>
      <w:proofErr w:type="spellEnd"/>
      <w:r>
        <w:rPr>
          <w:rFonts w:ascii="Segoe UI" w:hAnsi="Segoe UI" w:cs="Segoe UI"/>
          <w:color w:val="0F1115"/>
        </w:rPr>
        <w:t>到路径的最短网格距离，</w:t>
      </w:r>
      <w:r>
        <w:rPr>
          <w:rStyle w:val="katex-mathml"/>
          <w:rFonts w:ascii="Times New Roman" w:hAnsi="Times New Roman" w:cs="Times New Roman"/>
          <w:color w:val="0F1115"/>
          <w:sz w:val="29"/>
          <w:szCs w:val="29"/>
          <w:bdr w:val="none" w:sz="0" w:space="0" w:color="auto" w:frame="1"/>
        </w:rPr>
        <w:t>d</w:t>
      </w:r>
      <w:r>
        <w:rPr>
          <w:rStyle w:val="mord"/>
          <w:rFonts w:ascii="KaTeX_Math" w:hAnsi="KaTeX_Math" w:cs="Times New Roman"/>
          <w:i/>
          <w:iCs/>
          <w:color w:val="0F1115"/>
          <w:sz w:val="29"/>
          <w:szCs w:val="29"/>
        </w:rPr>
        <w:t>d</w:t>
      </w:r>
      <w:r>
        <w:rPr>
          <w:rFonts w:ascii="Segoe UI" w:hAnsi="Segoe UI" w:cs="Segoe UI"/>
          <w:color w:val="0F1115"/>
        </w:rPr>
        <w:t>为邻域半径（默认取</w:t>
      </w:r>
      <w:r>
        <w:rPr>
          <w:rFonts w:ascii="Segoe UI" w:hAnsi="Segoe UI" w:cs="Segoe UI"/>
          <w:color w:val="0F1115"/>
        </w:rPr>
        <w:t>2</w:t>
      </w:r>
      <w:r>
        <w:rPr>
          <w:rFonts w:ascii="Segoe UI" w:hAnsi="Segoe UI" w:cs="Segoe UI"/>
          <w:color w:val="0F1115"/>
        </w:rPr>
        <w:t>个网格单元）。</w:t>
      </w:r>
    </w:p>
    <w:p w14:paraId="6D69CA34"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进一步引入权重函数，区分不同距离节点的重要性：</w:t>
      </w:r>
    </w:p>
    <w:p w14:paraId="0E7F2DB2" w14:textId="77777777" w:rsidR="00D73CAF" w:rsidRDefault="00D73CAF" w:rsidP="00D73CAF">
      <w:pPr>
        <w:rPr>
          <w:rFonts w:ascii="宋体" w:hAnsi="宋体" w:cs="宋体" w:hint="eastAsia"/>
        </w:rPr>
      </w:pPr>
      <w:r>
        <w:rPr>
          <w:rStyle w:val="katex-mathml"/>
          <w:rFonts w:ascii="Times New Roman" w:hAnsi="Times New Roman" w:cs="Times New Roman"/>
          <w:color w:val="0F1115"/>
          <w:sz w:val="29"/>
          <w:szCs w:val="29"/>
          <w:bdr w:val="none" w:sz="0" w:space="0" w:color="auto" w:frame="1"/>
          <w:shd w:val="clear" w:color="auto" w:fill="FFFFFF"/>
        </w:rPr>
        <w:t>w(v)=exp⁡(−α</w:t>
      </w:r>
      <w:r>
        <w:rPr>
          <w:rStyle w:val="katex-mathml"/>
          <w:rFonts w:ascii="Cambria Math" w:hAnsi="Cambria Math" w:cs="Cambria Math"/>
          <w:color w:val="0F1115"/>
          <w:sz w:val="29"/>
          <w:szCs w:val="29"/>
          <w:bdr w:val="none" w:sz="0" w:space="0" w:color="auto" w:frame="1"/>
          <w:shd w:val="clear" w:color="auto" w:fill="FFFFFF"/>
        </w:rPr>
        <w:t>⋅</w:t>
      </w:r>
      <w:proofErr w:type="spellStart"/>
      <w:r>
        <w:rPr>
          <w:rStyle w:val="katex-mathml"/>
          <w:rFonts w:ascii="Times New Roman" w:hAnsi="Times New Roman" w:cs="Times New Roman"/>
          <w:color w:val="0F1115"/>
          <w:sz w:val="29"/>
          <w:szCs w:val="29"/>
          <w:bdr w:val="none" w:sz="0" w:space="0" w:color="auto" w:frame="1"/>
          <w:shd w:val="clear" w:color="auto" w:fill="FFFFFF"/>
        </w:rPr>
        <w:t>dist</w:t>
      </w:r>
      <w:proofErr w:type="spellEnd"/>
      <w:r>
        <w:rPr>
          <w:rStyle w:val="katex-mathml"/>
          <w:rFonts w:ascii="Times New Roman" w:hAnsi="Times New Roman" w:cs="Times New Roman"/>
          <w:color w:val="0F1115"/>
          <w:sz w:val="29"/>
          <w:szCs w:val="29"/>
          <w:bdr w:val="none" w:sz="0" w:space="0" w:color="auto" w:frame="1"/>
          <w:shd w:val="clear" w:color="auto" w:fill="FFFFFF"/>
        </w:rPr>
        <w:t>(</w:t>
      </w:r>
      <w:proofErr w:type="spellStart"/>
      <w:proofErr w:type="gramStart"/>
      <w:r>
        <w:rPr>
          <w:rStyle w:val="katex-mathml"/>
          <w:rFonts w:ascii="Times New Roman" w:hAnsi="Times New Roman" w:cs="Times New Roman"/>
          <w:color w:val="0F1115"/>
          <w:sz w:val="29"/>
          <w:szCs w:val="29"/>
          <w:bdr w:val="none" w:sz="0" w:space="0" w:color="auto" w:frame="1"/>
          <w:shd w:val="clear" w:color="auto" w:fill="FFFFFF"/>
        </w:rPr>
        <w:t>v,Pt</w:t>
      </w:r>
      <w:proofErr w:type="spellEnd"/>
      <w:r>
        <w:rPr>
          <w:rStyle w:val="katex-mathml"/>
          <w:rFonts w:ascii="Times New Roman" w:hAnsi="Times New Roman" w:cs="Times New Roman"/>
          <w:color w:val="0F1115"/>
          <w:sz w:val="29"/>
          <w:szCs w:val="29"/>
          <w:bdr w:val="none" w:sz="0" w:space="0" w:color="auto" w:frame="1"/>
          <w:shd w:val="clear" w:color="auto" w:fill="FFFFFF"/>
        </w:rPr>
        <w:t>))</w:t>
      </w:r>
      <w:r>
        <w:rPr>
          <w:rStyle w:val="mord"/>
          <w:rFonts w:ascii="KaTeX_Math" w:hAnsi="KaTeX_Math" w:cs="Times New Roman"/>
          <w:i/>
          <w:iCs/>
          <w:color w:val="0F1115"/>
          <w:sz w:val="29"/>
          <w:szCs w:val="29"/>
          <w:shd w:val="clear" w:color="auto" w:fill="FFFFFF"/>
        </w:rPr>
        <w:t>w</w:t>
      </w:r>
      <w:proofErr w:type="gramEnd"/>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rel"/>
          <w:rFonts w:ascii="Times New Roman" w:hAnsi="Times New Roman" w:cs="Times New Roman"/>
          <w:color w:val="0F1115"/>
          <w:sz w:val="29"/>
          <w:szCs w:val="29"/>
          <w:shd w:val="clear" w:color="auto" w:fill="FFFFFF"/>
        </w:rPr>
        <w:t>=</w:t>
      </w:r>
      <w:r>
        <w:rPr>
          <w:rStyle w:val="mop"/>
          <w:rFonts w:ascii="Times New Roman" w:hAnsi="Times New Roman" w:cs="Times New Roman"/>
          <w:color w:val="0F1115"/>
          <w:sz w:val="29"/>
          <w:szCs w:val="29"/>
          <w:shd w:val="clear" w:color="auto" w:fill="FFFFFF"/>
        </w:rPr>
        <w:t>exp</w:t>
      </w:r>
      <w:r>
        <w:rPr>
          <w:rStyle w:val="mopen"/>
          <w:rFonts w:ascii="Times New Roman" w:hAnsi="Times New Roman" w:cs="Times New Roman"/>
          <w:color w:val="0F1115"/>
          <w:sz w:val="29"/>
          <w:szCs w:val="29"/>
          <w:shd w:val="clear" w:color="auto" w:fill="FFFFFF"/>
        </w:rPr>
        <w:t>(</w:t>
      </w:r>
      <w:r>
        <w:rPr>
          <w:rStyle w:val="mord"/>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α</w:t>
      </w:r>
      <w:r>
        <w:rPr>
          <w:rStyle w:val="mbin"/>
          <w:rFonts w:ascii="Cambria Math" w:hAnsi="Cambria Math" w:cs="Cambria Math"/>
          <w:color w:val="0F1115"/>
          <w:sz w:val="29"/>
          <w:szCs w:val="29"/>
          <w:shd w:val="clear" w:color="auto" w:fill="FFFFFF"/>
        </w:rPr>
        <w:t>⋅</w:t>
      </w:r>
      <w:proofErr w:type="spellStart"/>
      <w:r>
        <w:rPr>
          <w:rStyle w:val="mord"/>
          <w:rFonts w:ascii="Times New Roman" w:hAnsi="Times New Roman" w:cs="Times New Roman"/>
          <w:color w:val="0F1115"/>
          <w:sz w:val="29"/>
          <w:szCs w:val="29"/>
          <w:shd w:val="clear" w:color="auto" w:fill="FFFFFF"/>
        </w:rPr>
        <w:t>dist</w:t>
      </w:r>
      <w:proofErr w:type="spellEnd"/>
      <w:r>
        <w:rPr>
          <w:rStyle w:val="mopen"/>
          <w:rFonts w:ascii="Times New Roman" w:hAnsi="Times New Roman" w:cs="Times New Roman"/>
          <w:color w:val="0F1115"/>
          <w:sz w:val="29"/>
          <w:szCs w:val="29"/>
          <w:shd w:val="clear" w:color="auto" w:fill="FFFFFF"/>
        </w:rPr>
        <w:t>(</w:t>
      </w:r>
      <w:proofErr w:type="spellStart"/>
      <w:proofErr w:type="gramStart"/>
      <w:r>
        <w:rPr>
          <w:rStyle w:val="mord"/>
          <w:rFonts w:ascii="KaTeX_Math" w:hAnsi="KaTeX_Math" w:cs="Times New Roman"/>
          <w:i/>
          <w:iCs/>
          <w:color w:val="0F1115"/>
          <w:sz w:val="29"/>
          <w:szCs w:val="29"/>
          <w:shd w:val="clear" w:color="auto" w:fill="FFFFFF"/>
        </w:rPr>
        <w:t>v</w:t>
      </w:r>
      <w:r>
        <w:rPr>
          <w:rStyle w:val="mpunct"/>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P</w:t>
      </w:r>
      <w:r>
        <w:rPr>
          <w:rStyle w:val="mord"/>
          <w:rFonts w:ascii="KaTeX_Math" w:hAnsi="KaTeX_Math" w:cs="Times New Roman"/>
          <w:i/>
          <w:iCs/>
          <w:color w:val="0F1115"/>
          <w:sz w:val="20"/>
          <w:szCs w:val="20"/>
          <w:shd w:val="clear" w:color="auto" w:fill="FFFFFF"/>
        </w:rPr>
        <w:t>t</w:t>
      </w:r>
      <w:proofErr w:type="spellEnd"/>
      <w:r>
        <w:rPr>
          <w:rStyle w:val="vlist-s"/>
          <w:rFonts w:ascii="Times New Roman" w:hAnsi="Times New Roman" w:cs="Times New Roman"/>
          <w:color w:val="0F1115"/>
          <w:sz w:val="2"/>
          <w:szCs w:val="2"/>
          <w:shd w:val="clear" w:color="auto" w:fill="FFFFFF"/>
        </w:rPr>
        <w:t>​</w:t>
      </w:r>
      <w:proofErr w:type="gramEnd"/>
      <w:r>
        <w:rPr>
          <w:rStyle w:val="mclose"/>
          <w:rFonts w:ascii="Times New Roman" w:hAnsi="Times New Roman" w:cs="Times New Roman"/>
          <w:color w:val="0F1115"/>
          <w:sz w:val="29"/>
          <w:szCs w:val="29"/>
          <w:shd w:val="clear" w:color="auto" w:fill="FFFFFF"/>
        </w:rPr>
        <w:t>))</w:t>
      </w:r>
    </w:p>
    <w:p w14:paraId="4008C26E"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其中</w:t>
      </w:r>
      <w:r>
        <w:rPr>
          <w:rStyle w:val="katex-mathml"/>
          <w:rFonts w:ascii="Times New Roman" w:hAnsi="Times New Roman" w:cs="Times New Roman"/>
          <w:color w:val="0F1115"/>
          <w:sz w:val="29"/>
          <w:szCs w:val="29"/>
          <w:bdr w:val="none" w:sz="0" w:space="0" w:color="auto" w:frame="1"/>
        </w:rPr>
        <w:t>α</w:t>
      </w:r>
      <w:r>
        <w:rPr>
          <w:rStyle w:val="mord"/>
          <w:rFonts w:ascii="KaTeX_Math" w:hAnsi="KaTeX_Math" w:cs="Times New Roman"/>
          <w:i/>
          <w:iCs/>
          <w:color w:val="0F1115"/>
          <w:sz w:val="29"/>
          <w:szCs w:val="29"/>
        </w:rPr>
        <w:t>α</w:t>
      </w:r>
      <w:r>
        <w:rPr>
          <w:rFonts w:ascii="Segoe UI" w:hAnsi="Segoe UI" w:cs="Segoe UI"/>
          <w:color w:val="0F1115"/>
        </w:rPr>
        <w:t>为衰减参数（默认取</w:t>
      </w:r>
      <w:r>
        <w:rPr>
          <w:rFonts w:ascii="Segoe UI" w:hAnsi="Segoe UI" w:cs="Segoe UI"/>
          <w:color w:val="0F1115"/>
        </w:rPr>
        <w:t>1.0</w:t>
      </w:r>
      <w:r>
        <w:rPr>
          <w:rFonts w:ascii="Segoe UI" w:hAnsi="Segoe UI" w:cs="Segoe UI"/>
          <w:color w:val="0F1115"/>
        </w:rPr>
        <w:t>）。距离路径越近的节点，权重越大。</w:t>
      </w:r>
    </w:p>
    <w:p w14:paraId="2B17DBB7"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最终触发条件定义为加权风险变化超过阈值：</w:t>
      </w:r>
    </w:p>
    <w:p w14:paraId="4D54C895" w14:textId="77777777" w:rsidR="00D73CAF" w:rsidRDefault="00D73CAF" w:rsidP="00D73CAF">
      <w:pPr>
        <w:rPr>
          <w:rFonts w:ascii="宋体" w:hAnsi="宋体" w:cs="宋体" w:hint="eastAsia"/>
        </w:rPr>
      </w:pPr>
      <w:r>
        <w:rPr>
          <w:rStyle w:val="katex-mathml"/>
          <w:rFonts w:ascii="Times New Roman" w:hAnsi="Times New Roman" w:cs="Times New Roman"/>
          <w:color w:val="0F1115"/>
          <w:sz w:val="29"/>
          <w:szCs w:val="29"/>
          <w:bdr w:val="none" w:sz="0" w:space="0" w:color="auto" w:frame="1"/>
          <w:shd w:val="clear" w:color="auto" w:fill="FFFFFF"/>
        </w:rPr>
        <w:t>∑</w:t>
      </w:r>
      <w:proofErr w:type="spellStart"/>
      <w:r>
        <w:rPr>
          <w:rStyle w:val="katex-mathml"/>
          <w:rFonts w:ascii="Times New Roman" w:hAnsi="Times New Roman" w:cs="Times New Roman"/>
          <w:color w:val="0F1115"/>
          <w:sz w:val="29"/>
          <w:szCs w:val="29"/>
          <w:bdr w:val="none" w:sz="0" w:space="0" w:color="auto" w:frame="1"/>
          <w:shd w:val="clear" w:color="auto" w:fill="FFFFFF"/>
        </w:rPr>
        <w:t>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Ωtw</w:t>
      </w:r>
      <w:proofErr w:type="spellEnd"/>
      <w:r>
        <w:rPr>
          <w:rStyle w:val="katex-mathml"/>
          <w:rFonts w:ascii="Times New Roman" w:hAnsi="Times New Roman" w:cs="Times New Roman"/>
          <w:color w:val="0F1115"/>
          <w:sz w:val="29"/>
          <w:szCs w:val="29"/>
          <w:bdr w:val="none" w:sz="0" w:space="0" w:color="auto" w:frame="1"/>
          <w:shd w:val="clear" w:color="auto" w:fill="FFFFFF"/>
        </w:rPr>
        <w:t>(v)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Rt(v)−Rt−1(v)</w:t>
      </w:r>
      <w:r>
        <w:rPr>
          <w:rStyle w:val="katex-mathml"/>
          <w:rFonts w:ascii="Cambria Math" w:hAnsi="Cambria Math" w:cs="Cambria Math"/>
          <w:color w:val="0F1115"/>
          <w:sz w:val="29"/>
          <w:szCs w:val="29"/>
          <w:bdr w:val="none" w:sz="0" w:space="0" w:color="auto" w:frame="1"/>
          <w:shd w:val="clear" w:color="auto" w:fill="FFFFFF"/>
        </w:rPr>
        <w:t>∣</w:t>
      </w:r>
      <w:r>
        <w:rPr>
          <w:rStyle w:val="katex-mathml"/>
          <w:rFonts w:ascii="Times New Roman" w:hAnsi="Times New Roman" w:cs="Times New Roman"/>
          <w:color w:val="0F1115"/>
          <w:sz w:val="29"/>
          <w:szCs w:val="29"/>
          <w:bdr w:val="none" w:sz="0" w:space="0" w:color="auto" w:frame="1"/>
          <w:shd w:val="clear" w:color="auto" w:fill="FFFFFF"/>
        </w:rPr>
        <w:t>&gt;</w:t>
      </w:r>
      <w:proofErr w:type="spellStart"/>
      <w:r>
        <w:rPr>
          <w:rStyle w:val="katex-mathml"/>
          <w:rFonts w:ascii="Times New Roman" w:hAnsi="Times New Roman" w:cs="Times New Roman"/>
          <w:color w:val="0F1115"/>
          <w:sz w:val="29"/>
          <w:szCs w:val="29"/>
          <w:bdr w:val="none" w:sz="0" w:space="0" w:color="auto" w:frame="1"/>
          <w:shd w:val="clear" w:color="auto" w:fill="FFFFFF"/>
        </w:rPr>
        <w:t>δ</w:t>
      </w:r>
      <w:r>
        <w:rPr>
          <w:rStyle w:val="mord"/>
          <w:rFonts w:ascii="KaTeX_Math" w:hAnsi="KaTeX_Math" w:cs="Times New Roman"/>
          <w:i/>
          <w:iCs/>
          <w:color w:val="0F1115"/>
          <w:sz w:val="20"/>
          <w:szCs w:val="20"/>
          <w:shd w:val="clear" w:color="auto" w:fill="FFFFFF"/>
        </w:rPr>
        <w:t>v</w:t>
      </w:r>
      <w:r>
        <w:rPr>
          <w:rStyle w:val="mrel"/>
          <w:rFonts w:ascii="Cambria Math" w:hAnsi="Cambria Math" w:cs="Cambria Math"/>
          <w:color w:val="0F1115"/>
          <w:sz w:val="20"/>
          <w:szCs w:val="20"/>
          <w:shd w:val="clear" w:color="auto" w:fill="FFFFFF"/>
        </w:rPr>
        <w:t>∈</w:t>
      </w:r>
      <w:r>
        <w:rPr>
          <w:rStyle w:val="mord"/>
          <w:rFonts w:ascii="Times New Roman" w:hAnsi="Times New Roman" w:cs="Times New Roman"/>
          <w:color w:val="0F1115"/>
          <w:sz w:val="20"/>
          <w:szCs w:val="20"/>
          <w:shd w:val="clear" w:color="auto" w:fill="FFFFFF"/>
        </w:rPr>
        <w:t>Ω</w:t>
      </w:r>
      <w:r>
        <w:rPr>
          <w:rStyle w:val="mord"/>
          <w:rFonts w:ascii="KaTeX_Math" w:hAnsi="KaTeX_Math" w:cs="Times New Roman"/>
          <w:i/>
          <w:iCs/>
          <w:color w:val="0F1115"/>
          <w:sz w:val="14"/>
          <w:szCs w:val="14"/>
          <w:shd w:val="clear" w:color="auto" w:fill="FFFFFF"/>
        </w:rPr>
        <w:t>t</w:t>
      </w:r>
      <w:proofErr w:type="spellEnd"/>
      <w:r>
        <w:rPr>
          <w:rStyle w:val="vlist-s"/>
          <w:rFonts w:ascii="Times New Roman" w:hAnsi="Times New Roman" w:cs="Times New Roman"/>
          <w:color w:val="0F1115"/>
          <w:sz w:val="2"/>
          <w:szCs w:val="2"/>
          <w:shd w:val="clear" w:color="auto" w:fill="FFFFFF"/>
        </w:rPr>
        <w:t>​</w:t>
      </w:r>
      <w:r>
        <w:rPr>
          <w:rStyle w:val="mop"/>
          <w:rFonts w:ascii="KaTeX_Size2" w:hAnsi="KaTeX_Size2" w:cs="Times New Roman"/>
          <w:color w:val="0F1115"/>
          <w:sz w:val="29"/>
          <w:szCs w:val="29"/>
          <w:shd w:val="clear" w:color="auto" w:fill="FFFFFF"/>
        </w:rPr>
        <w:t>∑</w:t>
      </w:r>
      <w:r>
        <w:rPr>
          <w:rStyle w:val="vlist-s"/>
          <w:rFonts w:ascii="Times New Roman" w:hAnsi="Times New Roman" w:cs="Times New Roman"/>
          <w:color w:val="0F1115"/>
          <w:sz w:val="2"/>
          <w:szCs w:val="2"/>
          <w:shd w:val="clear" w:color="auto" w:fill="FFFFFF"/>
        </w:rPr>
        <w:t>​</w:t>
      </w:r>
      <w:r>
        <w:rPr>
          <w:rStyle w:val="mord"/>
          <w:rFonts w:ascii="KaTeX_Math" w:hAnsi="KaTeX_Math" w:cs="Times New Roman"/>
          <w:i/>
          <w:iCs/>
          <w:color w:val="0F1115"/>
          <w:sz w:val="29"/>
          <w:szCs w:val="29"/>
          <w:shd w:val="clear" w:color="auto" w:fill="FFFFFF"/>
        </w:rPr>
        <w:t>w</w:t>
      </w:r>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bin"/>
          <w:rFonts w:ascii="Cambria Math" w:hAnsi="Cambria Math" w:cs="Cambria Math"/>
          <w:color w:val="0F1115"/>
          <w:sz w:val="29"/>
          <w:szCs w:val="29"/>
          <w:shd w:val="clear" w:color="auto" w:fill="FFFFFF"/>
        </w:rPr>
        <w:t>⋅</w:t>
      </w:r>
      <w:r>
        <w:rPr>
          <w:rStyle w:val="mopen"/>
          <w:rFonts w:ascii="Cambria Math" w:hAnsi="Cambria Math" w:cs="Cambria Math"/>
          <w:color w:val="0F1115"/>
          <w:sz w:val="29"/>
          <w:szCs w:val="29"/>
          <w:shd w:val="clear" w:color="auto" w:fill="FFFFFF"/>
        </w:rPr>
        <w:t>∣</w:t>
      </w:r>
      <w:r>
        <w:rPr>
          <w:rStyle w:val="mord"/>
          <w:rFonts w:ascii="KaTeX_Math" w:hAnsi="KaTeX_Math" w:cs="Times New Roman"/>
          <w:i/>
          <w:iCs/>
          <w:color w:val="0F1115"/>
          <w:sz w:val="29"/>
          <w:szCs w:val="29"/>
          <w:shd w:val="clear" w:color="auto" w:fill="FFFFFF"/>
        </w:rPr>
        <w:t>R</w:t>
      </w:r>
      <w:r>
        <w:rPr>
          <w:rStyle w:val="mord"/>
          <w:rFonts w:ascii="KaTeX_Math" w:hAnsi="KaTeX_Math" w:cs="Times New Roman"/>
          <w:i/>
          <w:iCs/>
          <w:color w:val="0F1115"/>
          <w:sz w:val="20"/>
          <w:szCs w:val="20"/>
          <w:shd w:val="clear" w:color="auto" w:fill="FFFFFF"/>
        </w:rPr>
        <w:t>t</w:t>
      </w:r>
      <w:r>
        <w:rPr>
          <w:rStyle w:val="vlist-s"/>
          <w:rFonts w:ascii="Times New Roman" w:hAnsi="Times New Roman" w:cs="Times New Roman"/>
          <w:color w:val="0F1115"/>
          <w:sz w:val="2"/>
          <w:szCs w:val="2"/>
          <w:shd w:val="clear" w:color="auto" w:fill="FFFFFF"/>
        </w:rPr>
        <w:t>​</w:t>
      </w:r>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bi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R</w:t>
      </w:r>
      <w:r>
        <w:rPr>
          <w:rStyle w:val="mord"/>
          <w:rFonts w:ascii="KaTeX_Math" w:hAnsi="KaTeX_Math" w:cs="Times New Roman"/>
          <w:i/>
          <w:iCs/>
          <w:color w:val="0F1115"/>
          <w:sz w:val="20"/>
          <w:szCs w:val="20"/>
          <w:shd w:val="clear" w:color="auto" w:fill="FFFFFF"/>
        </w:rPr>
        <w:t>t</w:t>
      </w:r>
      <w:r>
        <w:rPr>
          <w:rStyle w:val="mbin"/>
          <w:rFonts w:ascii="Times New Roman" w:hAnsi="Times New Roman" w:cs="Times New Roman"/>
          <w:color w:val="0F1115"/>
          <w:sz w:val="20"/>
          <w:szCs w:val="20"/>
          <w:shd w:val="clear" w:color="auto" w:fill="FFFFFF"/>
        </w:rPr>
        <w:t>−</w:t>
      </w:r>
      <w:r>
        <w:rPr>
          <w:rStyle w:val="mord"/>
          <w:rFonts w:ascii="Times New Roman" w:hAnsi="Times New Roman" w:cs="Times New Roman"/>
          <w:color w:val="0F1115"/>
          <w:sz w:val="20"/>
          <w:szCs w:val="20"/>
          <w:shd w:val="clear" w:color="auto" w:fill="FFFFFF"/>
        </w:rPr>
        <w:t>1</w:t>
      </w:r>
      <w:r>
        <w:rPr>
          <w:rStyle w:val="vlist-s"/>
          <w:rFonts w:ascii="Times New Roman" w:hAnsi="Times New Roman" w:cs="Times New Roman"/>
          <w:color w:val="0F1115"/>
          <w:sz w:val="2"/>
          <w:szCs w:val="2"/>
          <w:shd w:val="clear" w:color="auto" w:fill="FFFFFF"/>
        </w:rPr>
        <w:t>​</w:t>
      </w:r>
      <w:r>
        <w:rPr>
          <w:rStyle w:val="mopen"/>
          <w:rFonts w:ascii="Times New Roman" w:hAnsi="Times New Roman" w:cs="Times New Roman"/>
          <w:color w:val="0F1115"/>
          <w:sz w:val="29"/>
          <w:szCs w:val="29"/>
          <w:shd w:val="clear" w:color="auto" w:fill="FFFFFF"/>
        </w:rPr>
        <w:t>(</w:t>
      </w:r>
      <w:r>
        <w:rPr>
          <w:rStyle w:val="mord"/>
          <w:rFonts w:ascii="KaTeX_Math" w:hAnsi="KaTeX_Math" w:cs="Times New Roman"/>
          <w:i/>
          <w:iCs/>
          <w:color w:val="0F1115"/>
          <w:sz w:val="29"/>
          <w:szCs w:val="29"/>
          <w:shd w:val="clear" w:color="auto" w:fill="FFFFFF"/>
        </w:rPr>
        <w:t>v</w:t>
      </w:r>
      <w:r>
        <w:rPr>
          <w:rStyle w:val="mclose"/>
          <w:rFonts w:ascii="Times New Roman" w:hAnsi="Times New Roman" w:cs="Times New Roman"/>
          <w:color w:val="0F1115"/>
          <w:sz w:val="29"/>
          <w:szCs w:val="29"/>
          <w:shd w:val="clear" w:color="auto" w:fill="FFFFFF"/>
        </w:rPr>
        <w:t>)</w:t>
      </w:r>
      <w:r>
        <w:rPr>
          <w:rStyle w:val="mclose"/>
          <w:rFonts w:ascii="Cambria Math" w:hAnsi="Cambria Math" w:cs="Cambria Math"/>
          <w:color w:val="0F1115"/>
          <w:sz w:val="29"/>
          <w:szCs w:val="29"/>
          <w:shd w:val="clear" w:color="auto" w:fill="FFFFFF"/>
        </w:rPr>
        <w:t>∣</w:t>
      </w:r>
      <w:r>
        <w:rPr>
          <w:rStyle w:val="mrel"/>
          <w:rFonts w:ascii="Times New Roman" w:hAnsi="Times New Roman" w:cs="Times New Roman"/>
          <w:color w:val="0F1115"/>
          <w:sz w:val="29"/>
          <w:szCs w:val="29"/>
          <w:shd w:val="clear" w:color="auto" w:fill="FFFFFF"/>
        </w:rPr>
        <w:t>&gt;</w:t>
      </w:r>
      <w:r>
        <w:rPr>
          <w:rStyle w:val="mord"/>
          <w:rFonts w:ascii="KaTeX_Math" w:hAnsi="KaTeX_Math" w:cs="Times New Roman"/>
          <w:i/>
          <w:iCs/>
          <w:color w:val="0F1115"/>
          <w:sz w:val="29"/>
          <w:szCs w:val="29"/>
          <w:shd w:val="clear" w:color="auto" w:fill="FFFFFF"/>
        </w:rPr>
        <w:t>δ</w:t>
      </w:r>
    </w:p>
    <w:p w14:paraId="489FD272"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相较于全局触发，该机制将判断范围聚焦于路径相关区域，能够有效过滤远离当前航线的环境变化，从而降低无效重规划频率。后续实验将对比两种触发方式的性能差异。</w:t>
      </w:r>
    </w:p>
    <w:p w14:paraId="365942D8" w14:textId="231AA076" w:rsidR="00D73CAF" w:rsidRDefault="00D73CAF" w:rsidP="00CC77C6">
      <w:pPr>
        <w:pStyle w:val="3"/>
        <w:rPr>
          <w:rFonts w:hint="eastAsia"/>
        </w:rPr>
      </w:pPr>
      <w:r>
        <w:t xml:space="preserve">3.6 </w:t>
      </w:r>
      <w:r w:rsidR="00FC53C4" w:rsidRPr="005F69FC">
        <w:rPr>
          <w:rFonts w:hint="eastAsia"/>
        </w:rPr>
        <w:t>增量更新复杂度分析</w:t>
      </w:r>
    </w:p>
    <w:p w14:paraId="514149D4" w14:textId="77777777" w:rsidR="002B27DC" w:rsidRPr="002B27DC" w:rsidRDefault="002B27DC" w:rsidP="002B27DC">
      <w:pPr>
        <w:rPr>
          <w:rFonts w:ascii="Segoe UI" w:hAnsi="Segoe UI" w:cs="Segoe UI"/>
          <w:color w:val="0F1115"/>
          <w:kern w:val="0"/>
          <w:szCs w:val="24"/>
        </w:rPr>
      </w:pPr>
      <w:r w:rsidRPr="002B27DC">
        <w:rPr>
          <w:rFonts w:ascii="Segoe UI" w:hAnsi="Segoe UI" w:cs="Segoe UI"/>
          <w:color w:val="0F1115"/>
          <w:kern w:val="0"/>
          <w:szCs w:val="24"/>
        </w:rPr>
        <w:t>在动态路径规划过程中，</w:t>
      </w:r>
      <w:r w:rsidRPr="002B27DC">
        <w:rPr>
          <w:rFonts w:ascii="Segoe UI" w:hAnsi="Segoe UI" w:cs="Segoe UI"/>
          <w:color w:val="0F1115"/>
          <w:kern w:val="0"/>
          <w:szCs w:val="24"/>
        </w:rPr>
        <w:t xml:space="preserve">A* </w:t>
      </w:r>
      <w:r w:rsidRPr="002B27DC">
        <w:rPr>
          <w:rFonts w:ascii="Segoe UI" w:hAnsi="Segoe UI" w:cs="Segoe UI"/>
          <w:color w:val="0F1115"/>
          <w:kern w:val="0"/>
          <w:szCs w:val="24"/>
        </w:rPr>
        <w:t>与</w:t>
      </w:r>
      <w:r w:rsidRPr="002B27DC">
        <w:rPr>
          <w:rFonts w:ascii="Segoe UI" w:hAnsi="Segoe UI" w:cs="Segoe UI"/>
          <w:color w:val="0F1115"/>
          <w:kern w:val="0"/>
          <w:szCs w:val="24"/>
        </w:rPr>
        <w:t xml:space="preserve"> D* Lite </w:t>
      </w:r>
      <w:r w:rsidRPr="002B27DC">
        <w:rPr>
          <w:rFonts w:ascii="Segoe UI" w:hAnsi="Segoe UI" w:cs="Segoe UI"/>
          <w:color w:val="0F1115"/>
          <w:kern w:val="0"/>
          <w:szCs w:val="24"/>
        </w:rPr>
        <w:t>的计算模式存在本质差异。</w:t>
      </w:r>
    </w:p>
    <w:p w14:paraId="1308BC83" w14:textId="74DCDB13" w:rsidR="00EB4218" w:rsidRPr="00EB4218" w:rsidRDefault="002B27DC" w:rsidP="00EB4218">
      <w:pPr>
        <w:rPr>
          <w:rFonts w:ascii="Segoe UI" w:hAnsi="Segoe UI" w:cs="Segoe UI"/>
          <w:color w:val="0F1115"/>
          <w:kern w:val="0"/>
          <w:szCs w:val="24"/>
        </w:rPr>
      </w:pPr>
      <w:r w:rsidRPr="002B27DC">
        <w:rPr>
          <w:rFonts w:ascii="Segoe UI" w:hAnsi="Segoe UI" w:cs="Segoe UI"/>
          <w:color w:val="0F1115"/>
          <w:kern w:val="0"/>
          <w:szCs w:val="24"/>
        </w:rPr>
        <w:t xml:space="preserve">A* </w:t>
      </w:r>
      <w:r w:rsidRPr="002B27DC">
        <w:rPr>
          <w:rFonts w:ascii="Segoe UI" w:hAnsi="Segoe UI" w:cs="Segoe UI"/>
          <w:color w:val="0F1115"/>
          <w:kern w:val="0"/>
          <w:szCs w:val="24"/>
        </w:rPr>
        <w:t>在每次环境变化后</w:t>
      </w:r>
      <w:proofErr w:type="gramStart"/>
      <w:r w:rsidRPr="002B27DC">
        <w:rPr>
          <w:rFonts w:ascii="Segoe UI" w:hAnsi="Segoe UI" w:cs="Segoe UI"/>
          <w:color w:val="0F1115"/>
          <w:kern w:val="0"/>
          <w:szCs w:val="24"/>
        </w:rPr>
        <w:t>均重新</w:t>
      </w:r>
      <w:proofErr w:type="gramEnd"/>
      <w:r w:rsidRPr="002B27DC">
        <w:rPr>
          <w:rFonts w:ascii="Segoe UI" w:hAnsi="Segoe UI" w:cs="Segoe UI"/>
          <w:color w:val="0F1115"/>
          <w:kern w:val="0"/>
          <w:szCs w:val="24"/>
        </w:rPr>
        <w:t>执行全局路径搜索，其计算复杂度主要与</w:t>
      </w:r>
      <w:proofErr w:type="gramStart"/>
      <w:r w:rsidRPr="002B27DC">
        <w:rPr>
          <w:rFonts w:ascii="Segoe UI" w:hAnsi="Segoe UI" w:cs="Segoe UI"/>
          <w:color w:val="0F1115"/>
          <w:kern w:val="0"/>
          <w:szCs w:val="24"/>
        </w:rPr>
        <w:t>图规模</w:t>
      </w:r>
      <w:proofErr w:type="gramEnd"/>
      <w:r w:rsidRPr="002B27DC">
        <w:rPr>
          <w:rFonts w:ascii="Segoe UI" w:hAnsi="Segoe UI" w:cs="Segoe UI"/>
          <w:color w:val="0F1115"/>
          <w:kern w:val="0"/>
          <w:szCs w:val="24"/>
        </w:rPr>
        <w:t>相关，可表示为</w:t>
      </w:r>
      <m:oMath>
        <m:r>
          <m:rPr>
            <m:sty m:val="p"/>
          </m:rPr>
          <w:rPr>
            <w:rFonts w:ascii="Cambria Math" w:hAnsi="Cambria Math" w:cs="Segoe UI"/>
            <w:color w:val="0F1115"/>
            <w:kern w:val="0"/>
            <w:szCs w:val="24"/>
          </w:rPr>
          <m:t>O</m:t>
        </m:r>
        <m:d>
          <m:dPr>
            <m:ctrlPr>
              <w:rPr>
                <w:rFonts w:ascii="Cambria Math" w:hAnsi="Cambria Math" w:cs="Segoe UI"/>
                <w:color w:val="0F1115"/>
                <w:kern w:val="0"/>
                <w:szCs w:val="24"/>
              </w:rPr>
            </m:ctrlPr>
          </m:dPr>
          <m:e>
            <m:sSub>
              <m:sSubPr>
                <m:ctrlPr>
                  <w:rPr>
                    <w:rFonts w:ascii="Cambria Math" w:hAnsi="Cambria Math" w:cs="Segoe UI"/>
                    <w:i/>
                    <w:color w:val="0F1115"/>
                    <w:kern w:val="0"/>
                    <w:szCs w:val="24"/>
                  </w:rPr>
                </m:ctrlPr>
              </m:sSubPr>
              <m:e>
                <m:r>
                  <w:rPr>
                    <w:rFonts w:ascii="Cambria Math" w:hAnsi="Cambria Math" w:cs="Segoe UI"/>
                    <w:color w:val="0F1115"/>
                    <w:kern w:val="0"/>
                    <w:szCs w:val="24"/>
                  </w:rPr>
                  <m:t>N</m:t>
                </m:r>
                <m:ctrlPr>
                  <w:rPr>
                    <w:rFonts w:ascii="Cambria Math" w:hAnsi="Cambria Math" w:cs="Segoe UI"/>
                    <w:color w:val="0F1115"/>
                    <w:kern w:val="0"/>
                    <w:szCs w:val="24"/>
                  </w:rPr>
                </m:ctrlPr>
              </m:e>
              <m:sub>
                <m:r>
                  <w:rPr>
                    <w:rFonts w:ascii="Cambria Math" w:hAnsi="Cambria Math" w:cs="Segoe UI"/>
                    <w:color w:val="0F1115"/>
                    <w:kern w:val="0"/>
                    <w:szCs w:val="24"/>
                  </w:rPr>
                  <m:t>node</m:t>
                </m:r>
              </m:sub>
            </m:sSub>
            <m:func>
              <m:funcPr>
                <m:ctrlPr>
                  <w:rPr>
                    <w:rFonts w:ascii="Cambria Math" w:hAnsi="Cambria Math" w:cs="Segoe UI"/>
                    <w:color w:val="0F1115"/>
                    <w:kern w:val="0"/>
                    <w:szCs w:val="24"/>
                  </w:rPr>
                </m:ctrlPr>
              </m:funcPr>
              <m:fName>
                <m:r>
                  <m:rPr>
                    <m:sty m:val="p"/>
                  </m:rPr>
                  <w:rPr>
                    <w:rFonts w:ascii="Cambria Math" w:hAnsi="Cambria Math" w:cs="Segoe UI"/>
                    <w:color w:val="0F1115"/>
                    <w:kern w:val="0"/>
                    <w:szCs w:val="24"/>
                  </w:rPr>
                  <m:t>log</m:t>
                </m:r>
              </m:fName>
              <m:e>
                <m:sSub>
                  <m:sSubPr>
                    <m:ctrlPr>
                      <w:rPr>
                        <w:rFonts w:ascii="Cambria Math" w:hAnsi="Cambria Math" w:cs="Segoe UI"/>
                        <w:i/>
                        <w:color w:val="0F1115"/>
                        <w:kern w:val="0"/>
                        <w:szCs w:val="24"/>
                      </w:rPr>
                    </m:ctrlPr>
                  </m:sSubPr>
                  <m:e>
                    <m:r>
                      <w:rPr>
                        <w:rFonts w:ascii="Cambria Math" w:hAnsi="Cambria Math" w:cs="Segoe UI"/>
                        <w:color w:val="0F1115"/>
                        <w:kern w:val="0"/>
                        <w:szCs w:val="24"/>
                      </w:rPr>
                      <m:t>N</m:t>
                    </m:r>
                    <m:ctrlPr>
                      <w:rPr>
                        <w:rFonts w:ascii="Cambria Math" w:hAnsi="Cambria Math" w:cs="Segoe UI"/>
                        <w:color w:val="0F1115"/>
                        <w:kern w:val="0"/>
                        <w:szCs w:val="24"/>
                      </w:rPr>
                    </m:ctrlPr>
                  </m:e>
                  <m:sub>
                    <m:r>
                      <w:rPr>
                        <w:rFonts w:ascii="Cambria Math" w:hAnsi="Cambria Math" w:cs="Segoe UI"/>
                        <w:color w:val="0F1115"/>
                        <w:kern w:val="0"/>
                        <w:szCs w:val="24"/>
                      </w:rPr>
                      <m:t>node</m:t>
                    </m:r>
                  </m:sub>
                </m:sSub>
              </m:e>
            </m:func>
            <m:ctrlPr>
              <w:rPr>
                <w:rFonts w:ascii="Cambria Math" w:hAnsi="Cambria Math" w:cs="Segoe UI"/>
                <w:i/>
                <w:color w:val="0F1115"/>
                <w:kern w:val="0"/>
                <w:szCs w:val="24"/>
              </w:rPr>
            </m:ctrlPr>
          </m:e>
        </m:d>
      </m:oMath>
      <w:r w:rsidR="0006015E">
        <w:rPr>
          <w:rFonts w:ascii="Segoe UI" w:hAnsi="Segoe UI" w:cs="Segoe UI" w:hint="eastAsia"/>
          <w:color w:val="0F1115"/>
          <w:kern w:val="0"/>
          <w:szCs w:val="24"/>
        </w:rPr>
        <w:t>，</w:t>
      </w:r>
      <w:r w:rsidR="00A46EE7" w:rsidRPr="00A46EE7">
        <w:rPr>
          <w:rFonts w:ascii="Segoe UI" w:hAnsi="Segoe UI" w:cs="Segoe UI"/>
          <w:color w:val="0F1115"/>
          <w:kern w:val="0"/>
          <w:szCs w:val="24"/>
        </w:rPr>
        <w:t>其中</w:t>
      </w:r>
      <m:oMath>
        <m:sSub>
          <m:sSubPr>
            <m:ctrlPr>
              <w:rPr>
                <w:rFonts w:ascii="Cambria Math" w:hAnsi="Cambria Math" w:cs="Segoe UI"/>
                <w:i/>
                <w:color w:val="0F1115"/>
                <w:kern w:val="0"/>
                <w:szCs w:val="24"/>
              </w:rPr>
            </m:ctrlPr>
          </m:sSubPr>
          <m:e>
            <m:r>
              <w:rPr>
                <w:rFonts w:ascii="Cambria Math" w:hAnsi="Cambria Math" w:cs="Segoe UI"/>
                <w:color w:val="0F1115"/>
                <w:kern w:val="0"/>
                <w:szCs w:val="24"/>
              </w:rPr>
              <m:t>N</m:t>
            </m:r>
          </m:e>
          <m:sub>
            <m:r>
              <w:rPr>
                <w:rFonts w:ascii="Cambria Math" w:hAnsi="Cambria Math" w:cs="Segoe UI"/>
                <w:color w:val="0F1115"/>
                <w:kern w:val="0"/>
                <w:szCs w:val="24"/>
              </w:rPr>
              <m:t>node</m:t>
            </m:r>
          </m:sub>
        </m:sSub>
      </m:oMath>
      <w:r w:rsidR="00A46EE7">
        <w:rPr>
          <w:rFonts w:ascii="Segoe UI" w:hAnsi="Segoe UI" w:cs="Segoe UI" w:hint="eastAsia"/>
          <w:color w:val="0F1115"/>
          <w:kern w:val="0"/>
          <w:szCs w:val="24"/>
        </w:rPr>
        <w:t xml:space="preserve"> </w:t>
      </w:r>
      <w:r w:rsidR="00A46EE7" w:rsidRPr="00A46EE7">
        <w:rPr>
          <w:rFonts w:ascii="Segoe UI" w:hAnsi="Segoe UI" w:cs="Segoe UI"/>
          <w:color w:val="0F1115"/>
          <w:kern w:val="0"/>
          <w:szCs w:val="24"/>
        </w:rPr>
        <w:t>表示图节点总数。相比之下，</w:t>
      </w:r>
      <w:r w:rsidR="00A46EE7" w:rsidRPr="00A46EE7">
        <w:rPr>
          <w:rFonts w:ascii="Segoe UI" w:hAnsi="Segoe UI" w:cs="Segoe UI"/>
          <w:color w:val="0F1115"/>
          <w:kern w:val="0"/>
          <w:szCs w:val="24"/>
        </w:rPr>
        <w:t xml:space="preserve">D* Lite </w:t>
      </w:r>
      <w:r w:rsidR="00A46EE7" w:rsidRPr="00A46EE7">
        <w:rPr>
          <w:rFonts w:ascii="Segoe UI" w:hAnsi="Segoe UI" w:cs="Segoe UI"/>
          <w:color w:val="0F1115"/>
          <w:kern w:val="0"/>
          <w:szCs w:val="24"/>
        </w:rPr>
        <w:t>采用增量更新机制，仅对受环境变化影响的节点及其传播区域进行一致化更新。设单次环境变化影响节点数为</w:t>
      </w:r>
      <w:r w:rsidR="00AE09E7" w:rsidRPr="00AE09E7">
        <w:rPr>
          <w:rFonts w:ascii="Segoe UI" w:hAnsi="Segoe UI" w:cs="Segoe UI"/>
          <w:color w:val="0F1115"/>
          <w:kern w:val="0"/>
        </w:rPr>
        <w:t>ΔN</w:t>
      </w:r>
      <w:r w:rsidR="00AE09E7">
        <w:rPr>
          <w:rFonts w:ascii="Segoe UI" w:hAnsi="Segoe UI" w:cs="Segoe UI" w:hint="eastAsia"/>
          <w:color w:val="0F1115"/>
          <w:kern w:val="0"/>
        </w:rPr>
        <w:t xml:space="preserve"> </w:t>
      </w:r>
      <w:r w:rsidR="0006015E">
        <w:rPr>
          <w:rFonts w:ascii="Segoe UI" w:hAnsi="Segoe UI" w:cs="Segoe UI" w:hint="eastAsia"/>
          <w:color w:val="0F1115"/>
          <w:kern w:val="0"/>
        </w:rPr>
        <w:t>，</w:t>
      </w:r>
      <w:r w:rsidR="00AE09E7" w:rsidRPr="00AE09E7">
        <w:rPr>
          <w:rFonts w:ascii="Segoe UI" w:hAnsi="Segoe UI" w:cs="Segoe UI"/>
          <w:color w:val="0F1115"/>
          <w:kern w:val="0"/>
          <w:szCs w:val="24"/>
        </w:rPr>
        <w:t>则其理论更新复杂度可表示为：</w:t>
      </w:r>
      <m:oMath>
        <m:r>
          <w:rPr>
            <w:rFonts w:ascii="Cambria Math" w:hAnsi="Cambria Math" w:cs="Segoe UI"/>
            <w:color w:val="0F1115"/>
            <w:kern w:val="0"/>
            <w:szCs w:val="24"/>
          </w:rPr>
          <m:t>O</m:t>
        </m:r>
        <m:d>
          <m:dPr>
            <m:ctrlPr>
              <w:rPr>
                <w:rFonts w:ascii="Cambria Math" w:hAnsi="Cambria Math" w:cs="Segoe UI"/>
                <w:i/>
                <w:color w:val="0F1115"/>
                <w:kern w:val="0"/>
                <w:szCs w:val="24"/>
              </w:rPr>
            </m:ctrlPr>
          </m:dPr>
          <m:e>
            <m:r>
              <m:rPr>
                <m:sty m:val="p"/>
              </m:rPr>
              <w:rPr>
                <w:rFonts w:ascii="Cambria Math" w:hAnsi="Cambria Math" w:cs="Segoe UI" w:hint="eastAsia"/>
                <w:color w:val="0F1115"/>
                <w:kern w:val="0"/>
                <w:szCs w:val="24"/>
              </w:rPr>
              <m:t>Δ</m:t>
            </m:r>
            <m:r>
              <w:rPr>
                <w:rFonts w:ascii="Cambria Math" w:hAnsi="Cambria Math" w:cs="Segoe UI"/>
                <w:color w:val="0F1115"/>
                <w:kern w:val="0"/>
                <w:szCs w:val="24"/>
              </w:rPr>
              <m:t>N</m:t>
            </m:r>
            <m:func>
              <m:funcPr>
                <m:ctrlPr>
                  <w:rPr>
                    <w:rFonts w:ascii="Cambria Math" w:hAnsi="Cambria Math" w:cs="Segoe UI"/>
                    <w:color w:val="0F1115"/>
                    <w:kern w:val="0"/>
                    <w:szCs w:val="24"/>
                  </w:rPr>
                </m:ctrlPr>
              </m:funcPr>
              <m:fName>
                <m:r>
                  <m:rPr>
                    <m:sty m:val="p"/>
                  </m:rPr>
                  <w:rPr>
                    <w:rFonts w:ascii="Cambria Math" w:hAnsi="Cambria Math" w:cs="Segoe UI"/>
                    <w:color w:val="0F1115"/>
                    <w:kern w:val="0"/>
                    <w:szCs w:val="24"/>
                  </w:rPr>
                  <m:t>log</m:t>
                </m:r>
                <m:ctrlPr>
                  <w:rPr>
                    <w:rFonts w:ascii="Cambria Math" w:hAnsi="Cambria Math" w:cs="Segoe UI"/>
                    <w:i/>
                    <w:color w:val="0F1115"/>
                    <w:kern w:val="0"/>
                    <w:szCs w:val="24"/>
                  </w:rPr>
                </m:ctrlPr>
              </m:fName>
              <m:e>
                <m:sSub>
                  <m:sSubPr>
                    <m:ctrlPr>
                      <w:rPr>
                        <w:rFonts w:ascii="Cambria Math" w:hAnsi="Cambria Math" w:cs="Segoe UI"/>
                        <w:i/>
                        <w:color w:val="0F1115"/>
                        <w:kern w:val="0"/>
                        <w:szCs w:val="24"/>
                      </w:rPr>
                    </m:ctrlPr>
                  </m:sSubPr>
                  <m:e>
                    <m:r>
                      <w:rPr>
                        <w:rFonts w:ascii="Cambria Math" w:hAnsi="Cambria Math" w:cs="Segoe UI"/>
                        <w:color w:val="0F1115"/>
                        <w:kern w:val="0"/>
                        <w:szCs w:val="24"/>
                      </w:rPr>
                      <m:t>N</m:t>
                    </m:r>
                    <m:ctrlPr>
                      <w:rPr>
                        <w:rFonts w:ascii="Cambria Math" w:hAnsi="Cambria Math" w:cs="Segoe UI"/>
                        <w:color w:val="0F1115"/>
                        <w:kern w:val="0"/>
                        <w:szCs w:val="24"/>
                      </w:rPr>
                    </m:ctrlPr>
                  </m:e>
                  <m:sub>
                    <m:r>
                      <w:rPr>
                        <w:rFonts w:ascii="Cambria Math" w:hAnsi="Cambria Math" w:cs="Segoe UI"/>
                        <w:color w:val="0F1115"/>
                        <w:kern w:val="0"/>
                        <w:szCs w:val="24"/>
                      </w:rPr>
                      <m:t>node</m:t>
                    </m:r>
                  </m:sub>
                </m:sSub>
              </m:e>
            </m:func>
            <m:r>
              <w:rPr>
                <w:rFonts w:ascii="Cambria Math" w:hAnsi="Cambria Math" w:cs="Segoe UI"/>
                <w:color w:val="0F1115"/>
                <w:kern w:val="0"/>
                <w:szCs w:val="24"/>
              </w:rPr>
              <m:t>+K</m:t>
            </m:r>
          </m:e>
        </m:d>
      </m:oMath>
      <w:r w:rsidR="00EB4218" w:rsidRPr="00EB4218">
        <w:rPr>
          <w:rFonts w:ascii="Cambria Math" w:hAnsi="Cambria Math" w:cs="Segoe UI"/>
          <w:i/>
          <w:color w:val="0F1115"/>
          <w:kern w:val="0"/>
        </w:rPr>
        <w:t>其中：</w:t>
      </w:r>
      <w:r w:rsidR="00EB4218" w:rsidRPr="00EB4218">
        <w:rPr>
          <w:rFonts w:ascii="Cambria Math" w:hAnsi="Cambria Math" w:cs="Segoe UI"/>
          <w:iCs/>
          <w:color w:val="0F1115"/>
          <w:kern w:val="0"/>
          <w:szCs w:val="24"/>
        </w:rPr>
        <w:t>K</w:t>
      </w:r>
      <w:r w:rsidR="00EB4218" w:rsidRPr="00EB4218">
        <w:rPr>
          <w:rFonts w:ascii="Cambria Math" w:hAnsi="Cambria Math" w:cs="Segoe UI"/>
          <w:iCs/>
          <w:color w:val="0F1115"/>
          <w:kern w:val="0"/>
          <w:szCs w:val="24"/>
        </w:rPr>
        <w:t>表示优先队列维护等增量操作带来的额外开销。</w:t>
      </w:r>
    </w:p>
    <w:p w14:paraId="6D12A6C8" w14:textId="491E28FA" w:rsidR="00A46EE7" w:rsidRPr="002B27DC" w:rsidRDefault="00EB4218" w:rsidP="002B27DC">
      <w:pPr>
        <w:rPr>
          <w:rFonts w:ascii="宋体" w:hAnsi="宋体" w:cs="Segoe UI" w:hint="eastAsia"/>
          <w:color w:val="0F1115"/>
          <w:kern w:val="0"/>
        </w:rPr>
      </w:pPr>
      <w:r w:rsidRPr="00EB4218">
        <w:rPr>
          <w:rFonts w:ascii="Cambria Math" w:hAnsi="Cambria Math" w:cs="Segoe UI"/>
          <w:iCs/>
          <w:color w:val="0F1115"/>
          <w:kern w:val="0"/>
          <w:szCs w:val="24"/>
        </w:rPr>
        <w:t>当</w:t>
      </w:r>
      <m:oMath>
        <m:r>
          <m:rPr>
            <m:sty m:val="p"/>
          </m:rPr>
          <w:rPr>
            <w:rFonts w:ascii="Cambria Math" w:hAnsi="Cambria Math" w:cs="Segoe UI" w:hint="eastAsia"/>
            <w:color w:val="0F1115"/>
            <w:kern w:val="0"/>
            <w:szCs w:val="24"/>
          </w:rPr>
          <m:t>Δ</m:t>
        </m:r>
        <m:r>
          <w:rPr>
            <w:rFonts w:ascii="Cambria Math" w:hAnsi="Cambria Math" w:cs="Segoe UI"/>
            <w:color w:val="0F1115"/>
            <w:kern w:val="0"/>
            <w:szCs w:val="24"/>
          </w:rPr>
          <m:t>N</m:t>
        </m:r>
        <m:r>
          <m:rPr>
            <m:sty m:val="p"/>
          </m:rPr>
          <w:rPr>
            <w:rFonts w:ascii="Cambria Math" w:hAnsi="Cambria Math" w:cs="Segoe UI"/>
            <w:color w:val="0F1115"/>
            <w:kern w:val="0"/>
            <w:szCs w:val="24"/>
          </w:rPr>
          <m:t>≪</m:t>
        </m:r>
        <m:sSub>
          <m:sSubPr>
            <m:ctrlPr>
              <w:rPr>
                <w:rFonts w:ascii="Cambria Math" w:hAnsi="Cambria Math" w:cs="Segoe UI"/>
                <w:i/>
                <w:iCs/>
                <w:color w:val="0F1115"/>
                <w:kern w:val="0"/>
                <w:szCs w:val="24"/>
              </w:rPr>
            </m:ctrlPr>
          </m:sSubPr>
          <m:e>
            <m:r>
              <w:rPr>
                <w:rFonts w:ascii="Cambria Math" w:hAnsi="Cambria Math" w:cs="Segoe UI"/>
                <w:color w:val="0F1115"/>
                <w:kern w:val="0"/>
                <w:szCs w:val="24"/>
              </w:rPr>
              <m:t>N</m:t>
            </m:r>
            <m:ctrlPr>
              <w:rPr>
                <w:rFonts w:ascii="Cambria Math" w:hAnsi="Cambria Math" w:cs="Segoe UI"/>
                <w:iCs/>
                <w:color w:val="0F1115"/>
                <w:kern w:val="0"/>
                <w:szCs w:val="24"/>
              </w:rPr>
            </m:ctrlPr>
          </m:e>
          <m:sub>
            <m:r>
              <w:rPr>
                <w:rFonts w:ascii="Cambria Math" w:hAnsi="Cambria Math" w:cs="Segoe UI"/>
                <w:color w:val="0F1115"/>
                <w:kern w:val="0"/>
                <w:szCs w:val="24"/>
              </w:rPr>
              <m:t>node</m:t>
            </m:r>
          </m:sub>
        </m:sSub>
        <m:r>
          <w:rPr>
            <w:rFonts w:ascii="Cambria Math" w:hAnsi="Cambria Math" w:cs="Segoe UI"/>
            <w:color w:val="0F1115"/>
            <w:kern w:val="0"/>
            <w:szCs w:val="24"/>
          </w:rPr>
          <m:t>​</m:t>
        </m:r>
      </m:oMath>
      <w:r w:rsidR="006826FA">
        <w:rPr>
          <w:rFonts w:ascii="Cambria Math" w:hAnsi="Cambria Math" w:cs="Segoe UI" w:hint="eastAsia"/>
          <w:iCs/>
          <w:color w:val="0F1115"/>
          <w:kern w:val="0"/>
          <w:szCs w:val="24"/>
        </w:rPr>
        <w:t xml:space="preserve"> </w:t>
      </w:r>
      <w:r w:rsidR="006826FA" w:rsidRPr="006826FA">
        <w:rPr>
          <w:rFonts w:ascii="Cambria Math" w:hAnsi="Cambria Math" w:cs="Segoe UI"/>
          <w:iCs/>
          <w:color w:val="0F1115"/>
          <w:kern w:val="0"/>
        </w:rPr>
        <w:t>时，</w:t>
      </w:r>
      <w:r w:rsidR="006826FA" w:rsidRPr="006826FA">
        <w:rPr>
          <w:rFonts w:ascii="Cambria Math" w:hAnsi="Cambria Math" w:cs="Segoe UI"/>
          <w:iCs/>
          <w:color w:val="0F1115"/>
          <w:kern w:val="0"/>
        </w:rPr>
        <w:t xml:space="preserve">D* Lite </w:t>
      </w:r>
      <w:r w:rsidR="006826FA" w:rsidRPr="006826FA">
        <w:rPr>
          <w:rFonts w:ascii="Cambria Math" w:hAnsi="Cambria Math" w:cs="Segoe UI"/>
          <w:iCs/>
          <w:color w:val="0F1115"/>
          <w:kern w:val="0"/>
        </w:rPr>
        <w:t>仅需更新局部受影响区域，因此能够避免全局重搜索，具有较高更新效率。</w:t>
      </w:r>
      <w:r w:rsidR="006826FA" w:rsidRPr="006826FA">
        <w:rPr>
          <w:rFonts w:ascii="Cambria Math" w:hAnsi="Cambria Math" w:cs="Segoe UI"/>
          <w:iCs/>
          <w:color w:val="0F1115"/>
          <w:kern w:val="0"/>
          <w:szCs w:val="24"/>
        </w:rPr>
        <w:t>然而，在时变海冰环境中，海冰风险变化通常呈现空间连续扩散特征，例如冰缘线整体推移或大范围</w:t>
      </w:r>
      <w:proofErr w:type="gramStart"/>
      <w:r w:rsidR="006826FA" w:rsidRPr="006826FA">
        <w:rPr>
          <w:rFonts w:ascii="Cambria Math" w:hAnsi="Cambria Math" w:cs="Segoe UI"/>
          <w:iCs/>
          <w:color w:val="0F1115"/>
          <w:kern w:val="0"/>
          <w:szCs w:val="24"/>
        </w:rPr>
        <w:t>风险场</w:t>
      </w:r>
      <w:proofErr w:type="gramEnd"/>
      <w:r w:rsidR="006826FA" w:rsidRPr="006826FA">
        <w:rPr>
          <w:rFonts w:ascii="Cambria Math" w:hAnsi="Cambria Math" w:cs="Segoe UI"/>
          <w:iCs/>
          <w:color w:val="0F1115"/>
          <w:kern w:val="0"/>
          <w:szCs w:val="24"/>
        </w:rPr>
        <w:t>变化。此时受影响区域可能快速扩大，使</w:t>
      </w:r>
      <m:oMath>
        <m:r>
          <m:rPr>
            <m:nor/>
          </m:rPr>
          <w:rPr>
            <w:rFonts w:ascii="Cambria Math" w:hAnsi="Cambria Math" w:cs="Segoe UI" w:hint="eastAsia"/>
            <w:iCs/>
            <w:color w:val="0F1115"/>
            <w:kern w:val="0"/>
            <w:szCs w:val="24"/>
          </w:rPr>
          <m:t>Δ</m:t>
        </m:r>
        <m:r>
          <m:rPr>
            <m:nor/>
          </m:rPr>
          <w:rPr>
            <w:rFonts w:ascii="Cambria Math" w:hAnsi="Cambria Math" w:cs="Segoe UI"/>
            <w:iCs/>
            <w:color w:val="0F1115"/>
            <w:kern w:val="0"/>
            <w:szCs w:val="24"/>
          </w:rPr>
          <m:t>N</m:t>
        </m:r>
        <m:r>
          <m:rPr>
            <m:sty m:val="p"/>
          </m:rPr>
          <w:rPr>
            <w:rFonts w:ascii="Cambria Math" w:hAnsi="Cambria Math" w:cs="Segoe UI" w:hint="eastAsia"/>
            <w:color w:val="0F1115"/>
            <w:kern w:val="0"/>
            <w:szCs w:val="24"/>
          </w:rPr>
          <m:t>→</m:t>
        </m:r>
        <m:sSub>
          <m:sSubPr>
            <m:ctrlPr>
              <w:rPr>
                <w:rFonts w:ascii="Cambria Math" w:hAnsi="Cambria Math" w:cs="Segoe UI"/>
                <w:color w:val="0F1115"/>
                <w:kern w:val="0"/>
                <w:szCs w:val="24"/>
              </w:rPr>
            </m:ctrlPr>
          </m:sSubPr>
          <m:e>
            <m:r>
              <m:rPr>
                <m:sty m:val="p"/>
              </m:rPr>
              <w:rPr>
                <w:rFonts w:ascii="Cambria Math" w:hAnsi="Cambria Math" w:cs="Segoe UI"/>
                <w:color w:val="0F1115"/>
                <w:kern w:val="0"/>
                <w:szCs w:val="24"/>
              </w:rPr>
              <m:t>N</m:t>
            </m:r>
          </m:e>
          <m:sub>
            <m:r>
              <m:rPr>
                <m:sty m:val="p"/>
              </m:rPr>
              <w:rPr>
                <w:rFonts w:ascii="Cambria Math" w:hAnsi="Cambria Math" w:cs="Segoe UI"/>
                <w:color w:val="0F1115"/>
                <w:kern w:val="0"/>
                <w:szCs w:val="24"/>
              </w:rPr>
              <m:t>node</m:t>
            </m:r>
          </m:sub>
        </m:sSub>
        <m:r>
          <m:rPr>
            <m:sty m:val="b"/>
          </m:rPr>
          <w:rPr>
            <w:rFonts w:ascii="Cambria Math" w:hAnsi="Cambria Math" w:cs="Segoe UI"/>
            <w:color w:val="0F1115"/>
            <w:kern w:val="0"/>
            <w:szCs w:val="24"/>
          </w:rPr>
          <m:t>​</m:t>
        </m:r>
      </m:oMath>
      <w:r w:rsidR="00A924D4">
        <w:rPr>
          <w:rFonts w:ascii="Cambria Math" w:hAnsi="Cambria Math" w:cs="Segoe UI" w:hint="eastAsia"/>
          <w:b/>
          <w:bCs/>
          <w:iCs/>
          <w:color w:val="0F1115"/>
          <w:kern w:val="0"/>
          <w:szCs w:val="24"/>
        </w:rPr>
        <w:t xml:space="preserve"> </w:t>
      </w:r>
      <w:r w:rsidR="00A924D4" w:rsidRPr="00A924D4">
        <w:rPr>
          <w:rFonts w:ascii="Cambria Math" w:hAnsi="Cambria Math" w:cs="Segoe UI"/>
          <w:iCs/>
          <w:color w:val="0F1115"/>
          <w:kern w:val="0"/>
          <w:szCs w:val="24"/>
        </w:rPr>
        <w:t>此时</w:t>
      </w:r>
      <w:r w:rsidR="00A924D4" w:rsidRPr="00A924D4">
        <w:rPr>
          <w:rFonts w:ascii="Cambria Math" w:hAnsi="Cambria Math" w:cs="Segoe UI"/>
          <w:iCs/>
          <w:color w:val="0F1115"/>
          <w:kern w:val="0"/>
          <w:szCs w:val="24"/>
        </w:rPr>
        <w:t xml:space="preserve"> D* Lite </w:t>
      </w:r>
      <w:r w:rsidR="00A924D4" w:rsidRPr="00A924D4">
        <w:rPr>
          <w:rFonts w:ascii="Cambria Math" w:hAnsi="Cambria Math" w:cs="Segoe UI"/>
          <w:iCs/>
          <w:color w:val="0F1115"/>
          <w:kern w:val="0"/>
          <w:szCs w:val="24"/>
        </w:rPr>
        <w:t>的增量传播范围逐渐接近全图规模，其复杂度退化为</w:t>
      </w:r>
      <m:oMath>
        <m:r>
          <w:rPr>
            <w:rFonts w:ascii="Cambria Math" w:hAnsi="Cambria Math" w:cs="Segoe UI"/>
            <w:color w:val="0F1115"/>
            <w:kern w:val="0"/>
            <w:szCs w:val="24"/>
          </w:rPr>
          <m:t>O</m:t>
        </m:r>
        <m:d>
          <m:dPr>
            <m:ctrlPr>
              <w:rPr>
                <w:rFonts w:ascii="Cambria Math" w:hAnsi="Cambria Math" w:cs="Segoe UI"/>
                <w:i/>
                <w:iCs/>
                <w:color w:val="0F1115"/>
                <w:kern w:val="0"/>
                <w:szCs w:val="24"/>
              </w:rPr>
            </m:ctrlPr>
          </m:dPr>
          <m:e>
            <m:sSub>
              <m:sSubPr>
                <m:ctrlPr>
                  <w:rPr>
                    <w:rFonts w:ascii="Cambria Math" w:hAnsi="Cambria Math" w:cs="Segoe UI"/>
                    <w:i/>
                    <w:iCs/>
                    <w:color w:val="0F1115"/>
                    <w:kern w:val="0"/>
                    <w:szCs w:val="24"/>
                  </w:rPr>
                </m:ctrlPr>
              </m:sSubPr>
              <m:e>
                <m:r>
                  <w:rPr>
                    <w:rFonts w:ascii="Cambria Math" w:hAnsi="Cambria Math" w:cs="Segoe UI"/>
                    <w:color w:val="0F1115"/>
                    <w:kern w:val="0"/>
                    <w:szCs w:val="24"/>
                  </w:rPr>
                  <m:t>N</m:t>
                </m:r>
                <m:ctrlPr>
                  <w:rPr>
                    <w:rFonts w:ascii="Cambria Math" w:hAnsi="Cambria Math" w:cs="Segoe UI"/>
                    <w:iCs/>
                    <w:color w:val="0F1115"/>
                    <w:kern w:val="0"/>
                    <w:szCs w:val="24"/>
                  </w:rPr>
                </m:ctrlPr>
              </m:e>
              <m:sub>
                <m:r>
                  <w:rPr>
                    <w:rFonts w:ascii="Cambria Math" w:hAnsi="Cambria Math" w:cs="Segoe UI"/>
                    <w:color w:val="0F1115"/>
                    <w:kern w:val="0"/>
                    <w:szCs w:val="24"/>
                  </w:rPr>
                  <m:t>node</m:t>
                </m:r>
              </m:sub>
            </m:sSub>
            <m:r>
              <m:rPr>
                <m:sty m:val="bi"/>
              </m:rPr>
              <w:rPr>
                <w:rFonts w:ascii="Cambria Math" w:hAnsi="Cambria Math" w:cs="Segoe UI"/>
                <w:color w:val="0F1115"/>
                <w:kern w:val="0"/>
                <w:szCs w:val="24"/>
              </w:rPr>
              <m:t>log</m:t>
            </m:r>
            <m:sSub>
              <m:sSubPr>
                <m:ctrlPr>
                  <w:rPr>
                    <w:rFonts w:ascii="Cambria Math" w:hAnsi="Cambria Math" w:cs="Segoe UI"/>
                    <w:i/>
                    <w:iCs/>
                    <w:color w:val="0F1115"/>
                    <w:kern w:val="0"/>
                    <w:szCs w:val="24"/>
                  </w:rPr>
                </m:ctrlPr>
              </m:sSubPr>
              <m:e>
                <m:r>
                  <w:rPr>
                    <w:rFonts w:ascii="Cambria Math" w:hAnsi="Cambria Math" w:cs="Segoe UI"/>
                    <w:color w:val="0F1115"/>
                    <w:kern w:val="0"/>
                    <w:szCs w:val="24"/>
                  </w:rPr>
                  <m:t>N</m:t>
                </m:r>
                <m:ctrlPr>
                  <w:rPr>
                    <w:rFonts w:ascii="Cambria Math" w:hAnsi="Cambria Math" w:cs="Segoe UI"/>
                    <w:iCs/>
                    <w:color w:val="0F1115"/>
                    <w:kern w:val="0"/>
                    <w:szCs w:val="24"/>
                  </w:rPr>
                </m:ctrlPr>
              </m:e>
              <m:sub>
                <m:r>
                  <w:rPr>
                    <w:rFonts w:ascii="Cambria Math" w:hAnsi="Cambria Math" w:cs="Segoe UI"/>
                    <w:color w:val="0F1115"/>
                    <w:kern w:val="0"/>
                    <w:szCs w:val="24"/>
                  </w:rPr>
                  <m:t>node</m:t>
                </m:r>
              </m:sub>
            </m:sSub>
            <m:r>
              <w:rPr>
                <w:rFonts w:ascii="Cambria Math" w:hAnsi="Cambria Math" w:cs="Segoe UI"/>
                <w:color w:val="0F1115"/>
                <w:kern w:val="0"/>
                <w:szCs w:val="24"/>
              </w:rPr>
              <m:t>​</m:t>
            </m:r>
            <m:ctrlPr>
              <w:rPr>
                <w:rFonts w:ascii="Cambria Math" w:hAnsi="Cambria Math" w:cs="Segoe UI"/>
                <w:b/>
                <w:bCs/>
                <w:i/>
                <w:iCs/>
                <w:color w:val="0F1115"/>
                <w:kern w:val="0"/>
                <w:szCs w:val="24"/>
              </w:rPr>
            </m:ctrlPr>
          </m:e>
        </m:d>
      </m:oMath>
      <w:r w:rsidR="000E56A1" w:rsidRPr="000E56A1">
        <w:rPr>
          <w:rFonts w:ascii="宋体" w:hAnsi="宋体" w:cs="Segoe UI"/>
          <w:color w:val="0F1115"/>
          <w:kern w:val="0"/>
        </w:rPr>
        <w:t xml:space="preserve">虽然其理论复杂度与 </w:t>
      </w:r>
      <m:oMath>
        <m:sSup>
          <m:sSupPr>
            <m:ctrlPr>
              <w:rPr>
                <w:rFonts w:ascii="Cambria Math" w:hAnsi="Cambria Math" w:cs="Segoe UI"/>
                <w:i/>
                <w:color w:val="0F1115"/>
                <w:kern w:val="0"/>
              </w:rPr>
            </m:ctrlPr>
          </m:sSupPr>
          <m:e>
            <m:r>
              <w:rPr>
                <w:rFonts w:ascii="Cambria Math" w:hAnsi="Cambria Math" w:cs="Segoe UI"/>
                <w:color w:val="0F1115"/>
                <w:kern w:val="0"/>
              </w:rPr>
              <m:t>A</m:t>
            </m:r>
          </m:e>
          <m:sup>
            <m:r>
              <w:rPr>
                <w:rFonts w:ascii="Cambria Math" w:hAnsi="Cambria Math" w:cs="Segoe UI"/>
                <w:color w:val="0F1115"/>
                <w:kern w:val="0"/>
              </w:rPr>
              <m:t>*</m:t>
            </m:r>
          </m:sup>
        </m:sSup>
      </m:oMath>
      <w:r w:rsidR="000E56A1" w:rsidRPr="000E56A1">
        <w:rPr>
          <w:rFonts w:ascii="宋体" w:hAnsi="宋体" w:cs="Segoe UI"/>
          <w:color w:val="0F1115"/>
          <w:kern w:val="0"/>
        </w:rPr>
        <w:t xml:space="preserve"> 同阶，但仍需额外维护增量更新结构，因此实际运行性能可能进一步下降。</w:t>
      </w:r>
      <w:r w:rsidR="000E56A1" w:rsidRPr="000E56A1">
        <w:rPr>
          <w:rFonts w:ascii="宋体" w:hAnsi="宋体" w:cs="Segoe UI"/>
          <w:color w:val="0F1115"/>
          <w:kern w:val="0"/>
          <w:szCs w:val="24"/>
        </w:rPr>
        <w:t>该分析表明，</w:t>
      </w:r>
      <w:r w:rsidR="005618A9" w:rsidRPr="00A924D4">
        <w:rPr>
          <w:rFonts w:ascii="Cambria Math" w:hAnsi="Cambria Math" w:cs="Segoe UI"/>
          <w:iCs/>
          <w:color w:val="0F1115"/>
          <w:kern w:val="0"/>
          <w:szCs w:val="24"/>
        </w:rPr>
        <w:t xml:space="preserve"> D* Lite</w:t>
      </w:r>
      <w:r w:rsidR="000E56A1" w:rsidRPr="000E56A1">
        <w:rPr>
          <w:rFonts w:ascii="宋体" w:hAnsi="宋体" w:cs="Segoe UI"/>
          <w:color w:val="0F1115"/>
          <w:kern w:val="0"/>
          <w:szCs w:val="24"/>
        </w:rPr>
        <w:t xml:space="preserve"> 的性能高度依赖于环境变化的局部性假设，而北极海冰环境中的非局部连续变化可能削弱其理论效率优势。后续实验将对该理论预期进行验证。</w:t>
      </w:r>
    </w:p>
    <w:p w14:paraId="3DC37CC8" w14:textId="77777777" w:rsidR="00D73CAF" w:rsidRDefault="00D73CAF" w:rsidP="00CC77C6">
      <w:pPr>
        <w:pStyle w:val="3"/>
        <w:rPr>
          <w:rFonts w:hint="eastAsia"/>
        </w:rPr>
      </w:pPr>
      <w:r>
        <w:t>本章小结</w:t>
      </w:r>
    </w:p>
    <w:p w14:paraId="0F96DD4D" w14:textId="77777777" w:rsidR="00D73CAF" w:rsidRDefault="00D73CAF" w:rsidP="00D73CA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本章介绍了动态航线规划框架的</w:t>
      </w:r>
      <w:proofErr w:type="gramStart"/>
      <w:r>
        <w:rPr>
          <w:rFonts w:ascii="Segoe UI" w:hAnsi="Segoe UI" w:cs="Segoe UI"/>
          <w:color w:val="0F1115"/>
        </w:rPr>
        <w:t>完整技术</w:t>
      </w:r>
      <w:proofErr w:type="gramEnd"/>
      <w:r>
        <w:rPr>
          <w:rFonts w:ascii="Segoe UI" w:hAnsi="Segoe UI" w:cs="Segoe UI"/>
          <w:color w:val="0F1115"/>
        </w:rPr>
        <w:t>方案，包括：</w:t>
      </w:r>
    </w:p>
    <w:p w14:paraId="29B498E2" w14:textId="77777777" w:rsidR="00D73CAF" w:rsidRDefault="00D73CAF" w:rsidP="00D73CAF">
      <w:pPr>
        <w:pStyle w:val="ds-markdown-paragraph"/>
        <w:numPr>
          <w:ilvl w:val="0"/>
          <w:numId w:val="24"/>
        </w:numPr>
        <w:shd w:val="clear" w:color="auto" w:fill="FFFFFF"/>
        <w:spacing w:before="0" w:beforeAutospacing="0" w:after="0" w:afterAutospacing="0"/>
        <w:rPr>
          <w:rFonts w:ascii="Segoe UI" w:hAnsi="Segoe UI" w:cs="Segoe UI"/>
          <w:color w:val="0F1115"/>
        </w:rPr>
      </w:pPr>
      <w:r>
        <w:rPr>
          <w:rFonts w:ascii="Segoe UI" w:hAnsi="Segoe UI" w:cs="Segoe UI"/>
          <w:color w:val="0F1115"/>
        </w:rPr>
        <w:t>基于海冰浓度的风险建模与指数型代价映射</w:t>
      </w:r>
    </w:p>
    <w:p w14:paraId="1059DBA3" w14:textId="77777777" w:rsidR="00D73CAF" w:rsidRDefault="00D73CAF" w:rsidP="00D73CAF">
      <w:pPr>
        <w:pStyle w:val="ds-markdown-paragraph"/>
        <w:numPr>
          <w:ilvl w:val="0"/>
          <w:numId w:val="24"/>
        </w:numPr>
        <w:shd w:val="clear" w:color="auto" w:fill="FFFFFF"/>
        <w:spacing w:before="0" w:beforeAutospacing="0" w:after="0" w:afterAutospacing="0"/>
        <w:rPr>
          <w:rFonts w:ascii="Segoe UI" w:hAnsi="Segoe UI" w:cs="Segoe UI"/>
          <w:color w:val="0F1115"/>
        </w:rPr>
      </w:pPr>
      <w:r>
        <w:rPr>
          <w:rFonts w:ascii="Segoe UI" w:hAnsi="Segoe UI" w:cs="Segoe UI"/>
          <w:color w:val="0F1115"/>
        </w:rPr>
        <w:t>A</w:t>
      </w:r>
      <w:r>
        <w:rPr>
          <w:rStyle w:val="af4"/>
          <w:rFonts w:ascii="Segoe UI" w:hAnsi="Segoe UI" w:cs="Segoe UI"/>
          <w:color w:val="0F1115"/>
        </w:rPr>
        <w:t>全量重算与</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增量更新两类策略的形式化定义</w:t>
      </w:r>
    </w:p>
    <w:p w14:paraId="624BC545" w14:textId="77777777" w:rsidR="00D73CAF" w:rsidRDefault="00D73CAF" w:rsidP="00D73CAF">
      <w:pPr>
        <w:pStyle w:val="ds-markdown-paragraph"/>
        <w:numPr>
          <w:ilvl w:val="0"/>
          <w:numId w:val="24"/>
        </w:numPr>
        <w:shd w:val="clear" w:color="auto" w:fill="FFFFFF"/>
        <w:spacing w:before="0" w:beforeAutospacing="0" w:after="0" w:afterAutospacing="0"/>
        <w:rPr>
          <w:rFonts w:ascii="Segoe UI" w:hAnsi="Segoe UI" w:cs="Segoe UI"/>
          <w:color w:val="0F1115"/>
        </w:rPr>
      </w:pPr>
      <w:r>
        <w:rPr>
          <w:rFonts w:ascii="Segoe UI" w:hAnsi="Segoe UI" w:cs="Segoe UI"/>
          <w:color w:val="0F1115"/>
        </w:rPr>
        <w:t>全局触发与路径局部触发两种机制的设计与比较</w:t>
      </w:r>
    </w:p>
    <w:p w14:paraId="0FDBC5BB" w14:textId="77777777" w:rsidR="00D73CAF" w:rsidRDefault="00D73CAF" w:rsidP="00D73CAF">
      <w:pPr>
        <w:pStyle w:val="ds-markdown-paragraph"/>
        <w:numPr>
          <w:ilvl w:val="0"/>
          <w:numId w:val="24"/>
        </w:numPr>
        <w:shd w:val="clear" w:color="auto" w:fill="FFFFFF"/>
        <w:spacing w:before="0" w:beforeAutospacing="0" w:after="0" w:afterAutospacing="0"/>
        <w:rPr>
          <w:rFonts w:ascii="Segoe UI" w:hAnsi="Segoe UI" w:cs="Segoe UI"/>
          <w:color w:val="0F1115"/>
        </w:rPr>
      </w:pPr>
      <w:r>
        <w:rPr>
          <w:rFonts w:ascii="Segoe UI" w:hAnsi="Segoe UI" w:cs="Segoe UI"/>
          <w:color w:val="0F1115"/>
        </w:rPr>
        <w:t>算法开销的复杂度分析，指出</w:t>
      </w:r>
      <w:r>
        <w:rPr>
          <w:rFonts w:ascii="Segoe UI" w:hAnsi="Segoe UI" w:cs="Segoe UI"/>
          <w:color w:val="0F1115"/>
        </w:rPr>
        <w:t>D* Lite</w:t>
      </w:r>
      <w:r>
        <w:rPr>
          <w:rFonts w:ascii="Segoe UI" w:hAnsi="Segoe UI" w:cs="Segoe UI"/>
          <w:color w:val="0F1115"/>
        </w:rPr>
        <w:t>在非局部变化场景中的潜在退化问题</w:t>
      </w:r>
    </w:p>
    <w:p w14:paraId="3B6DFB5F" w14:textId="33C9935C" w:rsidR="00B91652" w:rsidRDefault="00914F2B" w:rsidP="003A139C">
      <w:pPr>
        <w:rPr>
          <w:rFonts w:hint="eastAsia"/>
        </w:rPr>
      </w:pPr>
      <w:r>
        <w:rPr>
          <w:rFonts w:hint="eastAsia"/>
        </w:rPr>
        <w:t xml:space="preserve">     </w:t>
      </w:r>
    </w:p>
    <w:p w14:paraId="52144AA8" w14:textId="082A429A" w:rsidR="004817C1" w:rsidRDefault="00A020D2" w:rsidP="00CC77C6">
      <w:pPr>
        <w:pStyle w:val="2"/>
        <w:rPr>
          <w:rFonts w:hint="eastAsia"/>
          <w:kern w:val="36"/>
        </w:rPr>
      </w:pPr>
      <w:r>
        <w:rPr>
          <w:rFonts w:hint="eastAsia"/>
        </w:rPr>
        <w:t>第</w:t>
      </w:r>
      <w:r w:rsidR="004817C1">
        <w:t>4</w:t>
      </w:r>
      <w:r>
        <w:rPr>
          <w:rFonts w:hint="eastAsia"/>
        </w:rPr>
        <w:t>章</w:t>
      </w:r>
      <w:r w:rsidR="004817C1">
        <w:t xml:space="preserve"> </w:t>
      </w:r>
      <w:r w:rsidR="004817C1">
        <w:t>实验设计与评价方法</w:t>
      </w:r>
    </w:p>
    <w:p w14:paraId="6F80FDC6"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本章介绍实验的数据来源、场景设置、对比方法、参数配置、实验流程以及评价指标体系。实验设计遵循</w:t>
      </w:r>
      <w:r>
        <w:rPr>
          <w:rFonts w:ascii="Segoe UI" w:hAnsi="Segoe UI" w:cs="Segoe UI"/>
          <w:color w:val="0F1115"/>
        </w:rPr>
        <w:t>“</w:t>
      </w:r>
      <w:r>
        <w:rPr>
          <w:rFonts w:ascii="Segoe UI" w:hAnsi="Segoe UI" w:cs="Segoe UI"/>
          <w:color w:val="0F1115"/>
        </w:rPr>
        <w:t>主实验</w:t>
      </w:r>
      <w:r>
        <w:rPr>
          <w:rFonts w:ascii="Segoe UI" w:hAnsi="Segoe UI" w:cs="Segoe UI"/>
          <w:color w:val="0F1115"/>
        </w:rPr>
        <w:t xml:space="preserve"> + </w:t>
      </w:r>
      <w:r>
        <w:rPr>
          <w:rFonts w:ascii="Segoe UI" w:hAnsi="Segoe UI" w:cs="Segoe UI"/>
          <w:color w:val="0F1115"/>
        </w:rPr>
        <w:t>多场景扩展</w:t>
      </w:r>
      <w:r>
        <w:rPr>
          <w:rFonts w:ascii="Segoe UI" w:hAnsi="Segoe UI" w:cs="Segoe UI"/>
          <w:color w:val="0F1115"/>
        </w:rPr>
        <w:t>”</w:t>
      </w:r>
      <w:r>
        <w:rPr>
          <w:rFonts w:ascii="Segoe UI" w:hAnsi="Segoe UI" w:cs="Segoe UI"/>
          <w:color w:val="0F1115"/>
        </w:rPr>
        <w:t>的两层结构，兼顾机制展示与统计稳健性。</w:t>
      </w:r>
    </w:p>
    <w:p w14:paraId="4294809A" w14:textId="77777777" w:rsidR="004817C1" w:rsidRDefault="004817C1" w:rsidP="00CC77C6">
      <w:pPr>
        <w:pStyle w:val="3"/>
        <w:rPr>
          <w:rFonts w:hint="eastAsia"/>
        </w:rPr>
      </w:pPr>
      <w:r>
        <w:t xml:space="preserve">4.1 </w:t>
      </w:r>
      <w:r>
        <w:t>数据与实验场景</w:t>
      </w:r>
    </w:p>
    <w:p w14:paraId="56166E88" w14:textId="77777777" w:rsidR="004817C1" w:rsidRDefault="004817C1" w:rsidP="00CC77C6">
      <w:pPr>
        <w:pStyle w:val="4"/>
        <w:rPr>
          <w:rFonts w:hint="eastAsia"/>
        </w:rPr>
      </w:pPr>
      <w:r>
        <w:t xml:space="preserve">4.1.1 </w:t>
      </w:r>
      <w:r>
        <w:t>海冰数据</w:t>
      </w:r>
    </w:p>
    <w:p w14:paraId="359B4866"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本文采用美国国家冰雪数据中心（</w:t>
      </w:r>
      <w:r>
        <w:rPr>
          <w:rFonts w:ascii="Segoe UI" w:hAnsi="Segoe UI" w:cs="Segoe UI"/>
          <w:color w:val="0F1115"/>
        </w:rPr>
        <w:t>NSIDC</w:t>
      </w:r>
      <w:r>
        <w:rPr>
          <w:rFonts w:ascii="Segoe UI" w:hAnsi="Segoe UI" w:cs="Segoe UI"/>
          <w:color w:val="0F1115"/>
        </w:rPr>
        <w:t>）发布的海冰浓度（</w:t>
      </w:r>
      <w:r>
        <w:rPr>
          <w:rFonts w:ascii="Segoe UI" w:hAnsi="Segoe UI" w:cs="Segoe UI"/>
          <w:color w:val="0F1115"/>
        </w:rPr>
        <w:t>Sea Ice Concentration, SIC</w:t>
      </w:r>
      <w:r>
        <w:rPr>
          <w:rFonts w:ascii="Segoe UI" w:hAnsi="Segoe UI" w:cs="Segoe UI"/>
          <w:color w:val="0F1115"/>
        </w:rPr>
        <w:t>）数据作为实验输入。数据为空间栅格形式，空间分辨率约为</w:t>
      </w:r>
      <w:r>
        <w:rPr>
          <w:rFonts w:ascii="Segoe UI" w:hAnsi="Segoe UI" w:cs="Segoe UI"/>
          <w:color w:val="0F1115"/>
        </w:rPr>
        <w:t>25km×25km</w:t>
      </w:r>
      <w:r>
        <w:rPr>
          <w:rFonts w:ascii="Segoe UI" w:hAnsi="Segoe UI" w:cs="Segoe UI"/>
          <w:color w:val="0F1115"/>
        </w:rPr>
        <w:t>，时间分辨率为日尺度。原始海冰浓度值范围为</w:t>
      </w:r>
      <w:r>
        <w:rPr>
          <w:rFonts w:ascii="Segoe UI" w:hAnsi="Segoe UI" w:cs="Segoe UI"/>
          <w:color w:val="0F1115"/>
        </w:rPr>
        <w:t>0–100%</w:t>
      </w:r>
      <w:r>
        <w:rPr>
          <w:rFonts w:ascii="Segoe UI" w:hAnsi="Segoe UI" w:cs="Segoe UI"/>
          <w:color w:val="0F1115"/>
        </w:rPr>
        <w:t>，本文将其归一化至</w:t>
      </w:r>
      <w:r>
        <w:rPr>
          <w:rFonts w:ascii="Segoe UI" w:hAnsi="Segoe UI" w:cs="Segoe UI"/>
          <w:color w:val="0F1115"/>
        </w:rPr>
        <w:t>[0,1]</w:t>
      </w:r>
      <w:r>
        <w:rPr>
          <w:rFonts w:ascii="Segoe UI" w:hAnsi="Segoe UI" w:cs="Segoe UI"/>
          <w:color w:val="0F1115"/>
        </w:rPr>
        <w:t>区间，作为风险值。</w:t>
      </w:r>
    </w:p>
    <w:p w14:paraId="21354799"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实验中选取连续</w:t>
      </w:r>
      <w:r>
        <w:rPr>
          <w:rFonts w:ascii="Segoe UI" w:hAnsi="Segoe UI" w:cs="Segoe UI"/>
          <w:color w:val="0F1115"/>
        </w:rPr>
        <w:t>10</w:t>
      </w:r>
      <w:r>
        <w:rPr>
          <w:rFonts w:ascii="Segoe UI" w:hAnsi="Segoe UI" w:cs="Segoe UI"/>
          <w:color w:val="0F1115"/>
        </w:rPr>
        <w:t>天的数据序列（</w:t>
      </w:r>
      <w:r>
        <w:rPr>
          <w:rFonts w:ascii="Segoe UI" w:hAnsi="Segoe UI" w:cs="Segoe UI"/>
          <w:color w:val="0F1115"/>
        </w:rPr>
        <w:t>2024</w:t>
      </w:r>
      <w:r>
        <w:rPr>
          <w:rFonts w:ascii="Segoe UI" w:hAnsi="Segoe UI" w:cs="Segoe UI"/>
          <w:color w:val="0F1115"/>
        </w:rPr>
        <w:t>年</w:t>
      </w:r>
      <w:r>
        <w:rPr>
          <w:rFonts w:ascii="Segoe UI" w:hAnsi="Segoe UI" w:cs="Segoe UI"/>
          <w:color w:val="0F1115"/>
        </w:rPr>
        <w:t>6</w:t>
      </w:r>
      <w:r>
        <w:rPr>
          <w:rFonts w:ascii="Segoe UI" w:hAnsi="Segoe UI" w:cs="Segoe UI"/>
          <w:color w:val="0F1115"/>
        </w:rPr>
        <w:t>月</w:t>
      </w:r>
      <w:r>
        <w:rPr>
          <w:rFonts w:ascii="Segoe UI" w:hAnsi="Segoe UI" w:cs="Segoe UI"/>
          <w:color w:val="0F1115"/>
        </w:rPr>
        <w:t>1</w:t>
      </w:r>
      <w:r>
        <w:rPr>
          <w:rFonts w:ascii="Segoe UI" w:hAnsi="Segoe UI" w:cs="Segoe UI"/>
          <w:color w:val="0F1115"/>
        </w:rPr>
        <w:t>日至</w:t>
      </w:r>
      <w:r>
        <w:rPr>
          <w:rFonts w:ascii="Segoe UI" w:hAnsi="Segoe UI" w:cs="Segoe UI"/>
          <w:color w:val="0F1115"/>
        </w:rPr>
        <w:t>10</w:t>
      </w:r>
      <w:r>
        <w:rPr>
          <w:rFonts w:ascii="Segoe UI" w:hAnsi="Segoe UI" w:cs="Segoe UI"/>
          <w:color w:val="0F1115"/>
        </w:rPr>
        <w:t>日），构建时变海冰风险场。该时段对应北极夏季融冰初期，海冰变化较为活跃，适合检验动态规划策略的适应性。</w:t>
      </w:r>
    </w:p>
    <w:p w14:paraId="14088A8E" w14:textId="77777777" w:rsidR="004817C1" w:rsidRDefault="004817C1" w:rsidP="00CC77C6">
      <w:pPr>
        <w:pStyle w:val="4"/>
        <w:rPr>
          <w:rFonts w:hint="eastAsia"/>
        </w:rPr>
      </w:pPr>
      <w:r>
        <w:t xml:space="preserve">4.1.2 </w:t>
      </w:r>
      <w:r>
        <w:t>场景设计</w:t>
      </w:r>
    </w:p>
    <w:p w14:paraId="26B8387D"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为避免单一场景带来的偶然性，实验采用</w:t>
      </w:r>
      <w:r>
        <w:rPr>
          <w:rFonts w:ascii="Segoe UI" w:hAnsi="Segoe UI" w:cs="Segoe UI"/>
          <w:color w:val="0F1115"/>
        </w:rPr>
        <w:t>“</w:t>
      </w:r>
      <w:r>
        <w:rPr>
          <w:rFonts w:ascii="Segoe UI" w:hAnsi="Segoe UI" w:cs="Segoe UI"/>
          <w:color w:val="0F1115"/>
        </w:rPr>
        <w:t>主实验</w:t>
      </w:r>
      <w:r>
        <w:rPr>
          <w:rFonts w:ascii="Segoe UI" w:hAnsi="Segoe UI" w:cs="Segoe UI"/>
          <w:color w:val="0F1115"/>
        </w:rPr>
        <w:t xml:space="preserve"> + </w:t>
      </w:r>
      <w:r>
        <w:rPr>
          <w:rFonts w:ascii="Segoe UI" w:hAnsi="Segoe UI" w:cs="Segoe UI"/>
          <w:color w:val="0F1115"/>
        </w:rPr>
        <w:t>多场景扩展</w:t>
      </w:r>
      <w:r>
        <w:rPr>
          <w:rFonts w:ascii="Segoe UI" w:hAnsi="Segoe UI" w:cs="Segoe UI"/>
          <w:color w:val="0F1115"/>
        </w:rPr>
        <w:t>”</w:t>
      </w:r>
      <w:r>
        <w:rPr>
          <w:rFonts w:ascii="Segoe UI" w:hAnsi="Segoe UI" w:cs="Segoe UI"/>
          <w:color w:val="0F1115"/>
        </w:rPr>
        <w:t>的两层设计：</w:t>
      </w:r>
    </w:p>
    <w:p w14:paraId="045BD128" w14:textId="77777777" w:rsidR="004817C1" w:rsidRDefault="004817C1" w:rsidP="004817C1">
      <w:pPr>
        <w:pStyle w:val="ds-markdown-paragraph"/>
        <w:numPr>
          <w:ilvl w:val="0"/>
          <w:numId w:val="25"/>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主实验</w:t>
      </w:r>
      <w:r>
        <w:rPr>
          <w:rFonts w:ascii="Segoe UI" w:hAnsi="Segoe UI" w:cs="Segoe UI"/>
          <w:color w:val="0F1115"/>
        </w:rPr>
        <w:t>：固定起终点，用于展示典型动态行为与方法机制；</w:t>
      </w:r>
    </w:p>
    <w:p w14:paraId="5173926B" w14:textId="77777777" w:rsidR="004817C1" w:rsidRDefault="004817C1" w:rsidP="004817C1">
      <w:pPr>
        <w:pStyle w:val="ds-markdown-paragraph"/>
        <w:numPr>
          <w:ilvl w:val="0"/>
          <w:numId w:val="25"/>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多场景扩展</w:t>
      </w:r>
      <w:r>
        <w:rPr>
          <w:rFonts w:ascii="Segoe UI" w:hAnsi="Segoe UI" w:cs="Segoe UI"/>
          <w:color w:val="0F1115"/>
        </w:rPr>
        <w:t>：随机生成</w:t>
      </w:r>
      <w:r>
        <w:rPr>
          <w:rFonts w:ascii="Segoe UI" w:hAnsi="Segoe UI" w:cs="Segoe UI"/>
          <w:color w:val="0F1115"/>
        </w:rPr>
        <w:t>20</w:t>
      </w:r>
      <w:r>
        <w:rPr>
          <w:rFonts w:ascii="Segoe UI" w:hAnsi="Segoe UI" w:cs="Segoe UI"/>
          <w:color w:val="0F1115"/>
        </w:rPr>
        <w:t>组起终点组合，用于评估方法在不同配置下的稳定性与统计表现。</w:t>
      </w:r>
    </w:p>
    <w:tbl>
      <w:tblPr>
        <w:tblW w:w="66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962"/>
      </w:tblGrid>
      <w:tr w:rsidR="00CC77C6" w14:paraId="574A2ED7" w14:textId="77777777" w:rsidTr="00D71B21">
        <w:tc>
          <w:tcPr>
            <w:tcW w:w="1696" w:type="dxa"/>
            <w:tcMar>
              <w:top w:w="150" w:type="dxa"/>
              <w:left w:w="0" w:type="dxa"/>
              <w:bottom w:w="150" w:type="dxa"/>
              <w:right w:w="240" w:type="dxa"/>
            </w:tcMar>
            <w:vAlign w:val="center"/>
            <w:hideMark/>
          </w:tcPr>
          <w:p w14:paraId="7E382430"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参数</w:t>
            </w:r>
          </w:p>
        </w:tc>
        <w:tc>
          <w:tcPr>
            <w:tcW w:w="4962" w:type="dxa"/>
            <w:tcMar>
              <w:top w:w="150" w:type="dxa"/>
              <w:left w:w="240" w:type="dxa"/>
              <w:bottom w:w="150" w:type="dxa"/>
              <w:right w:w="240" w:type="dxa"/>
            </w:tcMar>
            <w:vAlign w:val="center"/>
            <w:hideMark/>
          </w:tcPr>
          <w:p w14:paraId="4AD1377A"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取值</w:t>
            </w:r>
          </w:p>
        </w:tc>
      </w:tr>
      <w:tr w:rsidR="00CC77C6" w14:paraId="708CC540" w14:textId="77777777" w:rsidTr="00D71B21">
        <w:tc>
          <w:tcPr>
            <w:tcW w:w="1696" w:type="dxa"/>
            <w:tcMar>
              <w:top w:w="150" w:type="dxa"/>
              <w:left w:w="0" w:type="dxa"/>
              <w:bottom w:w="150" w:type="dxa"/>
              <w:right w:w="240" w:type="dxa"/>
            </w:tcMar>
            <w:vAlign w:val="center"/>
            <w:hideMark/>
          </w:tcPr>
          <w:p w14:paraId="53F3E10B"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起点坐标</w:t>
            </w:r>
          </w:p>
        </w:tc>
        <w:tc>
          <w:tcPr>
            <w:tcW w:w="4962" w:type="dxa"/>
            <w:tcMar>
              <w:top w:w="150" w:type="dxa"/>
              <w:left w:w="240" w:type="dxa"/>
              <w:bottom w:w="150" w:type="dxa"/>
              <w:right w:w="0" w:type="dxa"/>
            </w:tcMar>
            <w:vAlign w:val="center"/>
            <w:hideMark/>
          </w:tcPr>
          <w:p w14:paraId="4E0D5543"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(200, 150)</w:t>
            </w:r>
          </w:p>
        </w:tc>
      </w:tr>
      <w:tr w:rsidR="00CC77C6" w14:paraId="33323593" w14:textId="77777777" w:rsidTr="00D71B21">
        <w:tc>
          <w:tcPr>
            <w:tcW w:w="1696" w:type="dxa"/>
            <w:tcMar>
              <w:top w:w="150" w:type="dxa"/>
              <w:left w:w="0" w:type="dxa"/>
              <w:bottom w:w="150" w:type="dxa"/>
              <w:right w:w="240" w:type="dxa"/>
            </w:tcMar>
            <w:vAlign w:val="center"/>
            <w:hideMark/>
          </w:tcPr>
          <w:p w14:paraId="63782740"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终点坐标</w:t>
            </w:r>
          </w:p>
        </w:tc>
        <w:tc>
          <w:tcPr>
            <w:tcW w:w="4962" w:type="dxa"/>
            <w:tcMar>
              <w:top w:w="150" w:type="dxa"/>
              <w:left w:w="240" w:type="dxa"/>
              <w:bottom w:w="150" w:type="dxa"/>
              <w:right w:w="0" w:type="dxa"/>
            </w:tcMar>
            <w:vAlign w:val="center"/>
            <w:hideMark/>
          </w:tcPr>
          <w:p w14:paraId="1386BDF6"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(250, 200)</w:t>
            </w:r>
          </w:p>
        </w:tc>
      </w:tr>
      <w:tr w:rsidR="00CC77C6" w14:paraId="24634143" w14:textId="77777777" w:rsidTr="00D71B21">
        <w:tc>
          <w:tcPr>
            <w:tcW w:w="1696" w:type="dxa"/>
            <w:tcMar>
              <w:top w:w="150" w:type="dxa"/>
              <w:left w:w="0" w:type="dxa"/>
              <w:bottom w:w="150" w:type="dxa"/>
              <w:right w:w="240" w:type="dxa"/>
            </w:tcMar>
            <w:vAlign w:val="center"/>
            <w:hideMark/>
          </w:tcPr>
          <w:p w14:paraId="283E0C84"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时间窗</w:t>
            </w:r>
          </w:p>
        </w:tc>
        <w:tc>
          <w:tcPr>
            <w:tcW w:w="4962" w:type="dxa"/>
            <w:tcMar>
              <w:top w:w="150" w:type="dxa"/>
              <w:left w:w="240" w:type="dxa"/>
              <w:bottom w:w="150" w:type="dxa"/>
              <w:right w:w="0" w:type="dxa"/>
            </w:tcMar>
            <w:vAlign w:val="center"/>
            <w:hideMark/>
          </w:tcPr>
          <w:p w14:paraId="6F72DBB2"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连续</w:t>
            </w:r>
            <w:r>
              <w:rPr>
                <w:rFonts w:ascii="Segoe UI" w:hAnsi="Segoe UI" w:cs="Segoe UI"/>
                <w:sz w:val="23"/>
                <w:szCs w:val="23"/>
              </w:rPr>
              <w:t>10</w:t>
            </w:r>
            <w:r>
              <w:rPr>
                <w:rFonts w:ascii="Segoe UI" w:hAnsi="Segoe UI" w:cs="Segoe UI"/>
                <w:sz w:val="23"/>
                <w:szCs w:val="23"/>
              </w:rPr>
              <w:t>天（</w:t>
            </w:r>
            <w:r>
              <w:rPr>
                <w:rFonts w:ascii="Segoe UI" w:hAnsi="Segoe UI" w:cs="Segoe UI"/>
                <w:sz w:val="23"/>
                <w:szCs w:val="23"/>
              </w:rPr>
              <w:t>6</w:t>
            </w:r>
            <w:r>
              <w:rPr>
                <w:rFonts w:ascii="Segoe UI" w:hAnsi="Segoe UI" w:cs="Segoe UI"/>
                <w:sz w:val="23"/>
                <w:szCs w:val="23"/>
              </w:rPr>
              <w:t>月</w:t>
            </w:r>
            <w:r>
              <w:rPr>
                <w:rFonts w:ascii="Segoe UI" w:hAnsi="Segoe UI" w:cs="Segoe UI"/>
                <w:sz w:val="23"/>
                <w:szCs w:val="23"/>
              </w:rPr>
              <w:t>1</w:t>
            </w:r>
            <w:r>
              <w:rPr>
                <w:rFonts w:ascii="Segoe UI" w:hAnsi="Segoe UI" w:cs="Segoe UI"/>
                <w:sz w:val="23"/>
                <w:szCs w:val="23"/>
              </w:rPr>
              <w:t>日</w:t>
            </w:r>
            <w:r>
              <w:rPr>
                <w:rFonts w:ascii="Segoe UI" w:hAnsi="Segoe UI" w:cs="Segoe UI"/>
                <w:sz w:val="23"/>
                <w:szCs w:val="23"/>
              </w:rPr>
              <w:t>–10</w:t>
            </w:r>
            <w:r>
              <w:rPr>
                <w:rFonts w:ascii="Segoe UI" w:hAnsi="Segoe UI" w:cs="Segoe UI"/>
                <w:sz w:val="23"/>
                <w:szCs w:val="23"/>
              </w:rPr>
              <w:t>日）</w:t>
            </w:r>
          </w:p>
        </w:tc>
      </w:tr>
      <w:tr w:rsidR="00CC77C6" w14:paraId="2E99CF6D" w14:textId="77777777" w:rsidTr="00D71B21">
        <w:tc>
          <w:tcPr>
            <w:tcW w:w="1696" w:type="dxa"/>
            <w:tcMar>
              <w:top w:w="150" w:type="dxa"/>
              <w:left w:w="0" w:type="dxa"/>
              <w:bottom w:w="150" w:type="dxa"/>
              <w:right w:w="240" w:type="dxa"/>
            </w:tcMar>
            <w:vAlign w:val="center"/>
            <w:hideMark/>
          </w:tcPr>
          <w:p w14:paraId="0ECB7C16"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船舶推进步长</w:t>
            </w:r>
          </w:p>
        </w:tc>
        <w:tc>
          <w:tcPr>
            <w:tcW w:w="4962" w:type="dxa"/>
            <w:tcMar>
              <w:top w:w="150" w:type="dxa"/>
              <w:left w:w="240" w:type="dxa"/>
              <w:bottom w:w="150" w:type="dxa"/>
              <w:right w:w="0" w:type="dxa"/>
            </w:tcMar>
            <w:vAlign w:val="center"/>
            <w:hideMark/>
          </w:tcPr>
          <w:p w14:paraId="2F641C2E"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4</w:t>
            </w:r>
            <w:r>
              <w:rPr>
                <w:rFonts w:ascii="Segoe UI" w:hAnsi="Segoe UI" w:cs="Segoe UI"/>
                <w:sz w:val="23"/>
                <w:szCs w:val="23"/>
              </w:rPr>
              <w:t>个网格节点</w:t>
            </w:r>
            <w:r>
              <w:rPr>
                <w:rFonts w:ascii="Segoe UI" w:hAnsi="Segoe UI" w:cs="Segoe UI"/>
                <w:sz w:val="23"/>
                <w:szCs w:val="23"/>
              </w:rPr>
              <w:t>/</w:t>
            </w:r>
            <w:r>
              <w:rPr>
                <w:rFonts w:ascii="Segoe UI" w:hAnsi="Segoe UI" w:cs="Segoe UI"/>
                <w:sz w:val="23"/>
                <w:szCs w:val="23"/>
              </w:rPr>
              <w:t>时间步</w:t>
            </w:r>
          </w:p>
        </w:tc>
      </w:tr>
      <w:tr w:rsidR="00CC77C6" w14:paraId="42BA8EF4" w14:textId="77777777" w:rsidTr="00D71B21">
        <w:tc>
          <w:tcPr>
            <w:tcW w:w="1696" w:type="dxa"/>
            <w:tcMar>
              <w:top w:w="150" w:type="dxa"/>
              <w:left w:w="0" w:type="dxa"/>
              <w:bottom w:w="150" w:type="dxa"/>
              <w:right w:w="240" w:type="dxa"/>
            </w:tcMar>
            <w:vAlign w:val="center"/>
            <w:hideMark/>
          </w:tcPr>
          <w:p w14:paraId="5DB763B5"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触发机制</w:t>
            </w:r>
          </w:p>
        </w:tc>
        <w:tc>
          <w:tcPr>
            <w:tcW w:w="4962" w:type="dxa"/>
            <w:tcMar>
              <w:top w:w="150" w:type="dxa"/>
              <w:left w:w="240" w:type="dxa"/>
              <w:bottom w:w="150" w:type="dxa"/>
              <w:right w:w="0" w:type="dxa"/>
            </w:tcMar>
            <w:vAlign w:val="center"/>
            <w:hideMark/>
          </w:tcPr>
          <w:p w14:paraId="5F791229" w14:textId="77777777" w:rsidR="00CC77C6" w:rsidRDefault="00CC77C6" w:rsidP="00D71B21">
            <w:pPr>
              <w:spacing w:line="375" w:lineRule="atLeast"/>
              <w:rPr>
                <w:rFonts w:ascii="Segoe UI" w:hAnsi="Segoe UI" w:cs="Segoe UI"/>
                <w:sz w:val="23"/>
                <w:szCs w:val="23"/>
              </w:rPr>
            </w:pPr>
            <w:r>
              <w:rPr>
                <w:rFonts w:ascii="Segoe UI" w:hAnsi="Segoe UI" w:cs="Segoe UI"/>
                <w:sz w:val="23"/>
                <w:szCs w:val="23"/>
              </w:rPr>
              <w:t>路径局部触发（见</w:t>
            </w:r>
            <w:r>
              <w:rPr>
                <w:rFonts w:ascii="Segoe UI" w:hAnsi="Segoe UI" w:cs="Segoe UI"/>
                <w:sz w:val="23"/>
                <w:szCs w:val="23"/>
              </w:rPr>
              <w:t>3.5.2</w:t>
            </w:r>
            <w:r>
              <w:rPr>
                <w:rFonts w:ascii="Segoe UI" w:hAnsi="Segoe UI" w:cs="Segoe UI"/>
                <w:sz w:val="23"/>
                <w:szCs w:val="23"/>
              </w:rPr>
              <w:t>节）</w:t>
            </w:r>
          </w:p>
        </w:tc>
      </w:tr>
    </w:tbl>
    <w:p w14:paraId="59C4F720"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主实验设置：</w:t>
      </w:r>
    </w:p>
    <w:p w14:paraId="540511A8"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多场景扩展设置：</w:t>
      </w:r>
    </w:p>
    <w:p w14:paraId="6183482D" w14:textId="77777777" w:rsidR="004817C1" w:rsidRDefault="004817C1" w:rsidP="004817C1">
      <w:pPr>
        <w:pStyle w:val="ds-markdown-paragraph"/>
        <w:numPr>
          <w:ilvl w:val="0"/>
          <w:numId w:val="26"/>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随机生成</w:t>
      </w:r>
      <w:r>
        <w:rPr>
          <w:rFonts w:ascii="Segoe UI" w:hAnsi="Segoe UI" w:cs="Segoe UI"/>
          <w:color w:val="0F1115"/>
        </w:rPr>
        <w:t>20</w:t>
      </w:r>
      <w:r>
        <w:rPr>
          <w:rFonts w:ascii="Segoe UI" w:hAnsi="Segoe UI" w:cs="Segoe UI"/>
          <w:color w:val="0F1115"/>
        </w:rPr>
        <w:t>组起终点组合，起终点之间网格距离不小于</w:t>
      </w:r>
      <w:r>
        <w:rPr>
          <w:rFonts w:ascii="Segoe UI" w:hAnsi="Segoe UI" w:cs="Segoe UI"/>
          <w:color w:val="0F1115"/>
        </w:rPr>
        <w:t>50</w:t>
      </w:r>
      <w:r>
        <w:rPr>
          <w:rFonts w:ascii="Segoe UI" w:hAnsi="Segoe UI" w:cs="Segoe UI"/>
          <w:color w:val="0F1115"/>
        </w:rPr>
        <w:t>个单元，以保证路径具有足够的搜索空间；</w:t>
      </w:r>
    </w:p>
    <w:p w14:paraId="0474C0A4" w14:textId="77777777" w:rsidR="004817C1" w:rsidRDefault="004817C1" w:rsidP="004817C1">
      <w:pPr>
        <w:pStyle w:val="ds-markdown-paragraph"/>
        <w:numPr>
          <w:ilvl w:val="0"/>
          <w:numId w:val="26"/>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时间窗与主实验一致（</w:t>
      </w:r>
      <w:r>
        <w:rPr>
          <w:rFonts w:ascii="Segoe UI" w:hAnsi="Segoe UI" w:cs="Segoe UI"/>
          <w:color w:val="0F1115"/>
        </w:rPr>
        <w:t>10</w:t>
      </w:r>
      <w:r>
        <w:rPr>
          <w:rFonts w:ascii="Segoe UI" w:hAnsi="Segoe UI" w:cs="Segoe UI"/>
          <w:color w:val="0F1115"/>
        </w:rPr>
        <w:t>天）；</w:t>
      </w:r>
    </w:p>
    <w:p w14:paraId="0E0F0256" w14:textId="77777777" w:rsidR="004817C1" w:rsidRDefault="004817C1" w:rsidP="004817C1">
      <w:pPr>
        <w:pStyle w:val="ds-markdown-paragraph"/>
        <w:numPr>
          <w:ilvl w:val="0"/>
          <w:numId w:val="26"/>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对四类策略（</w:t>
      </w:r>
      <w:r>
        <w:rPr>
          <w:rFonts w:ascii="Segoe UI" w:hAnsi="Segoe UI" w:cs="Segoe UI"/>
          <w:color w:val="0F1115"/>
        </w:rPr>
        <w:t xml:space="preserve">A* + </w:t>
      </w:r>
      <w:r>
        <w:rPr>
          <w:rFonts w:ascii="Segoe UI" w:hAnsi="Segoe UI" w:cs="Segoe UI"/>
          <w:color w:val="0F1115"/>
        </w:rPr>
        <w:t>全局触发、</w:t>
      </w:r>
      <w:r>
        <w:rPr>
          <w:rFonts w:ascii="Segoe UI" w:hAnsi="Segoe UI" w:cs="Segoe UI"/>
          <w:color w:val="0F1115"/>
        </w:rPr>
        <w:t xml:space="preserve">A* + </w:t>
      </w:r>
      <w:r>
        <w:rPr>
          <w:rFonts w:ascii="Segoe UI" w:hAnsi="Segoe UI" w:cs="Segoe UI"/>
          <w:color w:val="0F1115"/>
        </w:rPr>
        <w:t>局部触发、</w:t>
      </w:r>
      <w:r>
        <w:rPr>
          <w:rFonts w:ascii="Segoe UI" w:hAnsi="Segoe UI" w:cs="Segoe UI"/>
          <w:color w:val="0F1115"/>
        </w:rPr>
        <w:t xml:space="preserve">D* Lite + </w:t>
      </w:r>
      <w:r>
        <w:rPr>
          <w:rFonts w:ascii="Segoe UI" w:hAnsi="Segoe UI" w:cs="Segoe UI"/>
          <w:color w:val="0F1115"/>
        </w:rPr>
        <w:t>全局触发、</w:t>
      </w:r>
      <w:r>
        <w:rPr>
          <w:rFonts w:ascii="Segoe UI" w:hAnsi="Segoe UI" w:cs="Segoe UI"/>
          <w:color w:val="0F1115"/>
        </w:rPr>
        <w:t xml:space="preserve">D* Lite + </w:t>
      </w:r>
      <w:r>
        <w:rPr>
          <w:rFonts w:ascii="Segoe UI" w:hAnsi="Segoe UI" w:cs="Segoe UI"/>
          <w:color w:val="0F1115"/>
        </w:rPr>
        <w:t>局部触发）及不重规划基线分别统计各项指标。</w:t>
      </w:r>
    </w:p>
    <w:p w14:paraId="70D95DE7" w14:textId="77777777" w:rsidR="004817C1" w:rsidRDefault="004817C1" w:rsidP="00154E5B">
      <w:pPr>
        <w:pStyle w:val="3"/>
        <w:rPr>
          <w:rFonts w:hint="eastAsia"/>
        </w:rPr>
      </w:pPr>
      <w:r>
        <w:t xml:space="preserve">4.2 </w:t>
      </w:r>
      <w:r>
        <w:t>对比方法</w:t>
      </w:r>
    </w:p>
    <w:p w14:paraId="5DF45DC1"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为系统评估不同规划策略与触发机制的影响，本文从</w:t>
      </w:r>
      <w:r>
        <w:rPr>
          <w:rFonts w:ascii="Segoe UI" w:hAnsi="Segoe UI" w:cs="Segoe UI"/>
          <w:color w:val="0F1115"/>
        </w:rPr>
        <w:t>“</w:t>
      </w:r>
      <w:r>
        <w:rPr>
          <w:rFonts w:ascii="Segoe UI" w:hAnsi="Segoe UI" w:cs="Segoe UI"/>
          <w:color w:val="0F1115"/>
        </w:rPr>
        <w:t>路径规划算法</w:t>
      </w:r>
      <w:r>
        <w:rPr>
          <w:rFonts w:ascii="Segoe UI" w:hAnsi="Segoe UI" w:cs="Segoe UI"/>
          <w:color w:val="0F1115"/>
        </w:rPr>
        <w:t>”</w:t>
      </w:r>
      <w:r>
        <w:rPr>
          <w:rFonts w:ascii="Segoe UI" w:hAnsi="Segoe UI" w:cs="Segoe UI"/>
          <w:color w:val="0F1115"/>
        </w:rPr>
        <w:t>和</w:t>
      </w:r>
      <w:r>
        <w:rPr>
          <w:rFonts w:ascii="Segoe UI" w:hAnsi="Segoe UI" w:cs="Segoe UI"/>
          <w:color w:val="0F1115"/>
        </w:rPr>
        <w:t>“</w:t>
      </w:r>
      <w:r>
        <w:rPr>
          <w:rFonts w:ascii="Segoe UI" w:hAnsi="Segoe UI" w:cs="Segoe UI"/>
          <w:color w:val="0F1115"/>
        </w:rPr>
        <w:t>触发机制</w:t>
      </w:r>
      <w:r>
        <w:rPr>
          <w:rFonts w:ascii="Segoe UI" w:hAnsi="Segoe UI" w:cs="Segoe UI"/>
          <w:color w:val="0F1115"/>
        </w:rPr>
        <w:t>”</w:t>
      </w:r>
      <w:r>
        <w:rPr>
          <w:rFonts w:ascii="Segoe UI" w:hAnsi="Segoe UI" w:cs="Segoe UI"/>
          <w:color w:val="0F1115"/>
        </w:rPr>
        <w:t>两个维度构建正交对比实验。</w:t>
      </w:r>
    </w:p>
    <w:p w14:paraId="02BD9241"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1</w:t>
      </w:r>
      <w:r>
        <w:rPr>
          <w:rStyle w:val="af3"/>
          <w:rFonts w:ascii="Segoe UI" w:hAnsi="Segoe UI" w:cs="Segoe UI"/>
          <w:color w:val="0F1115"/>
        </w:rPr>
        <w:t>）路径规划算法</w:t>
      </w:r>
    </w:p>
    <w:tbl>
      <w:tblPr>
        <w:tblW w:w="76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6300"/>
      </w:tblGrid>
      <w:tr w:rsidR="004817C1" w14:paraId="4FC9864A" w14:textId="77777777" w:rsidTr="00B11252">
        <w:trPr>
          <w:tblHeader/>
        </w:trPr>
        <w:tc>
          <w:tcPr>
            <w:tcW w:w="1377" w:type="dxa"/>
            <w:tcMar>
              <w:top w:w="150" w:type="dxa"/>
              <w:left w:w="0" w:type="dxa"/>
              <w:bottom w:w="150" w:type="dxa"/>
              <w:right w:w="240" w:type="dxa"/>
            </w:tcMar>
            <w:vAlign w:val="center"/>
            <w:hideMark/>
          </w:tcPr>
          <w:p w14:paraId="3DA0729F" w14:textId="77777777" w:rsidR="004817C1" w:rsidRDefault="004817C1">
            <w:pPr>
              <w:spacing w:line="375" w:lineRule="atLeast"/>
              <w:rPr>
                <w:rFonts w:ascii="Segoe UI" w:hAnsi="Segoe UI" w:cs="Segoe UI"/>
                <w:sz w:val="23"/>
                <w:szCs w:val="23"/>
              </w:rPr>
            </w:pPr>
            <w:r>
              <w:rPr>
                <w:rFonts w:ascii="Segoe UI" w:hAnsi="Segoe UI" w:cs="Segoe UI"/>
                <w:sz w:val="23"/>
                <w:szCs w:val="23"/>
              </w:rPr>
              <w:t>算法</w:t>
            </w:r>
          </w:p>
        </w:tc>
        <w:tc>
          <w:tcPr>
            <w:tcW w:w="6300" w:type="dxa"/>
            <w:tcMar>
              <w:top w:w="150" w:type="dxa"/>
              <w:left w:w="240" w:type="dxa"/>
              <w:bottom w:w="150" w:type="dxa"/>
              <w:right w:w="240" w:type="dxa"/>
            </w:tcMar>
            <w:vAlign w:val="center"/>
            <w:hideMark/>
          </w:tcPr>
          <w:p w14:paraId="4F5A21A5" w14:textId="77777777" w:rsidR="004817C1" w:rsidRDefault="004817C1">
            <w:pPr>
              <w:spacing w:line="375" w:lineRule="atLeast"/>
              <w:rPr>
                <w:rFonts w:ascii="Segoe UI" w:hAnsi="Segoe UI" w:cs="Segoe UI"/>
                <w:sz w:val="23"/>
                <w:szCs w:val="23"/>
              </w:rPr>
            </w:pPr>
            <w:r>
              <w:rPr>
                <w:rFonts w:ascii="Segoe UI" w:hAnsi="Segoe UI" w:cs="Segoe UI"/>
                <w:sz w:val="23"/>
                <w:szCs w:val="23"/>
              </w:rPr>
              <w:t>说明</w:t>
            </w:r>
          </w:p>
        </w:tc>
      </w:tr>
      <w:tr w:rsidR="004817C1" w14:paraId="4555731F" w14:textId="77777777" w:rsidTr="00B11252">
        <w:tc>
          <w:tcPr>
            <w:tcW w:w="1377" w:type="dxa"/>
            <w:tcMar>
              <w:top w:w="150" w:type="dxa"/>
              <w:left w:w="0" w:type="dxa"/>
              <w:bottom w:w="150" w:type="dxa"/>
              <w:right w:w="240" w:type="dxa"/>
            </w:tcMar>
            <w:vAlign w:val="center"/>
            <w:hideMark/>
          </w:tcPr>
          <w:p w14:paraId="0131AC70" w14:textId="77777777" w:rsidR="004817C1" w:rsidRDefault="004817C1">
            <w:pPr>
              <w:spacing w:line="375" w:lineRule="atLeast"/>
              <w:rPr>
                <w:rFonts w:ascii="Segoe UI" w:hAnsi="Segoe UI" w:cs="Segoe UI"/>
                <w:sz w:val="23"/>
                <w:szCs w:val="23"/>
              </w:rPr>
            </w:pPr>
            <w:r>
              <w:rPr>
                <w:rFonts w:ascii="Segoe UI" w:hAnsi="Segoe UI" w:cs="Segoe UI"/>
                <w:sz w:val="23"/>
                <w:szCs w:val="23"/>
              </w:rPr>
              <w:t>A*</w:t>
            </w:r>
          </w:p>
        </w:tc>
        <w:tc>
          <w:tcPr>
            <w:tcW w:w="6300" w:type="dxa"/>
            <w:tcMar>
              <w:top w:w="150" w:type="dxa"/>
              <w:left w:w="240" w:type="dxa"/>
              <w:bottom w:w="150" w:type="dxa"/>
              <w:right w:w="0" w:type="dxa"/>
            </w:tcMar>
            <w:vAlign w:val="center"/>
            <w:hideMark/>
          </w:tcPr>
          <w:p w14:paraId="69B0F936" w14:textId="77777777" w:rsidR="004817C1" w:rsidRDefault="004817C1">
            <w:pPr>
              <w:spacing w:line="375" w:lineRule="atLeast"/>
              <w:rPr>
                <w:rFonts w:ascii="Segoe UI" w:hAnsi="Segoe UI" w:cs="Segoe UI"/>
                <w:sz w:val="23"/>
                <w:szCs w:val="23"/>
              </w:rPr>
            </w:pPr>
            <w:r>
              <w:rPr>
                <w:rFonts w:ascii="Segoe UI" w:hAnsi="Segoe UI" w:cs="Segoe UI"/>
                <w:sz w:val="23"/>
                <w:szCs w:val="23"/>
              </w:rPr>
              <w:t>每次触发后执行全量重算（</w:t>
            </w:r>
            <w:r>
              <w:rPr>
                <w:rFonts w:ascii="Segoe UI" w:hAnsi="Segoe UI" w:cs="Segoe UI"/>
                <w:sz w:val="23"/>
                <w:szCs w:val="23"/>
              </w:rPr>
              <w:t>full replanning</w:t>
            </w:r>
            <w:r>
              <w:rPr>
                <w:rFonts w:ascii="Segoe UI" w:hAnsi="Segoe UI" w:cs="Segoe UI"/>
                <w:sz w:val="23"/>
                <w:szCs w:val="23"/>
              </w:rPr>
              <w:t>）</w:t>
            </w:r>
          </w:p>
        </w:tc>
      </w:tr>
      <w:tr w:rsidR="004817C1" w14:paraId="6CC8DF7F" w14:textId="77777777" w:rsidTr="00B11252">
        <w:tc>
          <w:tcPr>
            <w:tcW w:w="1377" w:type="dxa"/>
            <w:tcMar>
              <w:top w:w="150" w:type="dxa"/>
              <w:left w:w="0" w:type="dxa"/>
              <w:bottom w:w="150" w:type="dxa"/>
              <w:right w:w="240" w:type="dxa"/>
            </w:tcMar>
            <w:vAlign w:val="center"/>
            <w:hideMark/>
          </w:tcPr>
          <w:p w14:paraId="7A2E3DC8" w14:textId="77777777" w:rsidR="004817C1" w:rsidRDefault="004817C1">
            <w:pPr>
              <w:spacing w:line="375" w:lineRule="atLeast"/>
              <w:rPr>
                <w:rFonts w:ascii="Segoe UI" w:hAnsi="Segoe UI" w:cs="Segoe UI"/>
                <w:sz w:val="23"/>
                <w:szCs w:val="23"/>
              </w:rPr>
            </w:pPr>
            <w:r>
              <w:rPr>
                <w:rFonts w:ascii="Segoe UI" w:hAnsi="Segoe UI" w:cs="Segoe UI"/>
                <w:sz w:val="23"/>
                <w:szCs w:val="23"/>
              </w:rPr>
              <w:t>D* Lite</w:t>
            </w:r>
          </w:p>
        </w:tc>
        <w:tc>
          <w:tcPr>
            <w:tcW w:w="6300" w:type="dxa"/>
            <w:tcMar>
              <w:top w:w="150" w:type="dxa"/>
              <w:left w:w="240" w:type="dxa"/>
              <w:bottom w:w="150" w:type="dxa"/>
              <w:right w:w="0" w:type="dxa"/>
            </w:tcMar>
            <w:vAlign w:val="center"/>
            <w:hideMark/>
          </w:tcPr>
          <w:p w14:paraId="5B051379" w14:textId="77777777" w:rsidR="004817C1" w:rsidRDefault="004817C1">
            <w:pPr>
              <w:spacing w:line="375" w:lineRule="atLeast"/>
              <w:rPr>
                <w:rFonts w:ascii="Segoe UI" w:hAnsi="Segoe UI" w:cs="Segoe UI"/>
                <w:sz w:val="23"/>
                <w:szCs w:val="23"/>
              </w:rPr>
            </w:pPr>
            <w:r>
              <w:rPr>
                <w:rFonts w:ascii="Segoe UI" w:hAnsi="Segoe UI" w:cs="Segoe UI"/>
                <w:sz w:val="23"/>
                <w:szCs w:val="23"/>
              </w:rPr>
              <w:t>基于增量更新的重规划（</w:t>
            </w:r>
            <w:r>
              <w:rPr>
                <w:rFonts w:ascii="Segoe UI" w:hAnsi="Segoe UI" w:cs="Segoe UI"/>
                <w:sz w:val="23"/>
                <w:szCs w:val="23"/>
              </w:rPr>
              <w:t>incremental replanning</w:t>
            </w:r>
            <w:r>
              <w:rPr>
                <w:rFonts w:ascii="Segoe UI" w:hAnsi="Segoe UI" w:cs="Segoe UI"/>
                <w:sz w:val="23"/>
                <w:szCs w:val="23"/>
              </w:rPr>
              <w:t>）</w:t>
            </w:r>
          </w:p>
        </w:tc>
      </w:tr>
    </w:tbl>
    <w:p w14:paraId="71330378"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2</w:t>
      </w:r>
      <w:r>
        <w:rPr>
          <w:rStyle w:val="af3"/>
          <w:rFonts w:ascii="Segoe UI" w:hAnsi="Segoe UI" w:cs="Segoe UI"/>
          <w:color w:val="0F1115"/>
        </w:rPr>
        <w:t>）触发机制</w:t>
      </w:r>
    </w:p>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5528"/>
      </w:tblGrid>
      <w:tr w:rsidR="004817C1" w14:paraId="5C003AA9" w14:textId="77777777" w:rsidTr="00B11252">
        <w:trPr>
          <w:tblHeader/>
        </w:trPr>
        <w:tc>
          <w:tcPr>
            <w:tcW w:w="2694" w:type="dxa"/>
            <w:tcMar>
              <w:top w:w="150" w:type="dxa"/>
              <w:left w:w="0" w:type="dxa"/>
              <w:bottom w:w="150" w:type="dxa"/>
              <w:right w:w="240" w:type="dxa"/>
            </w:tcMar>
            <w:vAlign w:val="center"/>
            <w:hideMark/>
          </w:tcPr>
          <w:p w14:paraId="4D190802" w14:textId="77777777" w:rsidR="004817C1" w:rsidRDefault="004817C1">
            <w:pPr>
              <w:spacing w:line="375" w:lineRule="atLeast"/>
              <w:rPr>
                <w:rFonts w:ascii="Segoe UI" w:hAnsi="Segoe UI" w:cs="Segoe UI"/>
                <w:sz w:val="23"/>
                <w:szCs w:val="23"/>
              </w:rPr>
            </w:pPr>
            <w:r>
              <w:rPr>
                <w:rFonts w:ascii="Segoe UI" w:hAnsi="Segoe UI" w:cs="Segoe UI"/>
                <w:sz w:val="23"/>
                <w:szCs w:val="23"/>
              </w:rPr>
              <w:t>机制</w:t>
            </w:r>
          </w:p>
        </w:tc>
        <w:tc>
          <w:tcPr>
            <w:tcW w:w="5528" w:type="dxa"/>
            <w:tcMar>
              <w:top w:w="150" w:type="dxa"/>
              <w:left w:w="240" w:type="dxa"/>
              <w:bottom w:w="150" w:type="dxa"/>
              <w:right w:w="240" w:type="dxa"/>
            </w:tcMar>
            <w:vAlign w:val="center"/>
            <w:hideMark/>
          </w:tcPr>
          <w:p w14:paraId="5455007A" w14:textId="77777777" w:rsidR="004817C1" w:rsidRDefault="004817C1">
            <w:pPr>
              <w:spacing w:line="375" w:lineRule="atLeast"/>
              <w:rPr>
                <w:rFonts w:ascii="Segoe UI" w:hAnsi="Segoe UI" w:cs="Segoe UI"/>
                <w:sz w:val="23"/>
                <w:szCs w:val="23"/>
              </w:rPr>
            </w:pPr>
            <w:r>
              <w:rPr>
                <w:rFonts w:ascii="Segoe UI" w:hAnsi="Segoe UI" w:cs="Segoe UI"/>
                <w:sz w:val="23"/>
                <w:szCs w:val="23"/>
              </w:rPr>
              <w:t>说明</w:t>
            </w:r>
          </w:p>
        </w:tc>
      </w:tr>
      <w:tr w:rsidR="004817C1" w14:paraId="072360B6" w14:textId="77777777" w:rsidTr="00B11252">
        <w:tc>
          <w:tcPr>
            <w:tcW w:w="2694" w:type="dxa"/>
            <w:tcMar>
              <w:top w:w="150" w:type="dxa"/>
              <w:left w:w="0" w:type="dxa"/>
              <w:bottom w:w="150" w:type="dxa"/>
              <w:right w:w="240" w:type="dxa"/>
            </w:tcMar>
            <w:vAlign w:val="center"/>
            <w:hideMark/>
          </w:tcPr>
          <w:p w14:paraId="0FD74648" w14:textId="77777777" w:rsidR="004817C1" w:rsidRDefault="004817C1">
            <w:pPr>
              <w:spacing w:line="375" w:lineRule="atLeast"/>
              <w:rPr>
                <w:rFonts w:ascii="Segoe UI" w:hAnsi="Segoe UI" w:cs="Segoe UI"/>
                <w:sz w:val="23"/>
                <w:szCs w:val="23"/>
              </w:rPr>
            </w:pPr>
            <w:r>
              <w:rPr>
                <w:rFonts w:ascii="Segoe UI" w:hAnsi="Segoe UI" w:cs="Segoe UI"/>
                <w:sz w:val="23"/>
                <w:szCs w:val="23"/>
              </w:rPr>
              <w:t>全局触发（</w:t>
            </w:r>
            <w:r>
              <w:rPr>
                <w:rFonts w:ascii="Segoe UI" w:hAnsi="Segoe UI" w:cs="Segoe UI"/>
                <w:sz w:val="23"/>
                <w:szCs w:val="23"/>
              </w:rPr>
              <w:t>Global</w:t>
            </w:r>
            <w:r>
              <w:rPr>
                <w:rFonts w:ascii="Segoe UI" w:hAnsi="Segoe UI" w:cs="Segoe UI"/>
                <w:sz w:val="23"/>
                <w:szCs w:val="23"/>
              </w:rPr>
              <w:t>）</w:t>
            </w:r>
          </w:p>
        </w:tc>
        <w:tc>
          <w:tcPr>
            <w:tcW w:w="5528" w:type="dxa"/>
            <w:tcMar>
              <w:top w:w="150" w:type="dxa"/>
              <w:left w:w="240" w:type="dxa"/>
              <w:bottom w:w="150" w:type="dxa"/>
              <w:right w:w="0" w:type="dxa"/>
            </w:tcMar>
            <w:vAlign w:val="center"/>
            <w:hideMark/>
          </w:tcPr>
          <w:p w14:paraId="50AFE650" w14:textId="77777777" w:rsidR="004817C1" w:rsidRDefault="004817C1">
            <w:pPr>
              <w:spacing w:line="375" w:lineRule="atLeast"/>
              <w:rPr>
                <w:rFonts w:ascii="Segoe UI" w:hAnsi="Segoe UI" w:cs="Segoe UI"/>
                <w:sz w:val="23"/>
                <w:szCs w:val="23"/>
              </w:rPr>
            </w:pPr>
            <w:r>
              <w:rPr>
                <w:rFonts w:ascii="Segoe UI" w:hAnsi="Segoe UI" w:cs="Segoe UI"/>
                <w:sz w:val="23"/>
                <w:szCs w:val="23"/>
              </w:rPr>
              <w:t>基于全图最大风险变化判断（见</w:t>
            </w:r>
            <w:r>
              <w:rPr>
                <w:rFonts w:ascii="Segoe UI" w:hAnsi="Segoe UI" w:cs="Segoe UI"/>
                <w:sz w:val="23"/>
                <w:szCs w:val="23"/>
              </w:rPr>
              <w:t>3.5.1</w:t>
            </w:r>
            <w:r>
              <w:rPr>
                <w:rFonts w:ascii="Segoe UI" w:hAnsi="Segoe UI" w:cs="Segoe UI"/>
                <w:sz w:val="23"/>
                <w:szCs w:val="23"/>
              </w:rPr>
              <w:t>节）</w:t>
            </w:r>
          </w:p>
        </w:tc>
      </w:tr>
      <w:tr w:rsidR="004817C1" w14:paraId="666620D4" w14:textId="77777777" w:rsidTr="00B11252">
        <w:tc>
          <w:tcPr>
            <w:tcW w:w="2694" w:type="dxa"/>
            <w:tcMar>
              <w:top w:w="150" w:type="dxa"/>
              <w:left w:w="0" w:type="dxa"/>
              <w:bottom w:w="150" w:type="dxa"/>
              <w:right w:w="240" w:type="dxa"/>
            </w:tcMar>
            <w:vAlign w:val="center"/>
            <w:hideMark/>
          </w:tcPr>
          <w:p w14:paraId="7341CAD4"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路径局部触发（</w:t>
            </w:r>
            <w:r>
              <w:rPr>
                <w:rFonts w:ascii="Segoe UI" w:hAnsi="Segoe UI" w:cs="Segoe UI"/>
                <w:sz w:val="23"/>
                <w:szCs w:val="23"/>
              </w:rPr>
              <w:t>Local</w:t>
            </w:r>
            <w:r>
              <w:rPr>
                <w:rFonts w:ascii="Segoe UI" w:hAnsi="Segoe UI" w:cs="Segoe UI"/>
                <w:sz w:val="23"/>
                <w:szCs w:val="23"/>
              </w:rPr>
              <w:t>）</w:t>
            </w:r>
          </w:p>
        </w:tc>
        <w:tc>
          <w:tcPr>
            <w:tcW w:w="5528" w:type="dxa"/>
            <w:tcMar>
              <w:top w:w="150" w:type="dxa"/>
              <w:left w:w="240" w:type="dxa"/>
              <w:bottom w:w="150" w:type="dxa"/>
              <w:right w:w="0" w:type="dxa"/>
            </w:tcMar>
            <w:vAlign w:val="center"/>
            <w:hideMark/>
          </w:tcPr>
          <w:p w14:paraId="3E0F275E" w14:textId="77777777" w:rsidR="004817C1" w:rsidRDefault="004817C1">
            <w:pPr>
              <w:spacing w:line="375" w:lineRule="atLeast"/>
              <w:rPr>
                <w:rFonts w:ascii="Segoe UI" w:hAnsi="Segoe UI" w:cs="Segoe UI"/>
                <w:sz w:val="23"/>
                <w:szCs w:val="23"/>
              </w:rPr>
            </w:pPr>
            <w:r>
              <w:rPr>
                <w:rFonts w:ascii="Segoe UI" w:hAnsi="Segoe UI" w:cs="Segoe UI"/>
                <w:sz w:val="23"/>
                <w:szCs w:val="23"/>
              </w:rPr>
              <w:t>基于当前路径邻域加权风险变化判断（见</w:t>
            </w:r>
            <w:r>
              <w:rPr>
                <w:rFonts w:ascii="Segoe UI" w:hAnsi="Segoe UI" w:cs="Segoe UI"/>
                <w:sz w:val="23"/>
                <w:szCs w:val="23"/>
              </w:rPr>
              <w:t>3.5.2</w:t>
            </w:r>
            <w:r>
              <w:rPr>
                <w:rFonts w:ascii="Segoe UI" w:hAnsi="Segoe UI" w:cs="Segoe UI"/>
                <w:sz w:val="23"/>
                <w:szCs w:val="23"/>
              </w:rPr>
              <w:t>节）</w:t>
            </w:r>
          </w:p>
        </w:tc>
      </w:tr>
    </w:tbl>
    <w:p w14:paraId="1D48F649" w14:textId="77777777" w:rsidR="00B11252" w:rsidRDefault="004817C1" w:rsidP="00B11252">
      <w:pPr>
        <w:pStyle w:val="ds-markdown-paragraph"/>
        <w:shd w:val="clear" w:color="auto" w:fill="FFFFFF"/>
        <w:spacing w:before="240" w:beforeAutospacing="0" w:after="240" w:afterAutospacing="0" w:line="420" w:lineRule="atLeast"/>
        <w:rPr>
          <w:rStyle w:val="af3"/>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3</w:t>
      </w:r>
      <w:r>
        <w:rPr>
          <w:rStyle w:val="af3"/>
          <w:rFonts w:ascii="Segoe UI" w:hAnsi="Segoe UI" w:cs="Segoe UI"/>
          <w:color w:val="0F1115"/>
        </w:rPr>
        <w:t>）基线方法</w:t>
      </w:r>
      <w:r w:rsidR="00B11252">
        <w:rPr>
          <w:rStyle w:val="af3"/>
          <w:rFonts w:ascii="Segoe UI" w:hAnsi="Segoe UI" w:cs="Segoe UI" w:hint="eastAsia"/>
          <w:color w:val="0F1115"/>
        </w:rPr>
        <w:t xml:space="preserve"> </w:t>
      </w:r>
    </w:p>
    <w:p w14:paraId="4B23C9FD" w14:textId="33E2C269" w:rsidR="004817C1" w:rsidRDefault="004817C1" w:rsidP="00B11252">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不重规划（</w:t>
      </w:r>
      <w:r>
        <w:rPr>
          <w:rStyle w:val="af3"/>
          <w:rFonts w:ascii="Segoe UI" w:hAnsi="Segoe UI" w:cs="Segoe UI"/>
          <w:color w:val="0F1115"/>
        </w:rPr>
        <w:t>No replanning</w:t>
      </w:r>
      <w:r>
        <w:rPr>
          <w:rStyle w:val="af3"/>
          <w:rFonts w:ascii="Segoe UI" w:hAnsi="Segoe UI" w:cs="Segoe UI"/>
          <w:color w:val="0F1115"/>
        </w:rPr>
        <w:t>）</w:t>
      </w:r>
      <w:r>
        <w:rPr>
          <w:rFonts w:ascii="Segoe UI" w:hAnsi="Segoe UI" w:cs="Segoe UI"/>
          <w:color w:val="0F1115"/>
        </w:rPr>
        <w:t>：仅执行初始规划，后续时间步不更新路径，沿初始路径推进。</w:t>
      </w:r>
    </w:p>
    <w:p w14:paraId="3708DA6F"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对比组汇总：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2102"/>
        <w:gridCol w:w="1875"/>
        <w:gridCol w:w="1620"/>
      </w:tblGrid>
      <w:tr w:rsidR="004817C1" w14:paraId="34B07CAD" w14:textId="77777777" w:rsidTr="00B11252">
        <w:trPr>
          <w:tblHeader/>
        </w:trPr>
        <w:tc>
          <w:tcPr>
            <w:tcW w:w="0" w:type="auto"/>
            <w:tcMar>
              <w:top w:w="150" w:type="dxa"/>
              <w:left w:w="0" w:type="dxa"/>
              <w:bottom w:w="150" w:type="dxa"/>
              <w:right w:w="240" w:type="dxa"/>
            </w:tcMar>
            <w:vAlign w:val="center"/>
            <w:hideMark/>
          </w:tcPr>
          <w:p w14:paraId="69B0A0E6" w14:textId="77777777" w:rsidR="004817C1" w:rsidRDefault="004817C1">
            <w:pPr>
              <w:spacing w:line="375" w:lineRule="atLeast"/>
              <w:rPr>
                <w:rFonts w:ascii="Segoe UI" w:hAnsi="Segoe UI" w:cs="Segoe UI"/>
                <w:sz w:val="23"/>
                <w:szCs w:val="23"/>
              </w:rPr>
            </w:pPr>
            <w:r>
              <w:rPr>
                <w:rFonts w:ascii="Segoe UI" w:hAnsi="Segoe UI" w:cs="Segoe UI"/>
                <w:sz w:val="23"/>
                <w:szCs w:val="23"/>
              </w:rPr>
              <w:t>编号</w:t>
            </w:r>
          </w:p>
        </w:tc>
        <w:tc>
          <w:tcPr>
            <w:tcW w:w="0" w:type="auto"/>
            <w:tcMar>
              <w:top w:w="150" w:type="dxa"/>
              <w:left w:w="240" w:type="dxa"/>
              <w:bottom w:w="150" w:type="dxa"/>
              <w:right w:w="240" w:type="dxa"/>
            </w:tcMar>
            <w:vAlign w:val="center"/>
            <w:hideMark/>
          </w:tcPr>
          <w:p w14:paraId="381989D2" w14:textId="77777777" w:rsidR="004817C1" w:rsidRDefault="004817C1">
            <w:pPr>
              <w:spacing w:line="375" w:lineRule="atLeast"/>
              <w:rPr>
                <w:rFonts w:ascii="Segoe UI" w:hAnsi="Segoe UI" w:cs="Segoe UI"/>
                <w:sz w:val="23"/>
                <w:szCs w:val="23"/>
              </w:rPr>
            </w:pPr>
            <w:r>
              <w:rPr>
                <w:rFonts w:ascii="Segoe UI" w:hAnsi="Segoe UI" w:cs="Segoe UI"/>
                <w:sz w:val="23"/>
                <w:szCs w:val="23"/>
              </w:rPr>
              <w:t>策略</w:t>
            </w:r>
          </w:p>
        </w:tc>
        <w:tc>
          <w:tcPr>
            <w:tcW w:w="0" w:type="auto"/>
            <w:tcMar>
              <w:top w:w="150" w:type="dxa"/>
              <w:left w:w="240" w:type="dxa"/>
              <w:bottom w:w="150" w:type="dxa"/>
              <w:right w:w="240" w:type="dxa"/>
            </w:tcMar>
            <w:vAlign w:val="center"/>
            <w:hideMark/>
          </w:tcPr>
          <w:p w14:paraId="46C91734" w14:textId="77777777" w:rsidR="004817C1" w:rsidRDefault="004817C1">
            <w:pPr>
              <w:spacing w:line="375" w:lineRule="atLeast"/>
              <w:rPr>
                <w:rFonts w:ascii="Segoe UI" w:hAnsi="Segoe UI" w:cs="Segoe UI"/>
                <w:sz w:val="23"/>
                <w:szCs w:val="23"/>
              </w:rPr>
            </w:pPr>
            <w:r>
              <w:rPr>
                <w:rFonts w:ascii="Segoe UI" w:hAnsi="Segoe UI" w:cs="Segoe UI"/>
                <w:sz w:val="23"/>
                <w:szCs w:val="23"/>
              </w:rPr>
              <w:t>算法</w:t>
            </w:r>
          </w:p>
        </w:tc>
        <w:tc>
          <w:tcPr>
            <w:tcW w:w="0" w:type="auto"/>
            <w:tcMar>
              <w:top w:w="150" w:type="dxa"/>
              <w:left w:w="240" w:type="dxa"/>
              <w:bottom w:w="150" w:type="dxa"/>
              <w:right w:w="240" w:type="dxa"/>
            </w:tcMar>
            <w:vAlign w:val="center"/>
            <w:hideMark/>
          </w:tcPr>
          <w:p w14:paraId="2B8BFE88" w14:textId="77777777" w:rsidR="004817C1" w:rsidRDefault="004817C1">
            <w:pPr>
              <w:spacing w:line="375" w:lineRule="atLeast"/>
              <w:rPr>
                <w:rFonts w:ascii="Segoe UI" w:hAnsi="Segoe UI" w:cs="Segoe UI"/>
                <w:sz w:val="23"/>
                <w:szCs w:val="23"/>
              </w:rPr>
            </w:pPr>
            <w:r>
              <w:rPr>
                <w:rFonts w:ascii="Segoe UI" w:hAnsi="Segoe UI" w:cs="Segoe UI"/>
                <w:sz w:val="23"/>
                <w:szCs w:val="23"/>
              </w:rPr>
              <w:t>触发机制</w:t>
            </w:r>
          </w:p>
        </w:tc>
      </w:tr>
      <w:tr w:rsidR="004817C1" w14:paraId="5B21EF2F" w14:textId="77777777" w:rsidTr="00B11252">
        <w:tc>
          <w:tcPr>
            <w:tcW w:w="0" w:type="auto"/>
            <w:tcMar>
              <w:top w:w="150" w:type="dxa"/>
              <w:left w:w="0" w:type="dxa"/>
              <w:bottom w:w="150" w:type="dxa"/>
              <w:right w:w="240" w:type="dxa"/>
            </w:tcMar>
            <w:vAlign w:val="center"/>
            <w:hideMark/>
          </w:tcPr>
          <w:p w14:paraId="71ABC772" w14:textId="77777777" w:rsidR="004817C1" w:rsidRDefault="004817C1">
            <w:pPr>
              <w:spacing w:line="375" w:lineRule="atLeast"/>
              <w:rPr>
                <w:rFonts w:ascii="Segoe UI" w:hAnsi="Segoe UI" w:cs="Segoe UI"/>
                <w:sz w:val="23"/>
                <w:szCs w:val="23"/>
              </w:rPr>
            </w:pPr>
            <w:r>
              <w:rPr>
                <w:rFonts w:ascii="Segoe UI" w:hAnsi="Segoe UI" w:cs="Segoe UI"/>
                <w:sz w:val="23"/>
                <w:szCs w:val="23"/>
              </w:rPr>
              <w:t>S1</w:t>
            </w:r>
          </w:p>
        </w:tc>
        <w:tc>
          <w:tcPr>
            <w:tcW w:w="0" w:type="auto"/>
            <w:tcMar>
              <w:top w:w="150" w:type="dxa"/>
              <w:left w:w="240" w:type="dxa"/>
              <w:bottom w:w="150" w:type="dxa"/>
              <w:right w:w="240" w:type="dxa"/>
            </w:tcMar>
            <w:vAlign w:val="center"/>
            <w:hideMark/>
          </w:tcPr>
          <w:p w14:paraId="660F4F02" w14:textId="77777777" w:rsidR="004817C1" w:rsidRDefault="004817C1">
            <w:pPr>
              <w:spacing w:line="375" w:lineRule="atLeast"/>
              <w:rPr>
                <w:rFonts w:ascii="Segoe UI" w:hAnsi="Segoe UI" w:cs="Segoe UI"/>
                <w:sz w:val="23"/>
                <w:szCs w:val="23"/>
              </w:rPr>
            </w:pPr>
            <w:r>
              <w:rPr>
                <w:rFonts w:ascii="Segoe UI" w:hAnsi="Segoe UI" w:cs="Segoe UI"/>
                <w:sz w:val="23"/>
                <w:szCs w:val="23"/>
              </w:rPr>
              <w:t>A* + Global</w:t>
            </w:r>
          </w:p>
        </w:tc>
        <w:tc>
          <w:tcPr>
            <w:tcW w:w="0" w:type="auto"/>
            <w:tcMar>
              <w:top w:w="150" w:type="dxa"/>
              <w:left w:w="240" w:type="dxa"/>
              <w:bottom w:w="150" w:type="dxa"/>
              <w:right w:w="240" w:type="dxa"/>
            </w:tcMar>
            <w:vAlign w:val="center"/>
            <w:hideMark/>
          </w:tcPr>
          <w:p w14:paraId="7456DD76" w14:textId="77777777" w:rsidR="004817C1" w:rsidRDefault="004817C1">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437ADA9F" w14:textId="77777777" w:rsidR="004817C1" w:rsidRDefault="004817C1">
            <w:pPr>
              <w:spacing w:line="375" w:lineRule="atLeast"/>
              <w:rPr>
                <w:rFonts w:ascii="Segoe UI" w:hAnsi="Segoe UI" w:cs="Segoe UI"/>
                <w:sz w:val="23"/>
                <w:szCs w:val="23"/>
              </w:rPr>
            </w:pPr>
            <w:r>
              <w:rPr>
                <w:rFonts w:ascii="Segoe UI" w:hAnsi="Segoe UI" w:cs="Segoe UI"/>
                <w:sz w:val="23"/>
                <w:szCs w:val="23"/>
              </w:rPr>
              <w:t>全局触发</w:t>
            </w:r>
          </w:p>
        </w:tc>
      </w:tr>
      <w:tr w:rsidR="004817C1" w14:paraId="03AF6B1E" w14:textId="77777777" w:rsidTr="00B11252">
        <w:tc>
          <w:tcPr>
            <w:tcW w:w="0" w:type="auto"/>
            <w:tcMar>
              <w:top w:w="150" w:type="dxa"/>
              <w:left w:w="0" w:type="dxa"/>
              <w:bottom w:w="150" w:type="dxa"/>
              <w:right w:w="240" w:type="dxa"/>
            </w:tcMar>
            <w:vAlign w:val="center"/>
            <w:hideMark/>
          </w:tcPr>
          <w:p w14:paraId="3FE1CDB8" w14:textId="77777777" w:rsidR="004817C1" w:rsidRDefault="004817C1">
            <w:pPr>
              <w:spacing w:line="375" w:lineRule="atLeast"/>
              <w:rPr>
                <w:rFonts w:ascii="Segoe UI" w:hAnsi="Segoe UI" w:cs="Segoe UI"/>
                <w:sz w:val="23"/>
                <w:szCs w:val="23"/>
              </w:rPr>
            </w:pPr>
            <w:r>
              <w:rPr>
                <w:rFonts w:ascii="Segoe UI" w:hAnsi="Segoe UI" w:cs="Segoe UI"/>
                <w:sz w:val="23"/>
                <w:szCs w:val="23"/>
              </w:rPr>
              <w:t>S2</w:t>
            </w:r>
          </w:p>
        </w:tc>
        <w:tc>
          <w:tcPr>
            <w:tcW w:w="0" w:type="auto"/>
            <w:tcMar>
              <w:top w:w="150" w:type="dxa"/>
              <w:left w:w="240" w:type="dxa"/>
              <w:bottom w:w="150" w:type="dxa"/>
              <w:right w:w="240" w:type="dxa"/>
            </w:tcMar>
            <w:vAlign w:val="center"/>
            <w:hideMark/>
          </w:tcPr>
          <w:p w14:paraId="549DD80B" w14:textId="77777777" w:rsidR="004817C1" w:rsidRDefault="004817C1">
            <w:pPr>
              <w:spacing w:line="375" w:lineRule="atLeast"/>
              <w:rPr>
                <w:rFonts w:ascii="Segoe UI" w:hAnsi="Segoe UI" w:cs="Segoe UI"/>
                <w:sz w:val="23"/>
                <w:szCs w:val="23"/>
              </w:rPr>
            </w:pPr>
            <w:r>
              <w:rPr>
                <w:rFonts w:ascii="Segoe UI" w:hAnsi="Segoe UI" w:cs="Segoe UI"/>
                <w:sz w:val="23"/>
                <w:szCs w:val="23"/>
              </w:rPr>
              <w:t>A* + Local</w:t>
            </w:r>
          </w:p>
        </w:tc>
        <w:tc>
          <w:tcPr>
            <w:tcW w:w="0" w:type="auto"/>
            <w:tcMar>
              <w:top w:w="150" w:type="dxa"/>
              <w:left w:w="240" w:type="dxa"/>
              <w:bottom w:w="150" w:type="dxa"/>
              <w:right w:w="240" w:type="dxa"/>
            </w:tcMar>
            <w:vAlign w:val="center"/>
            <w:hideMark/>
          </w:tcPr>
          <w:p w14:paraId="467613C9" w14:textId="77777777" w:rsidR="004817C1" w:rsidRDefault="004817C1">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3AE1CE2D"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路径局部触发</w:t>
            </w:r>
          </w:p>
        </w:tc>
      </w:tr>
      <w:tr w:rsidR="004817C1" w14:paraId="17EF8048" w14:textId="77777777" w:rsidTr="00B11252">
        <w:tc>
          <w:tcPr>
            <w:tcW w:w="0" w:type="auto"/>
            <w:tcMar>
              <w:top w:w="150" w:type="dxa"/>
              <w:left w:w="0" w:type="dxa"/>
              <w:bottom w:w="150" w:type="dxa"/>
              <w:right w:w="240" w:type="dxa"/>
            </w:tcMar>
            <w:vAlign w:val="center"/>
            <w:hideMark/>
          </w:tcPr>
          <w:p w14:paraId="7BAD1E69" w14:textId="77777777" w:rsidR="004817C1" w:rsidRDefault="004817C1">
            <w:pPr>
              <w:spacing w:line="375" w:lineRule="atLeast"/>
              <w:rPr>
                <w:rFonts w:ascii="Segoe UI" w:hAnsi="Segoe UI" w:cs="Segoe UI"/>
                <w:sz w:val="23"/>
                <w:szCs w:val="23"/>
              </w:rPr>
            </w:pPr>
            <w:r>
              <w:rPr>
                <w:rFonts w:ascii="Segoe UI" w:hAnsi="Segoe UI" w:cs="Segoe UI"/>
                <w:sz w:val="23"/>
                <w:szCs w:val="23"/>
              </w:rPr>
              <w:t>S3</w:t>
            </w:r>
          </w:p>
        </w:tc>
        <w:tc>
          <w:tcPr>
            <w:tcW w:w="0" w:type="auto"/>
            <w:tcMar>
              <w:top w:w="150" w:type="dxa"/>
              <w:left w:w="240" w:type="dxa"/>
              <w:bottom w:w="150" w:type="dxa"/>
              <w:right w:w="240" w:type="dxa"/>
            </w:tcMar>
            <w:vAlign w:val="center"/>
            <w:hideMark/>
          </w:tcPr>
          <w:p w14:paraId="3B748B0B" w14:textId="77777777" w:rsidR="004817C1" w:rsidRDefault="004817C1">
            <w:pPr>
              <w:spacing w:line="375" w:lineRule="atLeast"/>
              <w:rPr>
                <w:rFonts w:ascii="Segoe UI" w:hAnsi="Segoe UI" w:cs="Segoe UI"/>
                <w:sz w:val="23"/>
                <w:szCs w:val="23"/>
              </w:rPr>
            </w:pPr>
            <w:r>
              <w:rPr>
                <w:rFonts w:ascii="Segoe UI" w:hAnsi="Segoe UI" w:cs="Segoe UI"/>
                <w:sz w:val="23"/>
                <w:szCs w:val="23"/>
              </w:rPr>
              <w:t>D* Lite + Global</w:t>
            </w:r>
          </w:p>
        </w:tc>
        <w:tc>
          <w:tcPr>
            <w:tcW w:w="0" w:type="auto"/>
            <w:tcMar>
              <w:top w:w="150" w:type="dxa"/>
              <w:left w:w="240" w:type="dxa"/>
              <w:bottom w:w="150" w:type="dxa"/>
              <w:right w:w="240" w:type="dxa"/>
            </w:tcMar>
            <w:vAlign w:val="center"/>
            <w:hideMark/>
          </w:tcPr>
          <w:p w14:paraId="01070A3A" w14:textId="77777777" w:rsidR="004817C1" w:rsidRDefault="004817C1">
            <w:pPr>
              <w:spacing w:line="375" w:lineRule="atLeast"/>
              <w:rPr>
                <w:rFonts w:ascii="Segoe UI" w:hAnsi="Segoe UI" w:cs="Segoe UI"/>
                <w:sz w:val="23"/>
                <w:szCs w:val="23"/>
              </w:rPr>
            </w:pPr>
            <w:r>
              <w:rPr>
                <w:rFonts w:ascii="Segoe UI" w:hAnsi="Segoe UI" w:cs="Segoe UI"/>
                <w:sz w:val="23"/>
                <w:szCs w:val="23"/>
              </w:rPr>
              <w:t>D* Lite</w:t>
            </w:r>
          </w:p>
        </w:tc>
        <w:tc>
          <w:tcPr>
            <w:tcW w:w="0" w:type="auto"/>
            <w:tcMar>
              <w:top w:w="150" w:type="dxa"/>
              <w:left w:w="240" w:type="dxa"/>
              <w:bottom w:w="150" w:type="dxa"/>
              <w:right w:w="0" w:type="dxa"/>
            </w:tcMar>
            <w:vAlign w:val="center"/>
            <w:hideMark/>
          </w:tcPr>
          <w:p w14:paraId="062015C3" w14:textId="77777777" w:rsidR="004817C1" w:rsidRDefault="004817C1">
            <w:pPr>
              <w:spacing w:line="375" w:lineRule="atLeast"/>
              <w:rPr>
                <w:rFonts w:ascii="Segoe UI" w:hAnsi="Segoe UI" w:cs="Segoe UI"/>
                <w:sz w:val="23"/>
                <w:szCs w:val="23"/>
              </w:rPr>
            </w:pPr>
            <w:r>
              <w:rPr>
                <w:rFonts w:ascii="Segoe UI" w:hAnsi="Segoe UI" w:cs="Segoe UI"/>
                <w:sz w:val="23"/>
                <w:szCs w:val="23"/>
              </w:rPr>
              <w:t>全局触发</w:t>
            </w:r>
          </w:p>
        </w:tc>
      </w:tr>
      <w:tr w:rsidR="004817C1" w14:paraId="27434071" w14:textId="77777777" w:rsidTr="00B11252">
        <w:tc>
          <w:tcPr>
            <w:tcW w:w="0" w:type="auto"/>
            <w:tcMar>
              <w:top w:w="150" w:type="dxa"/>
              <w:left w:w="0" w:type="dxa"/>
              <w:bottom w:w="150" w:type="dxa"/>
              <w:right w:w="240" w:type="dxa"/>
            </w:tcMar>
            <w:vAlign w:val="center"/>
            <w:hideMark/>
          </w:tcPr>
          <w:p w14:paraId="5A191019" w14:textId="77777777" w:rsidR="004817C1" w:rsidRDefault="004817C1">
            <w:pPr>
              <w:spacing w:line="375" w:lineRule="atLeast"/>
              <w:rPr>
                <w:rFonts w:ascii="Segoe UI" w:hAnsi="Segoe UI" w:cs="Segoe UI"/>
                <w:sz w:val="23"/>
                <w:szCs w:val="23"/>
              </w:rPr>
            </w:pPr>
            <w:r>
              <w:rPr>
                <w:rFonts w:ascii="Segoe UI" w:hAnsi="Segoe UI" w:cs="Segoe UI"/>
                <w:sz w:val="23"/>
                <w:szCs w:val="23"/>
              </w:rPr>
              <w:t>S4</w:t>
            </w:r>
          </w:p>
        </w:tc>
        <w:tc>
          <w:tcPr>
            <w:tcW w:w="0" w:type="auto"/>
            <w:tcMar>
              <w:top w:w="150" w:type="dxa"/>
              <w:left w:w="240" w:type="dxa"/>
              <w:bottom w:w="150" w:type="dxa"/>
              <w:right w:w="240" w:type="dxa"/>
            </w:tcMar>
            <w:vAlign w:val="center"/>
            <w:hideMark/>
          </w:tcPr>
          <w:p w14:paraId="0E8B63A9" w14:textId="77777777" w:rsidR="004817C1" w:rsidRDefault="004817C1">
            <w:pPr>
              <w:spacing w:line="375" w:lineRule="atLeast"/>
              <w:rPr>
                <w:rFonts w:ascii="Segoe UI" w:hAnsi="Segoe UI" w:cs="Segoe UI"/>
                <w:sz w:val="23"/>
                <w:szCs w:val="23"/>
              </w:rPr>
            </w:pPr>
            <w:r>
              <w:rPr>
                <w:rFonts w:ascii="Segoe UI" w:hAnsi="Segoe UI" w:cs="Segoe UI"/>
                <w:sz w:val="23"/>
                <w:szCs w:val="23"/>
              </w:rPr>
              <w:t>D* Lite + Local</w:t>
            </w:r>
          </w:p>
        </w:tc>
        <w:tc>
          <w:tcPr>
            <w:tcW w:w="0" w:type="auto"/>
            <w:tcMar>
              <w:top w:w="150" w:type="dxa"/>
              <w:left w:w="240" w:type="dxa"/>
              <w:bottom w:w="150" w:type="dxa"/>
              <w:right w:w="240" w:type="dxa"/>
            </w:tcMar>
            <w:vAlign w:val="center"/>
            <w:hideMark/>
          </w:tcPr>
          <w:p w14:paraId="147B0883" w14:textId="77777777" w:rsidR="004817C1" w:rsidRDefault="004817C1">
            <w:pPr>
              <w:spacing w:line="375" w:lineRule="atLeast"/>
              <w:rPr>
                <w:rFonts w:ascii="Segoe UI" w:hAnsi="Segoe UI" w:cs="Segoe UI"/>
                <w:sz w:val="23"/>
                <w:szCs w:val="23"/>
              </w:rPr>
            </w:pPr>
            <w:r>
              <w:rPr>
                <w:rFonts w:ascii="Segoe UI" w:hAnsi="Segoe UI" w:cs="Segoe UI"/>
                <w:sz w:val="23"/>
                <w:szCs w:val="23"/>
              </w:rPr>
              <w:t>D* Lite</w:t>
            </w:r>
          </w:p>
        </w:tc>
        <w:tc>
          <w:tcPr>
            <w:tcW w:w="0" w:type="auto"/>
            <w:tcMar>
              <w:top w:w="150" w:type="dxa"/>
              <w:left w:w="240" w:type="dxa"/>
              <w:bottom w:w="150" w:type="dxa"/>
              <w:right w:w="0" w:type="dxa"/>
            </w:tcMar>
            <w:vAlign w:val="center"/>
            <w:hideMark/>
          </w:tcPr>
          <w:p w14:paraId="4F025352"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路径局部触发</w:t>
            </w:r>
          </w:p>
        </w:tc>
      </w:tr>
      <w:tr w:rsidR="004817C1" w14:paraId="4590BCDB" w14:textId="77777777" w:rsidTr="00B11252">
        <w:tc>
          <w:tcPr>
            <w:tcW w:w="0" w:type="auto"/>
            <w:tcMar>
              <w:top w:w="150" w:type="dxa"/>
              <w:left w:w="0" w:type="dxa"/>
              <w:bottom w:w="150" w:type="dxa"/>
              <w:right w:w="240" w:type="dxa"/>
            </w:tcMar>
            <w:vAlign w:val="center"/>
            <w:hideMark/>
          </w:tcPr>
          <w:p w14:paraId="5A0BE5BF" w14:textId="77777777" w:rsidR="004817C1" w:rsidRDefault="004817C1">
            <w:pPr>
              <w:spacing w:line="375" w:lineRule="atLeast"/>
              <w:rPr>
                <w:rFonts w:ascii="Segoe UI" w:hAnsi="Segoe UI" w:cs="Segoe UI"/>
                <w:sz w:val="23"/>
                <w:szCs w:val="23"/>
              </w:rPr>
            </w:pPr>
            <w:r>
              <w:rPr>
                <w:rFonts w:ascii="Segoe UI" w:hAnsi="Segoe UI" w:cs="Segoe UI"/>
                <w:sz w:val="23"/>
                <w:szCs w:val="23"/>
              </w:rPr>
              <w:t>S5</w:t>
            </w:r>
          </w:p>
        </w:tc>
        <w:tc>
          <w:tcPr>
            <w:tcW w:w="0" w:type="auto"/>
            <w:tcMar>
              <w:top w:w="150" w:type="dxa"/>
              <w:left w:w="240" w:type="dxa"/>
              <w:bottom w:w="150" w:type="dxa"/>
              <w:right w:w="240" w:type="dxa"/>
            </w:tcMar>
            <w:vAlign w:val="center"/>
            <w:hideMark/>
          </w:tcPr>
          <w:p w14:paraId="1579C128" w14:textId="77777777" w:rsidR="004817C1" w:rsidRDefault="004817C1">
            <w:pPr>
              <w:spacing w:line="375" w:lineRule="atLeast"/>
              <w:rPr>
                <w:rFonts w:ascii="Segoe UI" w:hAnsi="Segoe UI" w:cs="Segoe UI"/>
                <w:sz w:val="23"/>
                <w:szCs w:val="23"/>
              </w:rPr>
            </w:pPr>
            <w:r>
              <w:rPr>
                <w:rFonts w:ascii="Segoe UI" w:hAnsi="Segoe UI" w:cs="Segoe UI"/>
                <w:sz w:val="23"/>
                <w:szCs w:val="23"/>
              </w:rPr>
              <w:t>No replanning</w:t>
            </w:r>
          </w:p>
        </w:tc>
        <w:tc>
          <w:tcPr>
            <w:tcW w:w="0" w:type="auto"/>
            <w:tcMar>
              <w:top w:w="150" w:type="dxa"/>
              <w:left w:w="240" w:type="dxa"/>
              <w:bottom w:w="150" w:type="dxa"/>
              <w:right w:w="240" w:type="dxa"/>
            </w:tcMar>
            <w:vAlign w:val="center"/>
            <w:hideMark/>
          </w:tcPr>
          <w:p w14:paraId="7AF3DD2A" w14:textId="77777777" w:rsidR="004817C1" w:rsidRDefault="004817C1">
            <w:pPr>
              <w:spacing w:line="375" w:lineRule="atLeast"/>
              <w:rPr>
                <w:rFonts w:ascii="Segoe UI" w:hAnsi="Segoe UI" w:cs="Segoe UI"/>
                <w:sz w:val="23"/>
                <w:szCs w:val="23"/>
              </w:rPr>
            </w:pPr>
            <w:r>
              <w:rPr>
                <w:rFonts w:ascii="Segoe UI" w:hAnsi="Segoe UI" w:cs="Segoe UI"/>
                <w:sz w:val="23"/>
                <w:szCs w:val="23"/>
              </w:rPr>
              <w:t>A*</w:t>
            </w:r>
            <w:r>
              <w:rPr>
                <w:rFonts w:ascii="Segoe UI" w:hAnsi="Segoe UI" w:cs="Segoe UI"/>
                <w:sz w:val="23"/>
                <w:szCs w:val="23"/>
              </w:rPr>
              <w:t>（仅初始）</w:t>
            </w:r>
          </w:p>
        </w:tc>
        <w:tc>
          <w:tcPr>
            <w:tcW w:w="0" w:type="auto"/>
            <w:tcMar>
              <w:top w:w="150" w:type="dxa"/>
              <w:left w:w="240" w:type="dxa"/>
              <w:bottom w:w="150" w:type="dxa"/>
              <w:right w:w="0" w:type="dxa"/>
            </w:tcMar>
            <w:vAlign w:val="center"/>
            <w:hideMark/>
          </w:tcPr>
          <w:p w14:paraId="787898F4" w14:textId="77777777" w:rsidR="004817C1" w:rsidRDefault="004817C1">
            <w:pPr>
              <w:spacing w:line="375" w:lineRule="atLeast"/>
              <w:rPr>
                <w:rFonts w:ascii="Segoe UI" w:hAnsi="Segoe UI" w:cs="Segoe UI"/>
                <w:sz w:val="23"/>
                <w:szCs w:val="23"/>
              </w:rPr>
            </w:pPr>
            <w:r>
              <w:rPr>
                <w:rFonts w:ascii="Segoe UI" w:hAnsi="Segoe UI" w:cs="Segoe UI"/>
                <w:sz w:val="23"/>
                <w:szCs w:val="23"/>
              </w:rPr>
              <w:t>不触发</w:t>
            </w:r>
          </w:p>
        </w:tc>
      </w:tr>
    </w:tbl>
    <w:p w14:paraId="5CA9ECE8"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该设计实现了对</w:t>
      </w:r>
      <w:r>
        <w:rPr>
          <w:rFonts w:ascii="Segoe UI" w:hAnsi="Segoe UI" w:cs="Segoe UI"/>
          <w:color w:val="0F1115"/>
        </w:rPr>
        <w:t>“</w:t>
      </w:r>
      <w:r>
        <w:rPr>
          <w:rFonts w:ascii="Segoe UI" w:hAnsi="Segoe UI" w:cs="Segoe UI"/>
          <w:color w:val="0F1115"/>
        </w:rPr>
        <w:t>是否重规划</w:t>
      </w:r>
      <w:r>
        <w:rPr>
          <w:rFonts w:ascii="Segoe UI" w:hAnsi="Segoe UI" w:cs="Segoe UI"/>
          <w:color w:val="0F1115"/>
        </w:rPr>
        <w:t>”</w:t>
      </w:r>
      <w:r>
        <w:rPr>
          <w:rFonts w:ascii="Segoe UI" w:hAnsi="Segoe UI" w:cs="Segoe UI"/>
          <w:color w:val="0F1115"/>
        </w:rPr>
        <w:t>与</w:t>
      </w:r>
      <w:r>
        <w:rPr>
          <w:rFonts w:ascii="Segoe UI" w:hAnsi="Segoe UI" w:cs="Segoe UI"/>
          <w:color w:val="0F1115"/>
        </w:rPr>
        <w:t>“</w:t>
      </w:r>
      <w:r>
        <w:rPr>
          <w:rFonts w:ascii="Segoe UI" w:hAnsi="Segoe UI" w:cs="Segoe UI"/>
          <w:color w:val="0F1115"/>
        </w:rPr>
        <w:t>如何重规划</w:t>
      </w:r>
      <w:r>
        <w:rPr>
          <w:rFonts w:ascii="Segoe UI" w:hAnsi="Segoe UI" w:cs="Segoe UI"/>
          <w:color w:val="0F1115"/>
        </w:rPr>
        <w:t>”</w:t>
      </w:r>
      <w:r>
        <w:rPr>
          <w:rFonts w:ascii="Segoe UI" w:hAnsi="Segoe UI" w:cs="Segoe UI"/>
          <w:color w:val="0F1115"/>
        </w:rPr>
        <w:t>的正交分析，能够分离算法与触发机制对性能的独立影响。</w:t>
      </w:r>
    </w:p>
    <w:p w14:paraId="7DF267D4" w14:textId="4C746E9F" w:rsidR="004817C1" w:rsidRDefault="004817C1" w:rsidP="00B215B1">
      <w:pPr>
        <w:pStyle w:val="3"/>
        <w:rPr>
          <w:rFonts w:hint="eastAsia"/>
        </w:rPr>
      </w:pPr>
      <w:r>
        <w:t xml:space="preserve">4.3 </w:t>
      </w:r>
      <w:r>
        <w:t>实验</w:t>
      </w:r>
      <w:r w:rsidR="007743D3">
        <w:rPr>
          <w:rFonts w:hint="eastAsia"/>
        </w:rPr>
        <w:t>环境与参数</w:t>
      </w:r>
    </w:p>
    <w:p w14:paraId="57863144" w14:textId="77777777" w:rsidR="004817C1" w:rsidRDefault="004817C1" w:rsidP="00154E5B">
      <w:pPr>
        <w:pStyle w:val="4"/>
        <w:rPr>
          <w:rFonts w:hint="eastAsia"/>
        </w:rPr>
      </w:pPr>
      <w:r>
        <w:t xml:space="preserve">4.3.1 </w:t>
      </w:r>
      <w:r>
        <w:t>参数配置</w:t>
      </w:r>
    </w:p>
    <w:p w14:paraId="521CE447"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为保证实验可复现性，本文统一所有方法的基础参数。以下参数与第</w:t>
      </w:r>
      <w:r>
        <w:rPr>
          <w:rFonts w:ascii="Segoe UI" w:hAnsi="Segoe UI" w:cs="Segoe UI"/>
          <w:color w:val="0F1115"/>
        </w:rPr>
        <w:t>3</w:t>
      </w:r>
      <w:r>
        <w:rPr>
          <w:rFonts w:ascii="Segoe UI" w:hAnsi="Segoe UI" w:cs="Segoe UI"/>
          <w:color w:val="0F1115"/>
        </w:rPr>
        <w:t>章定义一致：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940"/>
        <w:gridCol w:w="1170"/>
        <w:gridCol w:w="3920"/>
      </w:tblGrid>
      <w:tr w:rsidR="004817C1" w14:paraId="6FBC02C8" w14:textId="77777777" w:rsidTr="00FF2378">
        <w:trPr>
          <w:tblHeader/>
        </w:trPr>
        <w:tc>
          <w:tcPr>
            <w:tcW w:w="0" w:type="auto"/>
            <w:tcMar>
              <w:top w:w="150" w:type="dxa"/>
              <w:left w:w="0" w:type="dxa"/>
              <w:bottom w:w="150" w:type="dxa"/>
              <w:right w:w="240" w:type="dxa"/>
            </w:tcMar>
            <w:vAlign w:val="center"/>
            <w:hideMark/>
          </w:tcPr>
          <w:p w14:paraId="396E6B2F" w14:textId="77777777" w:rsidR="004817C1" w:rsidRDefault="004817C1">
            <w:pPr>
              <w:spacing w:line="375" w:lineRule="atLeast"/>
              <w:rPr>
                <w:rFonts w:ascii="Segoe UI" w:hAnsi="Segoe UI" w:cs="Segoe UI"/>
                <w:sz w:val="23"/>
                <w:szCs w:val="23"/>
              </w:rPr>
            </w:pPr>
            <w:r>
              <w:rPr>
                <w:rFonts w:ascii="Segoe UI" w:hAnsi="Segoe UI" w:cs="Segoe UI"/>
                <w:sz w:val="23"/>
                <w:szCs w:val="23"/>
              </w:rPr>
              <w:t>参数</w:t>
            </w:r>
          </w:p>
        </w:tc>
        <w:tc>
          <w:tcPr>
            <w:tcW w:w="0" w:type="auto"/>
            <w:tcMar>
              <w:top w:w="150" w:type="dxa"/>
              <w:left w:w="240" w:type="dxa"/>
              <w:bottom w:w="150" w:type="dxa"/>
              <w:right w:w="240" w:type="dxa"/>
            </w:tcMar>
            <w:vAlign w:val="center"/>
            <w:hideMark/>
          </w:tcPr>
          <w:p w14:paraId="5C12B96C" w14:textId="77777777" w:rsidR="004817C1" w:rsidRDefault="004817C1">
            <w:pPr>
              <w:spacing w:line="375" w:lineRule="atLeast"/>
              <w:rPr>
                <w:rFonts w:ascii="Segoe UI" w:hAnsi="Segoe UI" w:cs="Segoe UI"/>
                <w:sz w:val="23"/>
                <w:szCs w:val="23"/>
              </w:rPr>
            </w:pPr>
            <w:r>
              <w:rPr>
                <w:rFonts w:ascii="Segoe UI" w:hAnsi="Segoe UI" w:cs="Segoe UI"/>
                <w:sz w:val="23"/>
                <w:szCs w:val="23"/>
              </w:rPr>
              <w:t>符号</w:t>
            </w:r>
          </w:p>
        </w:tc>
        <w:tc>
          <w:tcPr>
            <w:tcW w:w="0" w:type="auto"/>
            <w:tcMar>
              <w:top w:w="150" w:type="dxa"/>
              <w:left w:w="240" w:type="dxa"/>
              <w:bottom w:w="150" w:type="dxa"/>
              <w:right w:w="240" w:type="dxa"/>
            </w:tcMar>
            <w:vAlign w:val="center"/>
            <w:hideMark/>
          </w:tcPr>
          <w:p w14:paraId="55604BC9" w14:textId="77777777" w:rsidR="004817C1" w:rsidRDefault="004817C1">
            <w:pPr>
              <w:spacing w:line="375" w:lineRule="atLeast"/>
              <w:rPr>
                <w:rFonts w:ascii="Segoe UI" w:hAnsi="Segoe UI" w:cs="Segoe UI"/>
                <w:sz w:val="23"/>
                <w:szCs w:val="23"/>
              </w:rPr>
            </w:pPr>
            <w:r>
              <w:rPr>
                <w:rFonts w:ascii="Segoe UI" w:hAnsi="Segoe UI" w:cs="Segoe UI"/>
                <w:sz w:val="23"/>
                <w:szCs w:val="23"/>
              </w:rPr>
              <w:t>默认值</w:t>
            </w:r>
          </w:p>
        </w:tc>
        <w:tc>
          <w:tcPr>
            <w:tcW w:w="0" w:type="auto"/>
            <w:tcMar>
              <w:top w:w="150" w:type="dxa"/>
              <w:left w:w="240" w:type="dxa"/>
              <w:bottom w:w="150" w:type="dxa"/>
              <w:right w:w="240" w:type="dxa"/>
            </w:tcMar>
            <w:vAlign w:val="center"/>
            <w:hideMark/>
          </w:tcPr>
          <w:p w14:paraId="6A4838E8" w14:textId="77777777" w:rsidR="004817C1" w:rsidRDefault="004817C1">
            <w:pPr>
              <w:spacing w:line="375" w:lineRule="atLeast"/>
              <w:rPr>
                <w:rFonts w:ascii="Segoe UI" w:hAnsi="Segoe UI" w:cs="Segoe UI"/>
                <w:sz w:val="23"/>
                <w:szCs w:val="23"/>
              </w:rPr>
            </w:pPr>
            <w:r>
              <w:rPr>
                <w:rFonts w:ascii="Segoe UI" w:hAnsi="Segoe UI" w:cs="Segoe UI"/>
                <w:sz w:val="23"/>
                <w:szCs w:val="23"/>
              </w:rPr>
              <w:t>说明</w:t>
            </w:r>
          </w:p>
        </w:tc>
      </w:tr>
      <w:tr w:rsidR="004817C1" w14:paraId="4DFE0F18" w14:textId="77777777" w:rsidTr="00FF2378">
        <w:tc>
          <w:tcPr>
            <w:tcW w:w="0" w:type="auto"/>
            <w:tcMar>
              <w:top w:w="150" w:type="dxa"/>
              <w:left w:w="0" w:type="dxa"/>
              <w:bottom w:w="150" w:type="dxa"/>
              <w:right w:w="240" w:type="dxa"/>
            </w:tcMar>
            <w:vAlign w:val="center"/>
            <w:hideMark/>
          </w:tcPr>
          <w:p w14:paraId="1AC39F15" w14:textId="77777777" w:rsidR="004817C1" w:rsidRDefault="004817C1">
            <w:pPr>
              <w:spacing w:line="375" w:lineRule="atLeast"/>
              <w:rPr>
                <w:rFonts w:ascii="Segoe UI" w:hAnsi="Segoe UI" w:cs="Segoe UI"/>
                <w:sz w:val="23"/>
                <w:szCs w:val="23"/>
              </w:rPr>
            </w:pPr>
            <w:r>
              <w:rPr>
                <w:rFonts w:ascii="Segoe UI" w:hAnsi="Segoe UI" w:cs="Segoe UI"/>
                <w:sz w:val="23"/>
                <w:szCs w:val="23"/>
              </w:rPr>
              <w:t>风险放大系数</w:t>
            </w:r>
          </w:p>
        </w:tc>
        <w:tc>
          <w:tcPr>
            <w:tcW w:w="0" w:type="auto"/>
            <w:tcMar>
              <w:top w:w="150" w:type="dxa"/>
              <w:left w:w="240" w:type="dxa"/>
              <w:bottom w:w="150" w:type="dxa"/>
              <w:right w:w="240" w:type="dxa"/>
            </w:tcMar>
            <w:vAlign w:val="center"/>
            <w:hideMark/>
          </w:tcPr>
          <w:p w14:paraId="5DBA95CF" w14:textId="159D7AE2" w:rsidR="004817C1" w:rsidRPr="009E0E1F" w:rsidRDefault="00F774B2">
            <w:pPr>
              <w:spacing w:line="375" w:lineRule="atLeast"/>
              <w:rPr>
                <w:rFonts w:ascii="Segoe UI" w:hAnsi="Segoe UI" w:cs="Segoe UI"/>
                <w:sz w:val="23"/>
                <w:szCs w:val="23"/>
              </w:rPr>
            </w:pPr>
            <m:oMathPara>
              <m:oMathParaPr>
                <m:jc m:val="center"/>
              </m:oMathParaPr>
              <m:oMath>
                <m:r>
                  <m:rPr>
                    <m:sty m:val="p"/>
                  </m:rPr>
                  <w:rPr>
                    <w:rStyle w:val="katex-mathml"/>
                    <w:rFonts w:ascii="Cambria Math" w:hAnsi="Cambria Math" w:cs="Times New Roman"/>
                    <w:sz w:val="28"/>
                    <w:szCs w:val="28"/>
                    <w:bdr w:val="none" w:sz="0" w:space="0" w:color="auto" w:frame="1"/>
                  </w:rPr>
                  <m:t>λ</m:t>
                </m:r>
              </m:oMath>
            </m:oMathPara>
          </w:p>
        </w:tc>
        <w:tc>
          <w:tcPr>
            <w:tcW w:w="0" w:type="auto"/>
            <w:tcMar>
              <w:top w:w="150" w:type="dxa"/>
              <w:left w:w="240" w:type="dxa"/>
              <w:bottom w:w="150" w:type="dxa"/>
              <w:right w:w="240" w:type="dxa"/>
            </w:tcMar>
            <w:vAlign w:val="center"/>
            <w:hideMark/>
          </w:tcPr>
          <w:p w14:paraId="5A121458" w14:textId="77777777" w:rsidR="004817C1" w:rsidRDefault="004817C1">
            <w:pPr>
              <w:spacing w:line="375" w:lineRule="atLeast"/>
              <w:rPr>
                <w:rFonts w:ascii="Segoe UI" w:hAnsi="Segoe UI" w:cs="Segoe UI"/>
                <w:sz w:val="23"/>
                <w:szCs w:val="23"/>
              </w:rPr>
            </w:pPr>
            <w:r>
              <w:rPr>
                <w:rFonts w:ascii="Segoe UI" w:hAnsi="Segoe UI" w:cs="Segoe UI"/>
                <w:sz w:val="23"/>
                <w:szCs w:val="23"/>
              </w:rPr>
              <w:t>6.0</w:t>
            </w:r>
          </w:p>
        </w:tc>
        <w:tc>
          <w:tcPr>
            <w:tcW w:w="0" w:type="auto"/>
            <w:tcMar>
              <w:top w:w="150" w:type="dxa"/>
              <w:left w:w="240" w:type="dxa"/>
              <w:bottom w:w="150" w:type="dxa"/>
              <w:right w:w="0" w:type="dxa"/>
            </w:tcMar>
            <w:vAlign w:val="center"/>
            <w:hideMark/>
          </w:tcPr>
          <w:p w14:paraId="02A34E43" w14:textId="77777777" w:rsidR="004817C1" w:rsidRDefault="004817C1">
            <w:pPr>
              <w:spacing w:line="375" w:lineRule="atLeast"/>
              <w:rPr>
                <w:rFonts w:ascii="Segoe UI" w:hAnsi="Segoe UI" w:cs="Segoe UI"/>
                <w:sz w:val="23"/>
                <w:szCs w:val="23"/>
              </w:rPr>
            </w:pPr>
            <w:r>
              <w:rPr>
                <w:rFonts w:ascii="Segoe UI" w:hAnsi="Segoe UI" w:cs="Segoe UI"/>
                <w:sz w:val="23"/>
                <w:szCs w:val="23"/>
              </w:rPr>
              <w:t>代价映射中的指数缩放因子</w:t>
            </w:r>
          </w:p>
        </w:tc>
      </w:tr>
      <w:tr w:rsidR="004817C1" w14:paraId="548980A3" w14:textId="77777777" w:rsidTr="00FF2378">
        <w:tc>
          <w:tcPr>
            <w:tcW w:w="0" w:type="auto"/>
            <w:tcMar>
              <w:top w:w="150" w:type="dxa"/>
              <w:left w:w="0" w:type="dxa"/>
              <w:bottom w:w="150" w:type="dxa"/>
              <w:right w:w="240" w:type="dxa"/>
            </w:tcMar>
            <w:vAlign w:val="center"/>
            <w:hideMark/>
          </w:tcPr>
          <w:p w14:paraId="2695F2C0" w14:textId="77777777" w:rsidR="004817C1" w:rsidRDefault="004817C1">
            <w:pPr>
              <w:spacing w:line="375" w:lineRule="atLeast"/>
              <w:rPr>
                <w:rFonts w:ascii="Segoe UI" w:hAnsi="Segoe UI" w:cs="Segoe UI"/>
                <w:sz w:val="23"/>
                <w:szCs w:val="23"/>
              </w:rPr>
            </w:pPr>
            <w:r>
              <w:rPr>
                <w:rFonts w:ascii="Segoe UI" w:hAnsi="Segoe UI" w:cs="Segoe UI"/>
                <w:sz w:val="23"/>
                <w:szCs w:val="23"/>
              </w:rPr>
              <w:t>障碍阈值</w:t>
            </w:r>
          </w:p>
        </w:tc>
        <w:tc>
          <w:tcPr>
            <w:tcW w:w="0" w:type="auto"/>
            <w:tcMar>
              <w:top w:w="150" w:type="dxa"/>
              <w:left w:w="240" w:type="dxa"/>
              <w:bottom w:w="150" w:type="dxa"/>
              <w:right w:w="240" w:type="dxa"/>
            </w:tcMar>
            <w:vAlign w:val="center"/>
            <w:hideMark/>
          </w:tcPr>
          <w:p w14:paraId="618E70DC" w14:textId="4574B072" w:rsidR="004817C1" w:rsidRDefault="004817C1" w:rsidP="009E0E1F">
            <w:pPr>
              <w:spacing w:line="375" w:lineRule="atLeast"/>
              <w:jc w:val="center"/>
              <w:rPr>
                <w:rFonts w:ascii="Segoe UI" w:hAnsi="Segoe UI" w:cs="Segoe UI"/>
                <w:sz w:val="23"/>
                <w:szCs w:val="23"/>
              </w:rPr>
            </w:pPr>
            <w:r>
              <w:rPr>
                <w:rStyle w:val="mord"/>
                <w:rFonts w:ascii="KaTeX_Math" w:hAnsi="KaTeX_Math" w:cs="Times New Roman"/>
                <w:i/>
                <w:iCs/>
                <w:sz w:val="28"/>
                <w:szCs w:val="28"/>
              </w:rPr>
              <w:t>θ</w:t>
            </w:r>
          </w:p>
        </w:tc>
        <w:tc>
          <w:tcPr>
            <w:tcW w:w="0" w:type="auto"/>
            <w:tcMar>
              <w:top w:w="150" w:type="dxa"/>
              <w:left w:w="240" w:type="dxa"/>
              <w:bottom w:w="150" w:type="dxa"/>
              <w:right w:w="240" w:type="dxa"/>
            </w:tcMar>
            <w:vAlign w:val="center"/>
            <w:hideMark/>
          </w:tcPr>
          <w:p w14:paraId="308CA235" w14:textId="77777777" w:rsidR="004817C1" w:rsidRDefault="004817C1">
            <w:pPr>
              <w:spacing w:line="375" w:lineRule="atLeast"/>
              <w:rPr>
                <w:rFonts w:ascii="Segoe UI" w:hAnsi="Segoe UI" w:cs="Segoe UI"/>
                <w:sz w:val="23"/>
                <w:szCs w:val="23"/>
              </w:rPr>
            </w:pPr>
            <w:r>
              <w:rPr>
                <w:rFonts w:ascii="Segoe UI" w:hAnsi="Segoe UI" w:cs="Segoe UI"/>
                <w:sz w:val="23"/>
                <w:szCs w:val="23"/>
              </w:rPr>
              <w:t>0.15</w:t>
            </w:r>
          </w:p>
        </w:tc>
        <w:tc>
          <w:tcPr>
            <w:tcW w:w="0" w:type="auto"/>
            <w:tcMar>
              <w:top w:w="150" w:type="dxa"/>
              <w:left w:w="240" w:type="dxa"/>
              <w:bottom w:w="150" w:type="dxa"/>
              <w:right w:w="0" w:type="dxa"/>
            </w:tcMar>
            <w:vAlign w:val="center"/>
            <w:hideMark/>
          </w:tcPr>
          <w:p w14:paraId="1E378F84" w14:textId="77777777" w:rsidR="004817C1" w:rsidRDefault="004817C1">
            <w:pPr>
              <w:spacing w:line="375" w:lineRule="atLeast"/>
              <w:rPr>
                <w:rFonts w:ascii="Segoe UI" w:hAnsi="Segoe UI" w:cs="Segoe UI"/>
                <w:sz w:val="23"/>
                <w:szCs w:val="23"/>
              </w:rPr>
            </w:pPr>
            <w:r>
              <w:rPr>
                <w:rFonts w:ascii="Segoe UI" w:hAnsi="Segoe UI" w:cs="Segoe UI"/>
                <w:sz w:val="23"/>
                <w:szCs w:val="23"/>
              </w:rPr>
              <w:t>风险超过此值的节点标记为不可通行</w:t>
            </w:r>
          </w:p>
        </w:tc>
      </w:tr>
      <w:tr w:rsidR="004817C1" w14:paraId="43857B1B" w14:textId="77777777" w:rsidTr="00FF2378">
        <w:tc>
          <w:tcPr>
            <w:tcW w:w="0" w:type="auto"/>
            <w:tcMar>
              <w:top w:w="150" w:type="dxa"/>
              <w:left w:w="0" w:type="dxa"/>
              <w:bottom w:w="150" w:type="dxa"/>
              <w:right w:w="240" w:type="dxa"/>
            </w:tcMar>
            <w:vAlign w:val="center"/>
            <w:hideMark/>
          </w:tcPr>
          <w:p w14:paraId="3A18C435" w14:textId="77777777" w:rsidR="004817C1" w:rsidRDefault="004817C1">
            <w:pPr>
              <w:spacing w:line="375" w:lineRule="atLeast"/>
              <w:rPr>
                <w:rFonts w:ascii="Segoe UI" w:hAnsi="Segoe UI" w:cs="Segoe UI"/>
                <w:sz w:val="23"/>
                <w:szCs w:val="23"/>
              </w:rPr>
            </w:pPr>
            <w:r>
              <w:rPr>
                <w:rFonts w:ascii="Segoe UI" w:hAnsi="Segoe UI" w:cs="Segoe UI"/>
                <w:sz w:val="23"/>
                <w:szCs w:val="23"/>
              </w:rPr>
              <w:t>触发阈值</w:t>
            </w:r>
          </w:p>
        </w:tc>
        <w:tc>
          <w:tcPr>
            <w:tcW w:w="0" w:type="auto"/>
            <w:tcMar>
              <w:top w:w="150" w:type="dxa"/>
              <w:left w:w="240" w:type="dxa"/>
              <w:bottom w:w="150" w:type="dxa"/>
              <w:right w:w="240" w:type="dxa"/>
            </w:tcMar>
            <w:vAlign w:val="center"/>
            <w:hideMark/>
          </w:tcPr>
          <w:p w14:paraId="632BFAAC" w14:textId="28A1D6CA" w:rsidR="004817C1" w:rsidRDefault="004817C1" w:rsidP="009E0E1F">
            <w:pPr>
              <w:spacing w:line="375" w:lineRule="atLeast"/>
              <w:jc w:val="center"/>
              <w:rPr>
                <w:rFonts w:ascii="Segoe UI" w:hAnsi="Segoe UI" w:cs="Segoe UI"/>
                <w:sz w:val="23"/>
                <w:szCs w:val="23"/>
              </w:rPr>
            </w:pPr>
            <w:r>
              <w:rPr>
                <w:rStyle w:val="mord"/>
                <w:rFonts w:ascii="KaTeX_Math" w:hAnsi="KaTeX_Math" w:cs="Times New Roman"/>
                <w:i/>
                <w:iCs/>
                <w:sz w:val="28"/>
                <w:szCs w:val="28"/>
              </w:rPr>
              <w:t>δ</w:t>
            </w:r>
          </w:p>
        </w:tc>
        <w:tc>
          <w:tcPr>
            <w:tcW w:w="0" w:type="auto"/>
            <w:tcMar>
              <w:top w:w="150" w:type="dxa"/>
              <w:left w:w="240" w:type="dxa"/>
              <w:bottom w:w="150" w:type="dxa"/>
              <w:right w:w="240" w:type="dxa"/>
            </w:tcMar>
            <w:vAlign w:val="center"/>
            <w:hideMark/>
          </w:tcPr>
          <w:p w14:paraId="293C7506" w14:textId="77777777" w:rsidR="004817C1" w:rsidRDefault="004817C1">
            <w:pPr>
              <w:spacing w:line="375" w:lineRule="atLeast"/>
              <w:rPr>
                <w:rFonts w:ascii="Segoe UI" w:hAnsi="Segoe UI" w:cs="Segoe UI"/>
                <w:sz w:val="23"/>
                <w:szCs w:val="23"/>
              </w:rPr>
            </w:pPr>
            <w:r>
              <w:rPr>
                <w:rFonts w:ascii="Segoe UI" w:hAnsi="Segoe UI" w:cs="Segoe UI"/>
                <w:sz w:val="23"/>
                <w:szCs w:val="23"/>
              </w:rPr>
              <w:t>0.03</w:t>
            </w:r>
          </w:p>
        </w:tc>
        <w:tc>
          <w:tcPr>
            <w:tcW w:w="0" w:type="auto"/>
            <w:tcMar>
              <w:top w:w="150" w:type="dxa"/>
              <w:left w:w="240" w:type="dxa"/>
              <w:bottom w:w="150" w:type="dxa"/>
              <w:right w:w="0" w:type="dxa"/>
            </w:tcMar>
            <w:vAlign w:val="center"/>
            <w:hideMark/>
          </w:tcPr>
          <w:p w14:paraId="0F62272C" w14:textId="77777777" w:rsidR="004817C1" w:rsidRDefault="004817C1">
            <w:pPr>
              <w:spacing w:line="375" w:lineRule="atLeast"/>
              <w:rPr>
                <w:rFonts w:ascii="Segoe UI" w:hAnsi="Segoe UI" w:cs="Segoe UI"/>
                <w:sz w:val="23"/>
                <w:szCs w:val="23"/>
              </w:rPr>
            </w:pPr>
            <w:r>
              <w:rPr>
                <w:rFonts w:ascii="Segoe UI" w:hAnsi="Segoe UI" w:cs="Segoe UI"/>
                <w:sz w:val="23"/>
                <w:szCs w:val="23"/>
              </w:rPr>
              <w:t>风险变化超过此值时触发重规划</w:t>
            </w:r>
          </w:p>
        </w:tc>
      </w:tr>
      <w:tr w:rsidR="004817C1" w14:paraId="5427E656" w14:textId="77777777" w:rsidTr="00FF2378">
        <w:tc>
          <w:tcPr>
            <w:tcW w:w="0" w:type="auto"/>
            <w:tcMar>
              <w:top w:w="150" w:type="dxa"/>
              <w:left w:w="0" w:type="dxa"/>
              <w:bottom w:w="150" w:type="dxa"/>
              <w:right w:w="240" w:type="dxa"/>
            </w:tcMar>
            <w:vAlign w:val="center"/>
            <w:hideMark/>
          </w:tcPr>
          <w:p w14:paraId="72D09685"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路径邻域半径</w:t>
            </w:r>
          </w:p>
        </w:tc>
        <w:tc>
          <w:tcPr>
            <w:tcW w:w="0" w:type="auto"/>
            <w:tcMar>
              <w:top w:w="150" w:type="dxa"/>
              <w:left w:w="240" w:type="dxa"/>
              <w:bottom w:w="150" w:type="dxa"/>
              <w:right w:w="240" w:type="dxa"/>
            </w:tcMar>
            <w:vAlign w:val="center"/>
            <w:hideMark/>
          </w:tcPr>
          <w:p w14:paraId="472B52BE" w14:textId="63B9C0E6" w:rsidR="004817C1" w:rsidRPr="00305829" w:rsidRDefault="004817C1" w:rsidP="00305829">
            <w:pPr>
              <w:spacing w:line="375" w:lineRule="atLeast"/>
              <w:jc w:val="center"/>
              <w:rPr>
                <w:rFonts w:ascii="Segoe UI" w:hAnsi="Segoe UI" w:cs="Segoe UI"/>
                <w:i/>
                <w:iCs/>
                <w:sz w:val="23"/>
                <w:szCs w:val="23"/>
              </w:rPr>
            </w:pPr>
            <w:r w:rsidRPr="00305829">
              <w:rPr>
                <w:rStyle w:val="mord"/>
                <w:rFonts w:ascii="KaTeX_Math" w:hAnsi="KaTeX_Math" w:cs="Times New Roman"/>
                <w:i/>
                <w:iCs/>
                <w:sz w:val="28"/>
                <w:szCs w:val="28"/>
              </w:rPr>
              <w:t>d</w:t>
            </w:r>
          </w:p>
        </w:tc>
        <w:tc>
          <w:tcPr>
            <w:tcW w:w="0" w:type="auto"/>
            <w:tcMar>
              <w:top w:w="150" w:type="dxa"/>
              <w:left w:w="240" w:type="dxa"/>
              <w:bottom w:w="150" w:type="dxa"/>
              <w:right w:w="240" w:type="dxa"/>
            </w:tcMar>
            <w:vAlign w:val="center"/>
            <w:hideMark/>
          </w:tcPr>
          <w:p w14:paraId="6412288D" w14:textId="77777777" w:rsidR="004817C1" w:rsidRDefault="004817C1">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14:paraId="27AA87C9"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路径局部触发中的邻域网格距离</w:t>
            </w:r>
          </w:p>
        </w:tc>
      </w:tr>
      <w:tr w:rsidR="004817C1" w14:paraId="37621E8A" w14:textId="77777777" w:rsidTr="00FF2378">
        <w:tc>
          <w:tcPr>
            <w:tcW w:w="0" w:type="auto"/>
            <w:tcMar>
              <w:top w:w="150" w:type="dxa"/>
              <w:left w:w="0" w:type="dxa"/>
              <w:bottom w:w="150" w:type="dxa"/>
              <w:right w:w="240" w:type="dxa"/>
            </w:tcMar>
            <w:vAlign w:val="center"/>
            <w:hideMark/>
          </w:tcPr>
          <w:p w14:paraId="19BC538D" w14:textId="77777777" w:rsidR="004817C1" w:rsidRDefault="004817C1">
            <w:pPr>
              <w:spacing w:line="375" w:lineRule="atLeast"/>
              <w:rPr>
                <w:rFonts w:ascii="Segoe UI" w:hAnsi="Segoe UI" w:cs="Segoe UI"/>
                <w:sz w:val="23"/>
                <w:szCs w:val="23"/>
              </w:rPr>
            </w:pPr>
            <w:r>
              <w:rPr>
                <w:rFonts w:ascii="Segoe UI" w:hAnsi="Segoe UI" w:cs="Segoe UI"/>
                <w:sz w:val="23"/>
                <w:szCs w:val="23"/>
              </w:rPr>
              <w:t>权重衰减系数</w:t>
            </w:r>
          </w:p>
        </w:tc>
        <w:tc>
          <w:tcPr>
            <w:tcW w:w="0" w:type="auto"/>
            <w:tcMar>
              <w:top w:w="150" w:type="dxa"/>
              <w:left w:w="240" w:type="dxa"/>
              <w:bottom w:w="150" w:type="dxa"/>
              <w:right w:w="240" w:type="dxa"/>
            </w:tcMar>
            <w:vAlign w:val="center"/>
            <w:hideMark/>
          </w:tcPr>
          <w:p w14:paraId="68DE07AF" w14:textId="682A1643" w:rsidR="004817C1" w:rsidRDefault="004817C1" w:rsidP="00305829">
            <w:pPr>
              <w:spacing w:line="375" w:lineRule="atLeast"/>
              <w:jc w:val="center"/>
              <w:rPr>
                <w:rFonts w:ascii="Segoe UI" w:hAnsi="Segoe UI" w:cs="Segoe UI"/>
                <w:sz w:val="23"/>
                <w:szCs w:val="23"/>
              </w:rPr>
            </w:pPr>
            <w:r>
              <w:rPr>
                <w:rStyle w:val="mord"/>
                <w:rFonts w:ascii="KaTeX_Math" w:hAnsi="KaTeX_Math" w:cs="Times New Roman"/>
                <w:i/>
                <w:iCs/>
                <w:sz w:val="28"/>
                <w:szCs w:val="28"/>
              </w:rPr>
              <w:t>α</w:t>
            </w:r>
          </w:p>
        </w:tc>
        <w:tc>
          <w:tcPr>
            <w:tcW w:w="0" w:type="auto"/>
            <w:tcMar>
              <w:top w:w="150" w:type="dxa"/>
              <w:left w:w="240" w:type="dxa"/>
              <w:bottom w:w="150" w:type="dxa"/>
              <w:right w:w="240" w:type="dxa"/>
            </w:tcMar>
            <w:vAlign w:val="center"/>
            <w:hideMark/>
          </w:tcPr>
          <w:p w14:paraId="28D9BF02" w14:textId="77777777" w:rsidR="004817C1" w:rsidRDefault="004817C1">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14:paraId="448181EC" w14:textId="77777777" w:rsidR="004817C1" w:rsidRDefault="004817C1">
            <w:pPr>
              <w:spacing w:line="375" w:lineRule="atLeast"/>
              <w:rPr>
                <w:rFonts w:ascii="Segoe UI" w:hAnsi="Segoe UI" w:cs="Segoe UI"/>
                <w:sz w:val="23"/>
                <w:szCs w:val="23"/>
              </w:rPr>
            </w:pPr>
            <w:r>
              <w:rPr>
                <w:rFonts w:ascii="Segoe UI" w:hAnsi="Segoe UI" w:cs="Segoe UI"/>
                <w:sz w:val="23"/>
                <w:szCs w:val="23"/>
              </w:rPr>
              <w:t>路径局部触发中的距离衰减因子</w:t>
            </w:r>
          </w:p>
        </w:tc>
      </w:tr>
      <w:tr w:rsidR="004817C1" w14:paraId="164FB7A7" w14:textId="77777777" w:rsidTr="00FF2378">
        <w:tc>
          <w:tcPr>
            <w:tcW w:w="0" w:type="auto"/>
            <w:tcMar>
              <w:top w:w="150" w:type="dxa"/>
              <w:left w:w="0" w:type="dxa"/>
              <w:bottom w:w="150" w:type="dxa"/>
              <w:right w:w="240" w:type="dxa"/>
            </w:tcMar>
            <w:vAlign w:val="center"/>
            <w:hideMark/>
          </w:tcPr>
          <w:p w14:paraId="4A3A6BE0" w14:textId="77777777" w:rsidR="004817C1" w:rsidRDefault="004817C1">
            <w:pPr>
              <w:spacing w:line="375" w:lineRule="atLeast"/>
              <w:rPr>
                <w:rFonts w:ascii="Segoe UI" w:hAnsi="Segoe UI" w:cs="Segoe UI"/>
                <w:sz w:val="23"/>
                <w:szCs w:val="23"/>
              </w:rPr>
            </w:pPr>
            <w:r>
              <w:rPr>
                <w:rFonts w:ascii="Segoe UI" w:hAnsi="Segoe UI" w:cs="Segoe UI"/>
                <w:sz w:val="23"/>
                <w:szCs w:val="23"/>
              </w:rPr>
              <w:t>默认推进步长</w:t>
            </w:r>
          </w:p>
        </w:tc>
        <w:tc>
          <w:tcPr>
            <w:tcW w:w="0" w:type="auto"/>
            <w:tcMar>
              <w:top w:w="150" w:type="dxa"/>
              <w:left w:w="240" w:type="dxa"/>
              <w:bottom w:w="150" w:type="dxa"/>
              <w:right w:w="240" w:type="dxa"/>
            </w:tcMar>
            <w:vAlign w:val="center"/>
            <w:hideMark/>
          </w:tcPr>
          <w:p w14:paraId="3E493EC0" w14:textId="77777777" w:rsidR="004817C1" w:rsidRDefault="004817C1" w:rsidP="00305829">
            <w:pPr>
              <w:spacing w:line="375" w:lineRule="atLeast"/>
              <w:jc w:val="center"/>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AF92571" w14:textId="77777777" w:rsidR="004817C1" w:rsidRDefault="004817C1">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14:paraId="631E23C9" w14:textId="77777777" w:rsidR="004817C1" w:rsidRDefault="004817C1">
            <w:pPr>
              <w:spacing w:line="375" w:lineRule="atLeast"/>
              <w:rPr>
                <w:rFonts w:ascii="Segoe UI" w:hAnsi="Segoe UI" w:cs="Segoe UI"/>
                <w:sz w:val="23"/>
                <w:szCs w:val="23"/>
              </w:rPr>
            </w:pPr>
            <w:proofErr w:type="gramStart"/>
            <w:r>
              <w:rPr>
                <w:rFonts w:ascii="Segoe UI" w:hAnsi="Segoe UI" w:cs="Segoe UI"/>
                <w:sz w:val="23"/>
                <w:szCs w:val="23"/>
              </w:rPr>
              <w:t>每时间步沿路径</w:t>
            </w:r>
            <w:proofErr w:type="gramEnd"/>
            <w:r>
              <w:rPr>
                <w:rFonts w:ascii="Segoe UI" w:hAnsi="Segoe UI" w:cs="Segoe UI"/>
                <w:sz w:val="23"/>
                <w:szCs w:val="23"/>
              </w:rPr>
              <w:t>前进的网格数</w:t>
            </w:r>
          </w:p>
        </w:tc>
      </w:tr>
    </w:tbl>
    <w:p w14:paraId="0B454F26"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主实验参数调整：</w:t>
      </w:r>
    </w:p>
    <w:p w14:paraId="7CFA113C" w14:textId="77777777" w:rsidR="004817C1" w:rsidRDefault="004817C1" w:rsidP="004817C1">
      <w:pPr>
        <w:pStyle w:val="ds-markdown-paragraph"/>
        <w:numPr>
          <w:ilvl w:val="0"/>
          <w:numId w:val="28"/>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推进步长调整为</w:t>
      </w:r>
      <w:r>
        <w:rPr>
          <w:rFonts w:ascii="Segoe UI" w:hAnsi="Segoe UI" w:cs="Segoe UI"/>
          <w:color w:val="0F1115"/>
        </w:rPr>
        <w:t>4</w:t>
      </w:r>
      <w:r>
        <w:rPr>
          <w:rFonts w:ascii="Segoe UI" w:hAnsi="Segoe UI" w:cs="Segoe UI"/>
          <w:color w:val="0F1115"/>
        </w:rPr>
        <w:t>（与默认值</w:t>
      </w:r>
      <w:r>
        <w:rPr>
          <w:rFonts w:ascii="Segoe UI" w:hAnsi="Segoe UI" w:cs="Segoe UI"/>
          <w:color w:val="0F1115"/>
        </w:rPr>
        <w:t>3</w:t>
      </w:r>
      <w:r>
        <w:rPr>
          <w:rFonts w:ascii="Segoe UI" w:hAnsi="Segoe UI" w:cs="Segoe UI"/>
          <w:color w:val="0F1115"/>
        </w:rPr>
        <w:t>不同，以适应主实验的起终点距离）；</w:t>
      </w:r>
    </w:p>
    <w:p w14:paraId="20741FFD" w14:textId="77777777" w:rsidR="004817C1" w:rsidRDefault="004817C1" w:rsidP="004817C1">
      <w:pPr>
        <w:pStyle w:val="ds-markdown-paragraph"/>
        <w:numPr>
          <w:ilvl w:val="0"/>
          <w:numId w:val="28"/>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触发机制采用路径局部触发；</w:t>
      </w:r>
    </w:p>
    <w:p w14:paraId="21FBE3AF" w14:textId="77777777" w:rsidR="004817C1" w:rsidRDefault="004817C1" w:rsidP="004817C1">
      <w:pPr>
        <w:pStyle w:val="ds-markdown-paragraph"/>
        <w:numPr>
          <w:ilvl w:val="0"/>
          <w:numId w:val="28"/>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其余参数保持默认值。</w:t>
      </w:r>
    </w:p>
    <w:p w14:paraId="575A81F2"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Style w:val="af3"/>
          <w:rFonts w:ascii="Segoe UI" w:hAnsi="Segoe UI" w:cs="Segoe UI"/>
          <w:color w:val="0F1115"/>
        </w:rPr>
        <w:t>多场景扩展参数：</w:t>
      </w:r>
    </w:p>
    <w:p w14:paraId="463804CB" w14:textId="77777777" w:rsidR="004817C1" w:rsidRDefault="004817C1" w:rsidP="004817C1">
      <w:pPr>
        <w:pStyle w:val="ds-markdown-paragraph"/>
        <w:numPr>
          <w:ilvl w:val="0"/>
          <w:numId w:val="29"/>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推进步长统一使用默认值</w:t>
      </w:r>
      <w:r>
        <w:rPr>
          <w:rFonts w:ascii="Segoe UI" w:hAnsi="Segoe UI" w:cs="Segoe UI"/>
          <w:color w:val="0F1115"/>
        </w:rPr>
        <w:t>3</w:t>
      </w:r>
      <w:r>
        <w:rPr>
          <w:rFonts w:ascii="Segoe UI" w:hAnsi="Segoe UI" w:cs="Segoe UI"/>
          <w:color w:val="0F1115"/>
        </w:rPr>
        <w:t>；</w:t>
      </w:r>
    </w:p>
    <w:p w14:paraId="6E1CBE74" w14:textId="77777777" w:rsidR="004817C1" w:rsidRDefault="004817C1" w:rsidP="004817C1">
      <w:pPr>
        <w:pStyle w:val="ds-markdown-paragraph"/>
        <w:numPr>
          <w:ilvl w:val="0"/>
          <w:numId w:val="29"/>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四类策略均使用相同的参数配置，仅算法与触发机制不同。</w:t>
      </w:r>
    </w:p>
    <w:p w14:paraId="5FC358C2" w14:textId="46129203" w:rsidR="004817C1" w:rsidRDefault="004817C1" w:rsidP="00EA5F23">
      <w:pPr>
        <w:pStyle w:val="4"/>
        <w:rPr>
          <w:rFonts w:hint="eastAsia"/>
        </w:rPr>
      </w:pPr>
      <w:r>
        <w:t xml:space="preserve">4.3.2 </w:t>
      </w:r>
      <w:r w:rsidR="002B592A">
        <w:rPr>
          <w:rFonts w:hint="eastAsia"/>
        </w:rPr>
        <w:t>算法统一配置原则</w:t>
      </w:r>
    </w:p>
    <w:p w14:paraId="6430E49D"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为保证对比公平，所有方法共享以下统一设置：</w:t>
      </w:r>
    </w:p>
    <w:p w14:paraId="42BF4895" w14:textId="77777777" w:rsidR="004817C1" w:rsidRDefault="004817C1" w:rsidP="004817C1">
      <w:pPr>
        <w:pStyle w:val="ds-markdown-paragraph"/>
        <w:numPr>
          <w:ilvl w:val="0"/>
          <w:numId w:val="30"/>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相同的风险建模方式与代价映射函数（见</w:t>
      </w:r>
      <w:r>
        <w:rPr>
          <w:rFonts w:ascii="Segoe UI" w:hAnsi="Segoe UI" w:cs="Segoe UI"/>
          <w:color w:val="0F1115"/>
        </w:rPr>
        <w:t>3.2–3.3</w:t>
      </w:r>
      <w:r>
        <w:rPr>
          <w:rFonts w:ascii="Segoe UI" w:hAnsi="Segoe UI" w:cs="Segoe UI"/>
          <w:color w:val="0F1115"/>
        </w:rPr>
        <w:t>节）；</w:t>
      </w:r>
    </w:p>
    <w:p w14:paraId="3F504509" w14:textId="77777777" w:rsidR="004817C1" w:rsidRDefault="004817C1" w:rsidP="004817C1">
      <w:pPr>
        <w:pStyle w:val="ds-markdown-paragraph"/>
        <w:numPr>
          <w:ilvl w:val="0"/>
          <w:numId w:val="30"/>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相同的网格结构（规则网格）与</w:t>
      </w:r>
      <w:r>
        <w:rPr>
          <w:rFonts w:ascii="Segoe UI" w:hAnsi="Segoe UI" w:cs="Segoe UI"/>
          <w:color w:val="0F1115"/>
        </w:rPr>
        <w:t>8</w:t>
      </w:r>
      <w:r>
        <w:rPr>
          <w:rFonts w:ascii="Segoe UI" w:hAnsi="Segoe UI" w:cs="Segoe UI"/>
          <w:color w:val="0F1115"/>
        </w:rPr>
        <w:t>邻接规则；</w:t>
      </w:r>
    </w:p>
    <w:p w14:paraId="057539FF" w14:textId="77777777" w:rsidR="004817C1" w:rsidRDefault="004817C1" w:rsidP="004817C1">
      <w:pPr>
        <w:pStyle w:val="ds-markdown-paragraph"/>
        <w:numPr>
          <w:ilvl w:val="0"/>
          <w:numId w:val="30"/>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相同的启发函数（欧几里得距离）；</w:t>
      </w:r>
    </w:p>
    <w:p w14:paraId="7D3EA94D" w14:textId="77777777" w:rsidR="004817C1" w:rsidRDefault="004817C1" w:rsidP="004817C1">
      <w:pPr>
        <w:pStyle w:val="ds-markdown-paragraph"/>
        <w:numPr>
          <w:ilvl w:val="0"/>
          <w:numId w:val="30"/>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相同的起终点与时间序列数据；</w:t>
      </w:r>
    </w:p>
    <w:p w14:paraId="67F1DB9E" w14:textId="77777777" w:rsidR="004817C1" w:rsidRDefault="004817C1" w:rsidP="004817C1">
      <w:pPr>
        <w:pStyle w:val="ds-markdown-paragraph"/>
        <w:numPr>
          <w:ilvl w:val="0"/>
          <w:numId w:val="30"/>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相同的终止条件（到达目标点或时间窗结束）。</w:t>
      </w:r>
    </w:p>
    <w:p w14:paraId="0F13A5DF" w14:textId="3D207314" w:rsidR="00046C09" w:rsidRDefault="00046C09" w:rsidP="00046C09">
      <w:pPr>
        <w:pStyle w:val="4"/>
        <w:rPr>
          <w:rFonts w:hint="eastAsia"/>
        </w:rPr>
      </w:pPr>
      <w:r>
        <w:rPr>
          <w:rFonts w:hint="eastAsia"/>
        </w:rPr>
        <w:t>4.3.3</w:t>
      </w:r>
      <w:r>
        <w:rPr>
          <w:rFonts w:hint="eastAsia"/>
        </w:rPr>
        <w:t>计算环境</w:t>
      </w:r>
    </w:p>
    <w:p w14:paraId="1490D475" w14:textId="5E44AB6D" w:rsidR="001D18C2" w:rsidRPr="001D18C2" w:rsidRDefault="001D18C2" w:rsidP="001D18C2">
      <w:pPr>
        <w:pStyle w:val="ds-markdown-paragraph"/>
        <w:shd w:val="clear" w:color="auto" w:fill="FFFFFF"/>
        <w:spacing w:before="240" w:beforeAutospacing="0" w:after="240" w:afterAutospacing="0" w:line="420" w:lineRule="atLeast"/>
        <w:rPr>
          <w:rFonts w:ascii="Segoe UI" w:hAnsi="Segoe UI" w:cs="Segoe UI"/>
          <w:color w:val="0F1115"/>
        </w:rPr>
      </w:pPr>
      <w:r>
        <w:rPr>
          <w:rFonts w:hint="eastAsia"/>
        </w:rPr>
        <w:t xml:space="preserve"> </w:t>
      </w:r>
      <w:r w:rsidR="00EA5F23">
        <w:rPr>
          <w:rFonts w:hint="eastAsia"/>
        </w:rPr>
        <w:t xml:space="preserve"> </w:t>
      </w:r>
      <w:r>
        <w:rPr>
          <w:rFonts w:ascii="Segoe UI" w:hAnsi="Segoe UI" w:cs="Segoe UI"/>
          <w:color w:val="0F1115"/>
        </w:rPr>
        <w:t>实验在</w:t>
      </w:r>
      <w:proofErr w:type="gramStart"/>
      <w:r>
        <w:rPr>
          <w:rFonts w:ascii="Segoe UI" w:hAnsi="Segoe UI" w:cs="Segoe UI"/>
          <w:color w:val="0F1115"/>
        </w:rPr>
        <w:t>以下环境</w:t>
      </w:r>
      <w:proofErr w:type="gramEnd"/>
      <w:r>
        <w:rPr>
          <w:rFonts w:ascii="Segoe UI" w:hAnsi="Segoe UI" w:cs="Segoe UI"/>
          <w:color w:val="0F1115"/>
        </w:rPr>
        <w:t>中完成：</w:t>
      </w:r>
    </w:p>
    <w:tbl>
      <w:tblPr>
        <w:tblpPr w:leftFromText="180" w:rightFromText="180" w:vertAnchor="text" w:horzAnchor="margin" w:tblpXSpec="center" w:tblpY="248"/>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6345"/>
      </w:tblGrid>
      <w:tr w:rsidR="00FF2378" w14:paraId="6C007BDA" w14:textId="77777777" w:rsidTr="00FF2378">
        <w:trPr>
          <w:tblHeader/>
        </w:trPr>
        <w:tc>
          <w:tcPr>
            <w:tcW w:w="0" w:type="auto"/>
            <w:tcMar>
              <w:top w:w="150" w:type="dxa"/>
              <w:left w:w="0" w:type="dxa"/>
              <w:bottom w:w="150" w:type="dxa"/>
              <w:right w:w="240" w:type="dxa"/>
            </w:tcMar>
            <w:vAlign w:val="center"/>
            <w:hideMark/>
          </w:tcPr>
          <w:p w14:paraId="09C9A72A"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项目</w:t>
            </w:r>
          </w:p>
        </w:tc>
        <w:tc>
          <w:tcPr>
            <w:tcW w:w="6345" w:type="dxa"/>
            <w:tcMar>
              <w:top w:w="150" w:type="dxa"/>
              <w:left w:w="240" w:type="dxa"/>
              <w:bottom w:w="150" w:type="dxa"/>
              <w:right w:w="240" w:type="dxa"/>
            </w:tcMar>
            <w:vAlign w:val="center"/>
            <w:hideMark/>
          </w:tcPr>
          <w:p w14:paraId="181EADDB"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配置</w:t>
            </w:r>
          </w:p>
        </w:tc>
      </w:tr>
      <w:tr w:rsidR="00FF2378" w14:paraId="49B5CA7A" w14:textId="77777777" w:rsidTr="00FF2378">
        <w:tc>
          <w:tcPr>
            <w:tcW w:w="0" w:type="auto"/>
            <w:tcMar>
              <w:top w:w="150" w:type="dxa"/>
              <w:left w:w="0" w:type="dxa"/>
              <w:bottom w:w="150" w:type="dxa"/>
              <w:right w:w="240" w:type="dxa"/>
            </w:tcMar>
            <w:vAlign w:val="center"/>
            <w:hideMark/>
          </w:tcPr>
          <w:p w14:paraId="699C5D78"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CPU</w:t>
            </w:r>
          </w:p>
        </w:tc>
        <w:tc>
          <w:tcPr>
            <w:tcW w:w="6345" w:type="dxa"/>
            <w:tcMar>
              <w:top w:w="150" w:type="dxa"/>
              <w:left w:w="240" w:type="dxa"/>
              <w:bottom w:w="150" w:type="dxa"/>
              <w:right w:w="0" w:type="dxa"/>
            </w:tcMar>
            <w:vAlign w:val="center"/>
            <w:hideMark/>
          </w:tcPr>
          <w:p w14:paraId="2EBAA76D"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Pr>
              <w:t>请填写实际型号，如</w:t>
            </w:r>
            <w:r>
              <w:rPr>
                <w:rFonts w:ascii="Segoe UI" w:hAnsi="Segoe UI" w:cs="Segoe UI"/>
                <w:sz w:val="23"/>
                <w:szCs w:val="23"/>
              </w:rPr>
              <w:t xml:space="preserve"> Intel Core i7-12700K @ 3.60GHz]</w:t>
            </w:r>
          </w:p>
        </w:tc>
      </w:tr>
      <w:tr w:rsidR="00FF2378" w14:paraId="65334499" w14:textId="77777777" w:rsidTr="00FF2378">
        <w:tc>
          <w:tcPr>
            <w:tcW w:w="0" w:type="auto"/>
            <w:tcMar>
              <w:top w:w="150" w:type="dxa"/>
              <w:left w:w="0" w:type="dxa"/>
              <w:bottom w:w="150" w:type="dxa"/>
              <w:right w:w="240" w:type="dxa"/>
            </w:tcMar>
            <w:vAlign w:val="center"/>
            <w:hideMark/>
          </w:tcPr>
          <w:p w14:paraId="5E2587E7"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内存</w:t>
            </w:r>
          </w:p>
        </w:tc>
        <w:tc>
          <w:tcPr>
            <w:tcW w:w="6345" w:type="dxa"/>
            <w:tcMar>
              <w:top w:w="150" w:type="dxa"/>
              <w:left w:w="240" w:type="dxa"/>
              <w:bottom w:w="150" w:type="dxa"/>
              <w:right w:w="0" w:type="dxa"/>
            </w:tcMar>
            <w:vAlign w:val="center"/>
            <w:hideMark/>
          </w:tcPr>
          <w:p w14:paraId="60DBA419"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Pr>
              <w:t>请填写实际容量与频率，如</w:t>
            </w:r>
            <w:r>
              <w:rPr>
                <w:rFonts w:ascii="Segoe UI" w:hAnsi="Segoe UI" w:cs="Segoe UI"/>
                <w:sz w:val="23"/>
                <w:szCs w:val="23"/>
              </w:rPr>
              <w:t xml:space="preserve"> 32GB DDR4 3200MHz]</w:t>
            </w:r>
          </w:p>
        </w:tc>
      </w:tr>
      <w:tr w:rsidR="00FF2378" w14:paraId="73FC7C5B" w14:textId="77777777" w:rsidTr="00FF2378">
        <w:tc>
          <w:tcPr>
            <w:tcW w:w="0" w:type="auto"/>
            <w:tcMar>
              <w:top w:w="150" w:type="dxa"/>
              <w:left w:w="0" w:type="dxa"/>
              <w:bottom w:w="150" w:type="dxa"/>
              <w:right w:w="240" w:type="dxa"/>
            </w:tcMar>
            <w:vAlign w:val="center"/>
            <w:hideMark/>
          </w:tcPr>
          <w:p w14:paraId="7ADB8289"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操作系统</w:t>
            </w:r>
          </w:p>
        </w:tc>
        <w:tc>
          <w:tcPr>
            <w:tcW w:w="6345" w:type="dxa"/>
            <w:tcMar>
              <w:top w:w="150" w:type="dxa"/>
              <w:left w:w="240" w:type="dxa"/>
              <w:bottom w:w="150" w:type="dxa"/>
              <w:right w:w="0" w:type="dxa"/>
            </w:tcMar>
            <w:vAlign w:val="center"/>
            <w:hideMark/>
          </w:tcPr>
          <w:p w14:paraId="522BC39F"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Pr>
              <w:t>请填写，如</w:t>
            </w:r>
            <w:r>
              <w:rPr>
                <w:rFonts w:ascii="Segoe UI" w:hAnsi="Segoe UI" w:cs="Segoe UI"/>
                <w:sz w:val="23"/>
                <w:szCs w:val="23"/>
              </w:rPr>
              <w:t xml:space="preserve"> Windows 11]</w:t>
            </w:r>
          </w:p>
        </w:tc>
      </w:tr>
      <w:tr w:rsidR="00FF2378" w14:paraId="79D7AC4D" w14:textId="77777777" w:rsidTr="00FF2378">
        <w:tc>
          <w:tcPr>
            <w:tcW w:w="0" w:type="auto"/>
            <w:tcMar>
              <w:top w:w="150" w:type="dxa"/>
              <w:left w:w="0" w:type="dxa"/>
              <w:bottom w:w="150" w:type="dxa"/>
              <w:right w:w="240" w:type="dxa"/>
            </w:tcMar>
            <w:vAlign w:val="center"/>
            <w:hideMark/>
          </w:tcPr>
          <w:p w14:paraId="383BA7D8"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编程语言</w:t>
            </w:r>
          </w:p>
        </w:tc>
        <w:tc>
          <w:tcPr>
            <w:tcW w:w="6345" w:type="dxa"/>
            <w:tcMar>
              <w:top w:w="150" w:type="dxa"/>
              <w:left w:w="240" w:type="dxa"/>
              <w:bottom w:w="150" w:type="dxa"/>
              <w:right w:w="0" w:type="dxa"/>
            </w:tcMar>
            <w:vAlign w:val="center"/>
            <w:hideMark/>
          </w:tcPr>
          <w:p w14:paraId="63A2DBD0"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Python 3.10</w:t>
            </w:r>
          </w:p>
        </w:tc>
      </w:tr>
      <w:tr w:rsidR="00FF2378" w14:paraId="64536A2A" w14:textId="77777777" w:rsidTr="00FF2378">
        <w:tc>
          <w:tcPr>
            <w:tcW w:w="0" w:type="auto"/>
            <w:tcMar>
              <w:top w:w="150" w:type="dxa"/>
              <w:left w:w="0" w:type="dxa"/>
              <w:bottom w:w="150" w:type="dxa"/>
              <w:right w:w="240" w:type="dxa"/>
            </w:tcMar>
            <w:vAlign w:val="center"/>
            <w:hideMark/>
          </w:tcPr>
          <w:p w14:paraId="61F9FBD5"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实现方式</w:t>
            </w:r>
          </w:p>
        </w:tc>
        <w:tc>
          <w:tcPr>
            <w:tcW w:w="6345" w:type="dxa"/>
            <w:tcMar>
              <w:top w:w="150" w:type="dxa"/>
              <w:left w:w="240" w:type="dxa"/>
              <w:bottom w:w="150" w:type="dxa"/>
              <w:right w:w="0" w:type="dxa"/>
            </w:tcMar>
            <w:vAlign w:val="center"/>
            <w:hideMark/>
          </w:tcPr>
          <w:p w14:paraId="4E3F0FF1" w14:textId="77777777" w:rsidR="00FF2378" w:rsidRDefault="00FF2378" w:rsidP="00FF2378">
            <w:pPr>
              <w:spacing w:line="375" w:lineRule="atLeast"/>
              <w:rPr>
                <w:rFonts w:ascii="Segoe UI" w:hAnsi="Segoe UI" w:cs="Segoe UI"/>
                <w:sz w:val="23"/>
                <w:szCs w:val="23"/>
              </w:rPr>
            </w:pPr>
            <w:r>
              <w:rPr>
                <w:rFonts w:ascii="Segoe UI" w:hAnsi="Segoe UI" w:cs="Segoe UI"/>
                <w:sz w:val="23"/>
                <w:szCs w:val="23"/>
              </w:rPr>
              <w:t>单线程，统一算法框架</w:t>
            </w:r>
          </w:p>
        </w:tc>
      </w:tr>
    </w:tbl>
    <w:p w14:paraId="35C101EA"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所有计时指标均在同一硬件环境下采集，以消除环境差异对性能测量的影响。</w:t>
      </w:r>
    </w:p>
    <w:p w14:paraId="48734D64" w14:textId="77777777" w:rsidR="004817C1" w:rsidRDefault="004817C1" w:rsidP="00F27153">
      <w:pPr>
        <w:pStyle w:val="3"/>
        <w:ind w:firstLineChars="100" w:firstLine="320"/>
        <w:rPr>
          <w:rFonts w:hint="eastAsia"/>
        </w:rPr>
      </w:pPr>
      <w:r>
        <w:t xml:space="preserve">4.4 </w:t>
      </w:r>
      <w:r>
        <w:t>实验流程</w:t>
      </w:r>
    </w:p>
    <w:p w14:paraId="0A6CD7F0"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在动态环境下，每个时间步的执行流程如下：</w:t>
      </w:r>
    </w:p>
    <w:p w14:paraId="0CA4C72A" w14:textId="1D3D6280"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观测</w:t>
      </w:r>
      <w:r>
        <w:rPr>
          <w:rFonts w:ascii="Segoe UI" w:hAnsi="Segoe UI" w:cs="Segoe UI"/>
          <w:color w:val="0F1115"/>
        </w:rPr>
        <w:t>：读取当前时刻海冰数据，构建</w:t>
      </w:r>
      <w:proofErr w:type="gramStart"/>
      <w:r>
        <w:rPr>
          <w:rFonts w:ascii="Segoe UI" w:hAnsi="Segoe UI" w:cs="Segoe UI"/>
          <w:color w:val="0F1115"/>
        </w:rPr>
        <w:t>风险场</w:t>
      </w:r>
      <w:proofErr w:type="gramEnd"/>
      <m:oMath>
        <m:r>
          <w:rPr>
            <w:rStyle w:val="mord"/>
            <w:rFonts w:ascii="Cambria Math" w:hAnsi="Cambria Math" w:cs="Times New Roman"/>
            <w:color w:val="0F1115"/>
            <w:sz w:val="29"/>
            <w:szCs w:val="29"/>
          </w:rPr>
          <m:t>R</m:t>
        </m:r>
        <m:r>
          <w:rPr>
            <w:rStyle w:val="mord"/>
            <w:rFonts w:ascii="Cambria Math" w:hAnsi="Cambria Math" w:cs="Times New Roman"/>
            <w:color w:val="0F1115"/>
            <w:sz w:val="20"/>
            <w:szCs w:val="20"/>
          </w:rPr>
          <m:t>t</m:t>
        </m:r>
        <m:r>
          <w:rPr>
            <w:rStyle w:val="vlist-s"/>
            <w:rFonts w:ascii="Cambria Math" w:hAnsi="Cambria Math" w:cs="Times New Roman"/>
            <w:color w:val="0F1115"/>
            <w:sz w:val="2"/>
            <w:szCs w:val="2"/>
          </w:rPr>
          <m:t>​</m:t>
        </m:r>
      </m:oMath>
      <w:r>
        <w:rPr>
          <w:rFonts w:ascii="Segoe UI" w:hAnsi="Segoe UI" w:cs="Segoe UI"/>
          <w:color w:val="0F1115"/>
        </w:rPr>
        <w:t>；</w:t>
      </w:r>
    </w:p>
    <w:p w14:paraId="287959D8" w14:textId="15F1500C"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映射</w:t>
      </w:r>
      <w:r>
        <w:rPr>
          <w:rFonts w:ascii="Segoe UI" w:hAnsi="Segoe UI" w:cs="Segoe UI"/>
          <w:color w:val="0F1115"/>
        </w:rPr>
        <w:t>：根据</w:t>
      </w:r>
      <w:proofErr w:type="gramStart"/>
      <w:r>
        <w:rPr>
          <w:rFonts w:ascii="Segoe UI" w:hAnsi="Segoe UI" w:cs="Segoe UI"/>
          <w:color w:val="0F1115"/>
        </w:rPr>
        <w:t>风险场</w:t>
      </w:r>
      <w:proofErr w:type="gramEnd"/>
      <w:r>
        <w:rPr>
          <w:rFonts w:ascii="Segoe UI" w:hAnsi="Segoe UI" w:cs="Segoe UI"/>
          <w:color w:val="0F1115"/>
        </w:rPr>
        <w:t>生成代价图</w:t>
      </w:r>
      <m:oMath>
        <m:r>
          <w:rPr>
            <w:rStyle w:val="mord"/>
            <w:rFonts w:ascii="Cambria Math" w:hAnsi="Cambria Math" w:cs="Times New Roman"/>
            <w:color w:val="0F1115"/>
            <w:sz w:val="29"/>
            <w:szCs w:val="29"/>
          </w:rPr>
          <m:t>C</m:t>
        </m:r>
        <m:r>
          <w:rPr>
            <w:rStyle w:val="mord"/>
            <w:rFonts w:ascii="Cambria Math" w:hAnsi="Cambria Math" w:cs="Times New Roman"/>
            <w:color w:val="0F1115"/>
            <w:sz w:val="20"/>
            <w:szCs w:val="20"/>
          </w:rPr>
          <m:t>t</m:t>
        </m:r>
        <m:r>
          <w:rPr>
            <w:rStyle w:val="vlist-s"/>
            <w:rFonts w:ascii="Cambria Math" w:hAnsi="Cambria Math" w:cs="Times New Roman"/>
            <w:color w:val="0F1115"/>
            <w:sz w:val="2"/>
            <w:szCs w:val="2"/>
          </w:rPr>
          <m:t>​</m:t>
        </m:r>
      </m:oMath>
      <w:r>
        <w:rPr>
          <w:rFonts w:ascii="Segoe UI" w:hAnsi="Segoe UI" w:cs="Segoe UI"/>
          <w:color w:val="0F1115"/>
        </w:rPr>
        <w:t>（见</w:t>
      </w:r>
      <w:r>
        <w:rPr>
          <w:rFonts w:ascii="Segoe UI" w:hAnsi="Segoe UI" w:cs="Segoe UI"/>
          <w:color w:val="0F1115"/>
        </w:rPr>
        <w:t>3.3</w:t>
      </w:r>
      <w:r>
        <w:rPr>
          <w:rFonts w:ascii="Segoe UI" w:hAnsi="Segoe UI" w:cs="Segoe UI"/>
          <w:color w:val="0F1115"/>
        </w:rPr>
        <w:t>节）；</w:t>
      </w:r>
    </w:p>
    <w:p w14:paraId="5278872A" w14:textId="77777777"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判断</w:t>
      </w:r>
      <w:r>
        <w:rPr>
          <w:rFonts w:ascii="Segoe UI" w:hAnsi="Segoe UI" w:cs="Segoe UI"/>
          <w:color w:val="0F1115"/>
        </w:rPr>
        <w:t>：计算风险变化，根据触发机制判断是否需要重规划；</w:t>
      </w:r>
    </w:p>
    <w:p w14:paraId="74E62BF9" w14:textId="77777777"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更新</w:t>
      </w:r>
      <w:r>
        <w:rPr>
          <w:rFonts w:ascii="Segoe UI" w:hAnsi="Segoe UI" w:cs="Segoe UI"/>
          <w:color w:val="0F1115"/>
        </w:rPr>
        <w:t>：若触发，调用对应规划算法更新路径；否则</w:t>
      </w:r>
      <w:proofErr w:type="gramStart"/>
      <w:r>
        <w:rPr>
          <w:rFonts w:ascii="Segoe UI" w:hAnsi="Segoe UI" w:cs="Segoe UI"/>
          <w:color w:val="0F1115"/>
        </w:rPr>
        <w:t>沿当前</w:t>
      </w:r>
      <w:proofErr w:type="gramEnd"/>
      <w:r>
        <w:rPr>
          <w:rFonts w:ascii="Segoe UI" w:hAnsi="Segoe UI" w:cs="Segoe UI"/>
          <w:color w:val="0F1115"/>
        </w:rPr>
        <w:t>路径推进；</w:t>
      </w:r>
    </w:p>
    <w:p w14:paraId="3D31E7DE" w14:textId="77777777"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记录</w:t>
      </w:r>
      <w:r>
        <w:rPr>
          <w:rFonts w:ascii="Segoe UI" w:hAnsi="Segoe UI" w:cs="Segoe UI"/>
          <w:color w:val="0F1115"/>
        </w:rPr>
        <w:t>：记录</w:t>
      </w:r>
      <w:proofErr w:type="gramStart"/>
      <w:r>
        <w:rPr>
          <w:rFonts w:ascii="Segoe UI" w:hAnsi="Segoe UI" w:cs="Segoe UI"/>
          <w:color w:val="0F1115"/>
        </w:rPr>
        <w:t>当前步</w:t>
      </w:r>
      <w:proofErr w:type="gramEnd"/>
      <w:r>
        <w:rPr>
          <w:rFonts w:ascii="Segoe UI" w:hAnsi="Segoe UI" w:cs="Segoe UI"/>
          <w:color w:val="0F1115"/>
        </w:rPr>
        <w:t>的路径、风险暴露与计算开销；</w:t>
      </w:r>
    </w:p>
    <w:p w14:paraId="3E990597" w14:textId="77777777" w:rsidR="004817C1" w:rsidRDefault="004817C1" w:rsidP="004817C1">
      <w:pPr>
        <w:pStyle w:val="ds-markdown-paragraph"/>
        <w:numPr>
          <w:ilvl w:val="0"/>
          <w:numId w:val="31"/>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迭代</w:t>
      </w:r>
      <w:r>
        <w:rPr>
          <w:rFonts w:ascii="Segoe UI" w:hAnsi="Segoe UI" w:cs="Segoe UI"/>
          <w:color w:val="0F1115"/>
        </w:rPr>
        <w:t>：重复步骤</w:t>
      </w:r>
      <w:r>
        <w:rPr>
          <w:rFonts w:ascii="Segoe UI" w:hAnsi="Segoe UI" w:cs="Segoe UI"/>
          <w:color w:val="0F1115"/>
        </w:rPr>
        <w:t>1–5</w:t>
      </w:r>
      <w:r>
        <w:rPr>
          <w:rFonts w:ascii="Segoe UI" w:hAnsi="Segoe UI" w:cs="Segoe UI"/>
          <w:color w:val="0F1115"/>
        </w:rPr>
        <w:t>，直至到达目标点或时间窗结束。</w:t>
      </w:r>
    </w:p>
    <w:p w14:paraId="0F7858CF"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该流程体现了</w:t>
      </w:r>
      <w:r>
        <w:rPr>
          <w:rFonts w:ascii="Segoe UI" w:hAnsi="Segoe UI" w:cs="Segoe UI"/>
          <w:color w:val="0F1115"/>
        </w:rPr>
        <w:t>“</w:t>
      </w:r>
      <w:r>
        <w:rPr>
          <w:rFonts w:ascii="Segoe UI" w:hAnsi="Segoe UI" w:cs="Segoe UI"/>
          <w:color w:val="0F1115"/>
        </w:rPr>
        <w:t>边观测、边决策</w:t>
      </w:r>
      <w:r>
        <w:rPr>
          <w:rFonts w:ascii="Segoe UI" w:hAnsi="Segoe UI" w:cs="Segoe UI"/>
          <w:color w:val="0F1115"/>
        </w:rPr>
        <w:t>”</w:t>
      </w:r>
      <w:r>
        <w:rPr>
          <w:rFonts w:ascii="Segoe UI" w:hAnsi="Segoe UI" w:cs="Segoe UI"/>
          <w:color w:val="0F1115"/>
        </w:rPr>
        <w:t>的在线规划特征。相比静态离线规划，它更能反映动态环境下算法的真实工作负载，也更符合实际航运决策系统的运行方式。</w:t>
      </w:r>
    </w:p>
    <w:p w14:paraId="16F3C6B5"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流程图如图</w:t>
      </w:r>
      <w:r>
        <w:rPr>
          <w:rFonts w:ascii="Segoe UI" w:hAnsi="Segoe UI" w:cs="Segoe UI"/>
          <w:color w:val="0F1115"/>
        </w:rPr>
        <w:t>2</w:t>
      </w:r>
      <w:r>
        <w:rPr>
          <w:rFonts w:ascii="Segoe UI" w:hAnsi="Segoe UI" w:cs="Segoe UI"/>
          <w:color w:val="0F1115"/>
        </w:rPr>
        <w:t>所示（待补充）。</w:t>
      </w:r>
    </w:p>
    <w:p w14:paraId="211AC880" w14:textId="77777777" w:rsidR="004817C1" w:rsidRDefault="004817C1" w:rsidP="0049741F">
      <w:pPr>
        <w:pStyle w:val="3"/>
        <w:rPr>
          <w:rFonts w:hint="eastAsia"/>
        </w:rPr>
      </w:pPr>
      <w:r>
        <w:t xml:space="preserve">4.5 </w:t>
      </w:r>
      <w:r>
        <w:t>评价指标</w:t>
      </w:r>
    </w:p>
    <w:p w14:paraId="1B8A9990"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本文从路径质量、安全性与计算效率三个维度构建评价指标体系。</w:t>
      </w:r>
    </w:p>
    <w:p w14:paraId="2F31F298" w14:textId="77777777" w:rsidR="004817C1" w:rsidRDefault="004817C1" w:rsidP="004817C1">
      <w:pPr>
        <w:pStyle w:val="3"/>
        <w:shd w:val="clear" w:color="auto" w:fill="FFFFFF"/>
        <w:spacing w:after="240" w:line="450" w:lineRule="atLeast"/>
        <w:rPr>
          <w:rFonts w:ascii="Segoe UI" w:hAnsi="Segoe UI" w:cs="Segoe UI"/>
          <w:color w:val="0F1115"/>
          <w:sz w:val="30"/>
          <w:szCs w:val="30"/>
        </w:rPr>
      </w:pPr>
      <w:r>
        <w:rPr>
          <w:rFonts w:ascii="Segoe UI" w:hAnsi="Segoe UI" w:cs="Segoe UI"/>
          <w:color w:val="0F1115"/>
          <w:sz w:val="30"/>
          <w:szCs w:val="30"/>
        </w:rPr>
        <w:t>（</w:t>
      </w:r>
      <w:r>
        <w:rPr>
          <w:rFonts w:ascii="Segoe UI" w:hAnsi="Segoe UI" w:cs="Segoe UI"/>
          <w:color w:val="0F1115"/>
          <w:sz w:val="30"/>
          <w:szCs w:val="30"/>
        </w:rPr>
        <w:t>1</w:t>
      </w:r>
      <w:r>
        <w:rPr>
          <w:rFonts w:ascii="Segoe UI" w:hAnsi="Segoe UI" w:cs="Segoe UI"/>
          <w:color w:val="0F1115"/>
          <w:sz w:val="30"/>
          <w:szCs w:val="30"/>
        </w:rPr>
        <w:t>）路径长度</w:t>
      </w:r>
    </w:p>
    <w:p w14:paraId="2A347D6C"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路径长度定义为路径上连续节点之间的欧几里</w:t>
      </w:r>
      <w:proofErr w:type="gramStart"/>
      <w:r>
        <w:rPr>
          <w:rFonts w:ascii="Segoe UI" w:hAnsi="Segoe UI" w:cs="Segoe UI"/>
          <w:color w:val="0F1115"/>
        </w:rPr>
        <w:t>得距离</w:t>
      </w:r>
      <w:proofErr w:type="gramEnd"/>
      <w:r>
        <w:rPr>
          <w:rFonts w:ascii="Segoe UI" w:hAnsi="Segoe UI" w:cs="Segoe UI"/>
          <w:color w:val="0F1115"/>
        </w:rPr>
        <w:t>之和：</w:t>
      </w:r>
    </w:p>
    <w:p w14:paraId="3ABC67A9" w14:textId="09230AB9" w:rsidR="004817C1" w:rsidRDefault="00F774B2" w:rsidP="004817C1">
      <w:pPr>
        <w:shd w:val="clear" w:color="auto" w:fill="FFFFFF"/>
        <w:spacing w:line="420" w:lineRule="atLeast"/>
        <w:rPr>
          <w:rFonts w:ascii="Segoe UI" w:hAnsi="Segoe UI" w:cs="Segoe UI"/>
          <w:color w:val="0F1115"/>
        </w:rPr>
      </w:pPr>
      <m:oMathPara>
        <m:oMath>
          <m:r>
            <w:rPr>
              <w:rStyle w:val="katex-mathml"/>
              <w:rFonts w:ascii="Cambria Math" w:hAnsi="Cambria Math" w:cs="Times New Roman"/>
              <w:color w:val="0F1115"/>
              <w:sz w:val="29"/>
              <w:szCs w:val="29"/>
              <w:bdr w:val="none" w:sz="0" w:space="0" w:color="auto" w:frame="1"/>
            </w:rPr>
            <m:t>L</m:t>
          </m:r>
          <m:d>
            <m:dPr>
              <m:ctrlPr>
                <w:rPr>
                  <w:rStyle w:val="katex-mathml"/>
                  <w:rFonts w:ascii="Cambria Math" w:hAnsi="Cambria Math" w:cs="Times New Roman"/>
                  <w:i/>
                  <w:color w:val="0F1115"/>
                  <w:sz w:val="29"/>
                  <w:szCs w:val="29"/>
                  <w:bdr w:val="none" w:sz="0" w:space="0" w:color="auto" w:frame="1"/>
                </w:rPr>
              </m:ctrlPr>
            </m:dPr>
            <m:e>
              <m:r>
                <w:rPr>
                  <w:rStyle w:val="katex-mathml"/>
                  <w:rFonts w:ascii="Cambria Math" w:hAnsi="Cambria Math" w:cs="Times New Roman"/>
                  <w:color w:val="0F1115"/>
                  <w:sz w:val="29"/>
                  <w:szCs w:val="29"/>
                  <w:bdr w:val="none" w:sz="0" w:space="0" w:color="auto" w:frame="1"/>
                </w:rPr>
                <m:t>π</m:t>
              </m:r>
            </m:e>
          </m:d>
          <m:r>
            <w:rPr>
              <w:rStyle w:val="katex-mathml"/>
              <w:rFonts w:ascii="Cambria Math" w:hAnsi="Cambria Math" w:cs="Times New Roman"/>
              <w:color w:val="0F1115"/>
              <w:sz w:val="29"/>
              <w:szCs w:val="29"/>
              <w:bdr w:val="none" w:sz="0" w:space="0" w:color="auto" w:frame="1"/>
            </w:rPr>
            <m:t>=</m:t>
          </m:r>
          <m:nary>
            <m:naryPr>
              <m:chr m:val="∑"/>
              <m:subHide m:val="1"/>
              <m:supHide m:val="1"/>
              <m:ctrlPr>
                <w:rPr>
                  <w:rStyle w:val="katex-mathml"/>
                  <w:rFonts w:ascii="Cambria Math" w:hAnsi="Cambria Math" w:cs="Times New Roman"/>
                  <w:i/>
                  <w:color w:val="0F1115"/>
                  <w:sz w:val="29"/>
                  <w:szCs w:val="29"/>
                  <w:bdr w:val="none" w:sz="0" w:space="0" w:color="auto" w:frame="1"/>
                </w:rPr>
              </m:ctrlPr>
            </m:naryPr>
            <m:sub/>
            <m:sup/>
            <m:e>
              <m:r>
                <w:rPr>
                  <w:rStyle w:val="katex-mathml"/>
                  <w:rFonts w:ascii="Cambria Math" w:hAnsi="Cambria Math" w:cs="Times New Roman"/>
                  <w:color w:val="0F1115"/>
                  <w:sz w:val="29"/>
                  <w:szCs w:val="29"/>
                  <w:bdr w:val="none" w:sz="0" w:space="0" w:color="auto" w:frame="1"/>
                </w:rPr>
                <m:t>k</m:t>
              </m:r>
            </m:e>
          </m:nary>
          <m:r>
            <w:rPr>
              <w:rStyle w:val="katex-mathml"/>
              <w:rFonts w:ascii="Cambria Math" w:hAnsi="Cambria Math" w:cs="Times New Roman"/>
              <w:color w:val="0F1115"/>
              <w:sz w:val="29"/>
              <w:szCs w:val="29"/>
              <w:bdr w:val="none" w:sz="0" w:space="0" w:color="auto" w:frame="1"/>
            </w:rPr>
            <m:t>=0n-1</m:t>
          </m:r>
          <m:r>
            <w:rPr>
              <w:rStyle w:val="katex-mathml"/>
              <w:rFonts w:ascii="Cambria Math" w:hAnsi="Cambria Math" w:cs="Cambria Math"/>
              <w:color w:val="0F1115"/>
              <w:sz w:val="29"/>
              <w:szCs w:val="29"/>
              <w:bdr w:val="none" w:sz="0" w:space="0" w:color="auto" w:frame="1"/>
            </w:rPr>
            <m:t>∥</m:t>
          </m:r>
          <m:r>
            <w:rPr>
              <w:rStyle w:val="katex-mathml"/>
              <w:rFonts w:ascii="Cambria Math" w:hAnsi="Cambria Math" w:cs="Times New Roman"/>
              <w:color w:val="0F1115"/>
              <w:sz w:val="29"/>
              <w:szCs w:val="29"/>
              <w:bdr w:val="none" w:sz="0" w:space="0" w:color="auto" w:frame="1"/>
            </w:rPr>
            <m:t>vk+1-vk</m:t>
          </m:r>
          <m:r>
            <w:rPr>
              <w:rStyle w:val="katex-mathml"/>
              <w:rFonts w:ascii="Cambria Math" w:hAnsi="Cambria Math" w:cs="Cambria Math"/>
              <w:color w:val="0F1115"/>
              <w:sz w:val="29"/>
              <w:szCs w:val="29"/>
              <w:bdr w:val="none" w:sz="0" w:space="0" w:color="auto" w:frame="1"/>
            </w:rPr>
            <m:t>∥</m:t>
          </m:r>
          <m:r>
            <w:rPr>
              <w:rStyle w:val="katex-mathml"/>
              <w:rFonts w:ascii="Cambria Math" w:hAnsi="Cambria Math" w:cs="Times New Roman"/>
              <w:color w:val="0F1115"/>
              <w:sz w:val="29"/>
              <w:szCs w:val="29"/>
              <w:bdr w:val="none" w:sz="0" w:space="0" w:color="auto" w:frame="1"/>
            </w:rPr>
            <m:t>2</m:t>
          </m:r>
          <m:r>
            <w:rPr>
              <w:rStyle w:val="mord"/>
              <w:rFonts w:ascii="Cambria Math" w:hAnsi="Cambria Math" w:cs="Times New Roman"/>
              <w:color w:val="0F1115"/>
              <w:sz w:val="29"/>
              <w:szCs w:val="29"/>
            </w:rPr>
            <m:t>L</m:t>
          </m:r>
          <m:d>
            <m:dPr>
              <m:ctrlPr>
                <w:rPr>
                  <w:rStyle w:val="mopen"/>
                  <w:rFonts w:ascii="Cambria Math" w:hAnsi="Cambria Math" w:cs="Times New Roman"/>
                  <w:i/>
                  <w:color w:val="0F1115"/>
                  <w:sz w:val="29"/>
                  <w:szCs w:val="29"/>
                </w:rPr>
              </m:ctrlPr>
            </m:dPr>
            <m:e>
              <m:r>
                <w:rPr>
                  <w:rStyle w:val="mord"/>
                  <w:rFonts w:ascii="Cambria Math" w:hAnsi="Cambria Math" w:cs="Times New Roman"/>
                  <w:color w:val="0F1115"/>
                  <w:sz w:val="29"/>
                  <w:szCs w:val="29"/>
                </w:rPr>
                <m:t>π</m:t>
              </m:r>
              <m:ctrlPr>
                <w:rPr>
                  <w:rStyle w:val="mclose"/>
                  <w:rFonts w:ascii="Cambria Math" w:hAnsi="Cambria Math" w:cs="Times New Roman"/>
                  <w:i/>
                  <w:color w:val="0F1115"/>
                  <w:sz w:val="29"/>
                  <w:szCs w:val="29"/>
                </w:rPr>
              </m:ctrlPr>
            </m:e>
          </m:d>
          <m:r>
            <w:rPr>
              <w:rStyle w:val="mrel"/>
              <w:rFonts w:ascii="Cambria Math" w:hAnsi="Cambria Math" w:cs="Times New Roman"/>
              <w:color w:val="0F1115"/>
              <w:sz w:val="29"/>
              <w:szCs w:val="29"/>
            </w:rPr>
            <m:t>=</m:t>
          </m:r>
          <m:r>
            <w:rPr>
              <w:rStyle w:val="mord"/>
              <w:rFonts w:ascii="Cambria Math" w:hAnsi="Cambria Math" w:cs="Times New Roman"/>
              <w:color w:val="0F1115"/>
              <w:sz w:val="20"/>
              <w:szCs w:val="20"/>
            </w:rPr>
            <m:t>k</m:t>
          </m:r>
          <m:r>
            <w:rPr>
              <w:rStyle w:val="mrel"/>
              <w:rFonts w:ascii="Cambria Math" w:hAnsi="Cambria Math" w:cs="Times New Roman"/>
              <w:color w:val="0F1115"/>
              <w:sz w:val="20"/>
              <w:szCs w:val="20"/>
            </w:rPr>
            <m:t>=</m:t>
          </m:r>
          <m:r>
            <w:rPr>
              <w:rStyle w:val="mord"/>
              <w:rFonts w:ascii="Cambria Math" w:hAnsi="Cambria Math" w:cs="Times New Roman"/>
              <w:color w:val="0F1115"/>
              <w:sz w:val="20"/>
              <w:szCs w:val="20"/>
            </w:rPr>
            <m:t>0</m:t>
          </m:r>
          <m:nary>
            <m:naryPr>
              <m:chr m:val="∑"/>
              <m:subHide m:val="1"/>
              <m:supHide m:val="1"/>
              <m:ctrlPr>
                <w:rPr>
                  <w:rStyle w:val="mop"/>
                  <w:rFonts w:ascii="Cambria Math" w:hAnsi="Cambria Math" w:cs="Times New Roman"/>
                  <w:i/>
                  <w:color w:val="0F1115"/>
                  <w:sz w:val="29"/>
                  <w:szCs w:val="29"/>
                </w:rPr>
              </m:ctrlPr>
            </m:naryPr>
            <m:sub>
              <m:ctrlPr>
                <w:rPr>
                  <w:rStyle w:val="mord"/>
                  <w:rFonts w:ascii="Cambria Math" w:hAnsi="Cambria Math" w:cs="Times New Roman"/>
                  <w:i/>
                  <w:iCs/>
                  <w:color w:val="0F1115"/>
                  <w:sz w:val="20"/>
                  <w:szCs w:val="20"/>
                </w:rPr>
              </m:ctrlPr>
            </m:sub>
            <m:sup>
              <m:ctrlPr>
                <w:rPr>
                  <w:rStyle w:val="mord"/>
                  <w:rFonts w:ascii="Cambria Math" w:hAnsi="Cambria Math" w:cs="Times New Roman"/>
                  <w:i/>
                  <w:iCs/>
                  <w:color w:val="0F1115"/>
                  <w:sz w:val="20"/>
                  <w:szCs w:val="20"/>
                </w:rPr>
              </m:ctrlPr>
            </m:sup>
            <m:e>
              <m:r>
                <w:rPr>
                  <w:rStyle w:val="mord"/>
                  <w:rFonts w:ascii="Cambria Math" w:hAnsi="Cambria Math" w:cs="Times New Roman"/>
                  <w:color w:val="0F1115"/>
                  <w:sz w:val="20"/>
                  <w:szCs w:val="20"/>
                </w:rPr>
                <m:t>n</m:t>
              </m:r>
              <m:ctrlPr>
                <w:rPr>
                  <w:rStyle w:val="mord"/>
                  <w:rFonts w:ascii="Cambria Math" w:hAnsi="Cambria Math" w:cs="Times New Roman"/>
                  <w:i/>
                  <w:iCs/>
                  <w:color w:val="0F1115"/>
                  <w:sz w:val="20"/>
                  <w:szCs w:val="20"/>
                </w:rPr>
              </m:ctrlPr>
            </m:e>
          </m:nary>
          <m:r>
            <w:rPr>
              <w:rStyle w:val="mbin"/>
              <w:rFonts w:ascii="Cambria Math" w:hAnsi="Cambria Math" w:cs="Times New Roman"/>
              <w:color w:val="0F1115"/>
              <w:sz w:val="20"/>
              <w:szCs w:val="20"/>
            </w:rPr>
            <m:t>-</m:t>
          </m:r>
          <m:r>
            <w:rPr>
              <w:rStyle w:val="mord"/>
              <w:rFonts w:ascii="Cambria Math" w:hAnsi="Cambria Math" w:cs="Times New Roman"/>
              <w:color w:val="0F1115"/>
              <w:sz w:val="20"/>
              <w:szCs w:val="20"/>
            </w:rPr>
            <m:t>1</m:t>
          </m:r>
          <m:r>
            <w:rPr>
              <w:rStyle w:val="vlist-s"/>
              <w:rFonts w:ascii="Cambria Math" w:hAnsi="Cambria Math" w:cs="Times New Roman"/>
              <w:color w:val="0F1115"/>
              <w:sz w:val="2"/>
              <w:szCs w:val="2"/>
            </w:rPr>
            <m:t>​</m:t>
          </m:r>
          <m:r>
            <w:rPr>
              <w:rStyle w:val="mord"/>
              <w:rFonts w:ascii="Cambria Math" w:hAnsi="Cambria Math" w:cs="Cambria Math"/>
              <w:color w:val="0F1115"/>
              <w:sz w:val="29"/>
              <w:szCs w:val="29"/>
            </w:rPr>
            <m:t>∥</m:t>
          </m:r>
          <m:r>
            <w:rPr>
              <w:rStyle w:val="mord"/>
              <w:rFonts w:ascii="Cambria Math" w:hAnsi="Cambria Math" w:cs="Times New Roman"/>
              <w:color w:val="0F1115"/>
              <w:sz w:val="29"/>
              <w:szCs w:val="29"/>
            </w:rPr>
            <m:t>v</m:t>
          </m:r>
          <m:r>
            <w:rPr>
              <w:rStyle w:val="mord"/>
              <w:rFonts w:ascii="Cambria Math" w:hAnsi="Cambria Math" w:cs="Times New Roman"/>
              <w:color w:val="0F1115"/>
              <w:sz w:val="20"/>
              <w:szCs w:val="20"/>
            </w:rPr>
            <m:t>k</m:t>
          </m:r>
          <m:r>
            <w:rPr>
              <w:rStyle w:val="mbin"/>
              <w:rFonts w:ascii="Cambria Math" w:hAnsi="Cambria Math" w:cs="Times New Roman"/>
              <w:color w:val="0F1115"/>
              <w:sz w:val="20"/>
              <w:szCs w:val="20"/>
            </w:rPr>
            <m:t>+</m:t>
          </m:r>
          <m:r>
            <w:rPr>
              <w:rStyle w:val="mord"/>
              <w:rFonts w:ascii="Cambria Math" w:hAnsi="Cambria Math" w:cs="Times New Roman"/>
              <w:color w:val="0F1115"/>
              <w:sz w:val="20"/>
              <w:szCs w:val="20"/>
            </w:rPr>
            <m:t>1</m:t>
          </m:r>
          <m:r>
            <w:rPr>
              <w:rStyle w:val="vlist-s"/>
              <w:rFonts w:ascii="Cambria Math" w:hAnsi="Cambria Math" w:cs="Times New Roman"/>
              <w:color w:val="0F1115"/>
              <w:sz w:val="2"/>
              <w:szCs w:val="2"/>
            </w:rPr>
            <m:t>​</m:t>
          </m:r>
          <m:r>
            <w:rPr>
              <w:rStyle w:val="mbin"/>
              <w:rFonts w:ascii="Cambria Math" w:hAnsi="Cambria Math" w:cs="Times New Roman"/>
              <w:color w:val="0F1115"/>
              <w:sz w:val="29"/>
              <w:szCs w:val="29"/>
            </w:rPr>
            <m:t>-</m:t>
          </m:r>
          <m:r>
            <w:rPr>
              <w:rStyle w:val="mord"/>
              <w:rFonts w:ascii="Cambria Math" w:hAnsi="Cambria Math" w:cs="Times New Roman"/>
              <w:color w:val="0F1115"/>
              <w:sz w:val="29"/>
              <w:szCs w:val="29"/>
            </w:rPr>
            <m:t>v</m:t>
          </m:r>
          <m:r>
            <w:rPr>
              <w:rStyle w:val="mord"/>
              <w:rFonts w:ascii="Cambria Math" w:hAnsi="Cambria Math" w:cs="Times New Roman"/>
              <w:color w:val="0F1115"/>
              <w:sz w:val="20"/>
              <w:szCs w:val="20"/>
            </w:rPr>
            <m:t>k</m:t>
          </m:r>
          <m:r>
            <w:rPr>
              <w:rStyle w:val="vlist-s"/>
              <w:rFonts w:ascii="Cambria Math" w:hAnsi="Cambria Math" w:cs="Times New Roman"/>
              <w:color w:val="0F1115"/>
              <w:sz w:val="2"/>
              <w:szCs w:val="2"/>
            </w:rPr>
            <m:t>​</m:t>
          </m:r>
          <m:r>
            <w:rPr>
              <w:rStyle w:val="mord"/>
              <w:rFonts w:ascii="Cambria Math" w:hAnsi="Cambria Math" w:cs="Cambria Math"/>
              <w:color w:val="0F1115"/>
              <w:sz w:val="29"/>
              <w:szCs w:val="29"/>
            </w:rPr>
            <m:t>∥</m:t>
          </m:r>
          <m:r>
            <w:rPr>
              <w:rStyle w:val="mord"/>
              <w:rFonts w:ascii="Cambria Math" w:hAnsi="Cambria Math" w:cs="Times New Roman"/>
              <w:color w:val="0F1115"/>
              <w:sz w:val="20"/>
              <w:szCs w:val="20"/>
            </w:rPr>
            <m:t>2</m:t>
          </m:r>
          <m:r>
            <w:rPr>
              <w:rStyle w:val="vlist-s"/>
              <w:rFonts w:ascii="Cambria Math" w:hAnsi="Cambria Math" w:cs="Times New Roman"/>
              <w:color w:val="0F1115"/>
              <w:sz w:val="2"/>
              <w:szCs w:val="2"/>
            </w:rPr>
            <m:t>​</m:t>
          </m:r>
        </m:oMath>
      </m:oMathPara>
    </w:p>
    <w:p w14:paraId="68E1868C"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其中</w:t>
      </w:r>
      <w:r>
        <w:rPr>
          <w:rStyle w:val="katex-mathml"/>
          <w:rFonts w:ascii="Times New Roman" w:hAnsi="Times New Roman" w:cs="Times New Roman"/>
          <w:color w:val="0F1115"/>
          <w:sz w:val="29"/>
          <w:szCs w:val="29"/>
          <w:bdr w:val="none" w:sz="0" w:space="0" w:color="auto" w:frame="1"/>
        </w:rPr>
        <w:t>π=(v0,v1,…,</w:t>
      </w:r>
      <w:proofErr w:type="spellStart"/>
      <w:r>
        <w:rPr>
          <w:rStyle w:val="katex-mathml"/>
          <w:rFonts w:ascii="Times New Roman" w:hAnsi="Times New Roman" w:cs="Times New Roman"/>
          <w:color w:val="0F1115"/>
          <w:sz w:val="29"/>
          <w:szCs w:val="29"/>
          <w:bdr w:val="none" w:sz="0" w:space="0" w:color="auto" w:frame="1"/>
        </w:rPr>
        <w:t>vn</w:t>
      </w:r>
      <w:proofErr w:type="spellEnd"/>
      <w:r>
        <w:rPr>
          <w:rStyle w:val="katex-mathml"/>
          <w:rFonts w:ascii="Times New Roman" w:hAnsi="Times New Roman" w:cs="Times New Roman"/>
          <w:color w:val="0F1115"/>
          <w:sz w:val="29"/>
          <w:szCs w:val="29"/>
          <w:bdr w:val="none" w:sz="0" w:space="0" w:color="auto" w:frame="1"/>
        </w:rPr>
        <w:t>)</w:t>
      </w:r>
      <w:r>
        <w:rPr>
          <w:rStyle w:val="mord"/>
          <w:rFonts w:ascii="KaTeX_Math" w:hAnsi="KaTeX_Math" w:cs="Times New Roman"/>
          <w:i/>
          <w:iCs/>
          <w:color w:val="0F1115"/>
          <w:sz w:val="29"/>
          <w:szCs w:val="29"/>
        </w:rPr>
        <w:t>π</w:t>
      </w:r>
      <w:r>
        <w:rPr>
          <w:rStyle w:val="mrel"/>
          <w:rFonts w:ascii="Times New Roman" w:hAnsi="Times New Roman" w:cs="Times New Roman"/>
          <w:color w:val="0F1115"/>
          <w:sz w:val="29"/>
          <w:szCs w:val="29"/>
        </w:rPr>
        <w:t>=</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v</w:t>
      </w:r>
      <w:r>
        <w:rPr>
          <w:rStyle w:val="mord"/>
          <w:rFonts w:ascii="Times New Roman" w:hAnsi="Times New Roman" w:cs="Times New Roman"/>
          <w:color w:val="0F1115"/>
          <w:sz w:val="20"/>
          <w:szCs w:val="20"/>
        </w:rPr>
        <w:t>0</w:t>
      </w:r>
      <w:r>
        <w:rPr>
          <w:rStyle w:val="vlist-s"/>
          <w:rFonts w:ascii="Times New Roman" w:hAnsi="Times New Roman" w:cs="Times New Roman"/>
          <w:color w:val="0F1115"/>
          <w:sz w:val="2"/>
          <w:szCs w:val="2"/>
        </w:rPr>
        <w:t>​</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v</w:t>
      </w:r>
      <w:r>
        <w:rPr>
          <w:rStyle w:val="mord"/>
          <w:rFonts w:ascii="Times New Roman" w:hAnsi="Times New Roman" w:cs="Times New Roman"/>
          <w:color w:val="0F1115"/>
          <w:sz w:val="20"/>
          <w:szCs w:val="20"/>
        </w:rPr>
        <w:t>1</w:t>
      </w:r>
      <w:r>
        <w:rPr>
          <w:rStyle w:val="vlist-s"/>
          <w:rFonts w:ascii="Times New Roman" w:hAnsi="Times New Roman" w:cs="Times New Roman"/>
          <w:color w:val="0F1115"/>
          <w:sz w:val="2"/>
          <w:szCs w:val="2"/>
        </w:rPr>
        <w:t>​</w:t>
      </w:r>
      <w:r>
        <w:rPr>
          <w:rStyle w:val="mpunct"/>
          <w:rFonts w:ascii="Times New Roman" w:hAnsi="Times New Roman" w:cs="Times New Roman"/>
          <w:color w:val="0F1115"/>
          <w:sz w:val="29"/>
          <w:szCs w:val="29"/>
        </w:rPr>
        <w:t>,</w:t>
      </w:r>
      <w:r>
        <w:rPr>
          <w:rStyle w:val="minner"/>
          <w:rFonts w:ascii="Times New Roman" w:hAnsi="Times New Roman" w:cs="Times New Roman"/>
          <w:color w:val="0F1115"/>
          <w:sz w:val="29"/>
          <w:szCs w:val="29"/>
        </w:rPr>
        <w:t>…</w:t>
      </w:r>
      <w:r>
        <w:rPr>
          <w:rStyle w:val="mpunct"/>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v</w:t>
      </w:r>
      <w:r>
        <w:rPr>
          <w:rStyle w:val="mord"/>
          <w:rFonts w:ascii="KaTeX_Math" w:hAnsi="KaTeX_Math" w:cs="Times New Roman"/>
          <w:i/>
          <w:iCs/>
          <w:color w:val="0F1115"/>
          <w:sz w:val="20"/>
          <w:szCs w:val="20"/>
        </w:rPr>
        <w:t>n</w:t>
      </w:r>
      <w:proofErr w:type="spellEnd"/>
      <w:r>
        <w:rPr>
          <w:rStyle w:val="vlist-s"/>
          <w:rFonts w:ascii="Times New Roman" w:hAnsi="Times New Roman" w:cs="Times New Roman"/>
          <w:color w:val="0F1115"/>
          <w:sz w:val="2"/>
          <w:szCs w:val="2"/>
        </w:rPr>
        <w:t>​</w:t>
      </w:r>
      <w:r>
        <w:rPr>
          <w:rStyle w:val="mclose"/>
          <w:rFonts w:ascii="Times New Roman" w:hAnsi="Times New Roman" w:cs="Times New Roman"/>
          <w:color w:val="0F1115"/>
          <w:sz w:val="29"/>
          <w:szCs w:val="29"/>
        </w:rPr>
        <w:t>)</w:t>
      </w:r>
      <w:r>
        <w:rPr>
          <w:rFonts w:ascii="Segoe UI" w:hAnsi="Segoe UI" w:cs="Segoe UI"/>
          <w:color w:val="0F1115"/>
        </w:rPr>
        <w:t>为路径节点序列，</w:t>
      </w:r>
      <w:proofErr w:type="gramStart"/>
      <w:r>
        <w:rPr>
          <w:rStyle w:val="katex-mathml"/>
          <w:rFonts w:ascii="Cambria Math" w:hAnsi="Cambria Math" w:cs="Cambria Math"/>
          <w:color w:val="0F1115"/>
          <w:sz w:val="29"/>
          <w:szCs w:val="29"/>
          <w:bdr w:val="none" w:sz="0" w:space="0" w:color="auto" w:frame="1"/>
        </w:rPr>
        <w:t>∥⋅∥</w:t>
      </w:r>
      <w:r>
        <w:rPr>
          <w:rStyle w:val="katex-mathml"/>
          <w:rFonts w:ascii="Times New Roman" w:hAnsi="Times New Roman" w:cs="Times New Roman"/>
          <w:color w:val="0F1115"/>
          <w:sz w:val="29"/>
          <w:szCs w:val="29"/>
          <w:bdr w:val="none" w:sz="0" w:space="0" w:color="auto" w:frame="1"/>
        </w:rPr>
        <w:t>2</w:t>
      </w:r>
      <w:r>
        <w:rPr>
          <w:rStyle w:val="mord"/>
          <w:rFonts w:ascii="Cambria Math" w:hAnsi="Cambria Math" w:cs="Cambria Math"/>
          <w:color w:val="0F1115"/>
          <w:sz w:val="29"/>
          <w:szCs w:val="29"/>
        </w:rPr>
        <w:t>∥</w:t>
      </w:r>
      <w:r>
        <w:rPr>
          <w:rStyle w:val="mbin"/>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Times New Roman" w:hAnsi="Times New Roman" w:cs="Times New Roman"/>
          <w:color w:val="0F1115"/>
          <w:sz w:val="20"/>
          <w:szCs w:val="20"/>
        </w:rPr>
        <w:t>2</w:t>
      </w:r>
      <w:proofErr w:type="gramEnd"/>
      <w:r>
        <w:rPr>
          <w:rStyle w:val="vlist-s"/>
          <w:rFonts w:ascii="Times New Roman" w:hAnsi="Times New Roman" w:cs="Times New Roman"/>
          <w:color w:val="0F1115"/>
          <w:sz w:val="2"/>
          <w:szCs w:val="2"/>
        </w:rPr>
        <w:t>​</w:t>
      </w:r>
      <w:r>
        <w:rPr>
          <w:rFonts w:ascii="Segoe UI" w:hAnsi="Segoe UI" w:cs="Segoe UI"/>
          <w:color w:val="0F1115"/>
        </w:rPr>
        <w:t>为欧几里得范数。该指标反映路径的几何长度，用于衡量绕行程度，但不直接代表风险水平。</w:t>
      </w:r>
    </w:p>
    <w:p w14:paraId="2EF3A5FE" w14:textId="77777777" w:rsidR="004817C1" w:rsidRDefault="004817C1" w:rsidP="004817C1">
      <w:pPr>
        <w:pStyle w:val="3"/>
        <w:shd w:val="clear" w:color="auto" w:fill="FFFFFF"/>
        <w:spacing w:after="240" w:line="450" w:lineRule="atLeast"/>
        <w:rPr>
          <w:rFonts w:ascii="Segoe UI" w:hAnsi="Segoe UI" w:cs="Segoe UI"/>
          <w:color w:val="0F1115"/>
          <w:sz w:val="30"/>
          <w:szCs w:val="30"/>
        </w:rPr>
      </w:pPr>
      <w:r>
        <w:rPr>
          <w:rFonts w:ascii="Segoe UI" w:hAnsi="Segoe UI" w:cs="Segoe UI"/>
          <w:color w:val="0F1115"/>
          <w:sz w:val="30"/>
          <w:szCs w:val="30"/>
        </w:rPr>
        <w:t>（</w:t>
      </w:r>
      <w:r>
        <w:rPr>
          <w:rFonts w:ascii="Segoe UI" w:hAnsi="Segoe UI" w:cs="Segoe UI"/>
          <w:color w:val="0F1115"/>
          <w:sz w:val="30"/>
          <w:szCs w:val="30"/>
        </w:rPr>
        <w:t>2</w:t>
      </w:r>
      <w:r>
        <w:rPr>
          <w:rFonts w:ascii="Segoe UI" w:hAnsi="Segoe UI" w:cs="Segoe UI"/>
          <w:color w:val="0F1115"/>
          <w:sz w:val="30"/>
          <w:szCs w:val="30"/>
        </w:rPr>
        <w:t>）累计风险暴露</w:t>
      </w:r>
    </w:p>
    <w:p w14:paraId="5433C1C9"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累计风险暴露定义为路径在各时间步所经过节点的风险加权和：</w:t>
      </w:r>
    </w:p>
    <w:p w14:paraId="609E24EB" w14:textId="77777777" w:rsidR="004817C1" w:rsidRDefault="004817C1" w:rsidP="004817C1">
      <w:pPr>
        <w:shd w:val="clear" w:color="auto" w:fill="FFFFFF"/>
        <w:spacing w:line="420" w:lineRule="atLeast"/>
        <w:rPr>
          <w:rFonts w:ascii="Segoe UI" w:hAnsi="Segoe UI" w:cs="Segoe UI"/>
          <w:color w:val="0F1115"/>
        </w:rPr>
      </w:pPr>
      <w:r>
        <w:rPr>
          <w:rStyle w:val="katex-mathml"/>
          <w:rFonts w:ascii="Times New Roman" w:hAnsi="Times New Roman" w:cs="Times New Roman"/>
          <w:color w:val="0F1115"/>
          <w:sz w:val="29"/>
          <w:szCs w:val="29"/>
          <w:bdr w:val="none" w:sz="0" w:space="0" w:color="auto" w:frame="1"/>
        </w:rPr>
        <w:t>J(π)=∑t∑k</w:t>
      </w:r>
      <w:r>
        <w:rPr>
          <w:rStyle w:val="katex-mathml"/>
          <w:rFonts w:ascii="Cambria Math" w:hAnsi="Cambria Math" w:cs="Cambria Math"/>
          <w:color w:val="0F1115"/>
          <w:sz w:val="29"/>
          <w:szCs w:val="29"/>
          <w:bdr w:val="none" w:sz="0" w:space="0" w:color="auto" w:frame="1"/>
        </w:rPr>
        <w:t>∥</w:t>
      </w:r>
      <w:r>
        <w:rPr>
          <w:rStyle w:val="katex-mathml"/>
          <w:rFonts w:ascii="Times New Roman" w:hAnsi="Times New Roman" w:cs="Times New Roman"/>
          <w:color w:val="0F1115"/>
          <w:sz w:val="29"/>
          <w:szCs w:val="29"/>
          <w:bdr w:val="none" w:sz="0" w:space="0" w:color="auto" w:frame="1"/>
        </w:rPr>
        <w:t>vk+1−vk</w:t>
      </w:r>
      <w:r>
        <w:rPr>
          <w:rStyle w:val="katex-mathml"/>
          <w:rFonts w:ascii="Cambria Math" w:hAnsi="Cambria Math" w:cs="Cambria Math"/>
          <w:color w:val="0F1115"/>
          <w:sz w:val="29"/>
          <w:szCs w:val="29"/>
          <w:bdr w:val="none" w:sz="0" w:space="0" w:color="auto" w:frame="1"/>
        </w:rPr>
        <w:t>∥</w:t>
      </w:r>
      <w:r>
        <w:rPr>
          <w:rStyle w:val="katex-mathml"/>
          <w:rFonts w:ascii="Times New Roman" w:hAnsi="Times New Roman" w:cs="Times New Roman"/>
          <w:color w:val="0F1115"/>
          <w:sz w:val="29"/>
          <w:szCs w:val="29"/>
          <w:bdr w:val="none" w:sz="0" w:space="0" w:color="auto" w:frame="1"/>
        </w:rPr>
        <w:t>2</w:t>
      </w:r>
      <w:r>
        <w:rPr>
          <w:rStyle w:val="katex-mathml"/>
          <w:rFonts w:ascii="Cambria Math" w:hAnsi="Cambria Math" w:cs="Cambria Math"/>
          <w:color w:val="0F1115"/>
          <w:sz w:val="29"/>
          <w:szCs w:val="29"/>
          <w:bdr w:val="none" w:sz="0" w:space="0" w:color="auto" w:frame="1"/>
        </w:rPr>
        <w:t>⋅</w:t>
      </w:r>
      <w:r>
        <w:rPr>
          <w:rStyle w:val="katex-mathml"/>
          <w:rFonts w:ascii="Times New Roman" w:hAnsi="Times New Roman" w:cs="Times New Roman"/>
          <w:color w:val="0F1115"/>
          <w:sz w:val="29"/>
          <w:szCs w:val="29"/>
          <w:bdr w:val="none" w:sz="0" w:space="0" w:color="auto" w:frame="1"/>
        </w:rPr>
        <w:t>Rt(vk+</w:t>
      </w:r>
      <w:proofErr w:type="gramStart"/>
      <w:r>
        <w:rPr>
          <w:rStyle w:val="katex-mathml"/>
          <w:rFonts w:ascii="Times New Roman" w:hAnsi="Times New Roman" w:cs="Times New Roman"/>
          <w:color w:val="0F1115"/>
          <w:sz w:val="29"/>
          <w:szCs w:val="29"/>
          <w:bdr w:val="none" w:sz="0" w:space="0" w:color="auto" w:frame="1"/>
        </w:rPr>
        <w:t>1)</w:t>
      </w:r>
      <w:r>
        <w:rPr>
          <w:rStyle w:val="mord"/>
          <w:rFonts w:ascii="KaTeX_Math" w:hAnsi="KaTeX_Math" w:cs="Times New Roman"/>
          <w:i/>
          <w:iCs/>
          <w:color w:val="0F1115"/>
          <w:sz w:val="29"/>
          <w:szCs w:val="29"/>
        </w:rPr>
        <w:t>J</w:t>
      </w:r>
      <w:proofErr w:type="gramEnd"/>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π</w:t>
      </w:r>
      <w:r>
        <w:rPr>
          <w:rStyle w:val="mclose"/>
          <w:rFonts w:ascii="Times New Roman" w:hAnsi="Times New Roman" w:cs="Times New Roman"/>
          <w:color w:val="0F1115"/>
          <w:sz w:val="29"/>
          <w:szCs w:val="29"/>
        </w:rPr>
        <w:t>)</w:t>
      </w:r>
      <w:r>
        <w:rPr>
          <w:rStyle w:val="mrel"/>
          <w:rFonts w:ascii="Times New Roman" w:hAnsi="Times New Roman" w:cs="Times New Roman"/>
          <w:color w:val="0F1115"/>
          <w:sz w:val="29"/>
          <w:szCs w:val="29"/>
        </w:rPr>
        <w:t>=</w:t>
      </w:r>
      <w:r>
        <w:rPr>
          <w:rStyle w:val="mord"/>
          <w:rFonts w:ascii="KaTeX_Math" w:hAnsi="KaTeX_Math" w:cs="Times New Roman"/>
          <w:i/>
          <w:iCs/>
          <w:color w:val="0F1115"/>
          <w:sz w:val="20"/>
          <w:szCs w:val="20"/>
        </w:rPr>
        <w:t>t</w:t>
      </w:r>
      <w:r>
        <w:rPr>
          <w:rStyle w:val="mop"/>
          <w:rFonts w:ascii="KaTeX_Size2" w:hAnsi="KaTeX_Size2" w:cs="Times New Roman"/>
          <w:color w:val="0F1115"/>
          <w:sz w:val="29"/>
          <w:szCs w:val="29"/>
        </w:rPr>
        <w:t>∑</w:t>
      </w:r>
      <w:r>
        <w:rPr>
          <w:rStyle w:val="vlist-s"/>
          <w:rFonts w:ascii="Times New Roman" w:hAnsi="Times New Roman" w:cs="Times New Roman"/>
          <w:color w:val="0F1115"/>
          <w:sz w:val="2"/>
          <w:szCs w:val="2"/>
        </w:rPr>
        <w:t>​</w:t>
      </w:r>
      <w:r>
        <w:rPr>
          <w:rStyle w:val="mord"/>
          <w:rFonts w:ascii="KaTeX_Math" w:hAnsi="KaTeX_Math" w:cs="Times New Roman"/>
          <w:i/>
          <w:iCs/>
          <w:color w:val="0F1115"/>
          <w:sz w:val="20"/>
          <w:szCs w:val="20"/>
        </w:rPr>
        <w:t>k</w:t>
      </w:r>
      <w:r>
        <w:rPr>
          <w:rStyle w:val="mop"/>
          <w:rFonts w:ascii="KaTeX_Size2" w:hAnsi="KaTeX_Size2" w:cs="Times New Roman"/>
          <w:color w:val="0F1115"/>
          <w:sz w:val="29"/>
          <w:szCs w:val="29"/>
        </w:rPr>
        <w:t>∑</w:t>
      </w:r>
      <w:r>
        <w:rPr>
          <w:rStyle w:val="vlist-s"/>
          <w:rFonts w:ascii="Times New Roman" w:hAnsi="Times New Roman" w:cs="Times New Roman"/>
          <w:color w:val="0F1115"/>
          <w:sz w:val="2"/>
          <w:szCs w:val="2"/>
        </w:rPr>
        <w:t>​</w:t>
      </w:r>
      <w:r>
        <w:rPr>
          <w:rStyle w:val="mord"/>
          <w:rFonts w:ascii="Cambria Math" w:hAnsi="Cambria Math" w:cs="Cambria Math"/>
          <w:color w:val="0F1115"/>
          <w:sz w:val="29"/>
          <w:szCs w:val="29"/>
        </w:rPr>
        <w:t>∥</w:t>
      </w:r>
      <w:r>
        <w:rPr>
          <w:rStyle w:val="mord"/>
          <w:rFonts w:ascii="KaTeX_Math" w:hAnsi="KaTeX_Math" w:cs="Times New Roman"/>
          <w:i/>
          <w:iCs/>
          <w:color w:val="0F1115"/>
          <w:sz w:val="29"/>
          <w:szCs w:val="29"/>
        </w:rPr>
        <w:t>v</w:t>
      </w:r>
      <w:r>
        <w:rPr>
          <w:rStyle w:val="mord"/>
          <w:rFonts w:ascii="KaTeX_Math" w:hAnsi="KaTeX_Math" w:cs="Times New Roman"/>
          <w:i/>
          <w:iCs/>
          <w:color w:val="0F1115"/>
          <w:sz w:val="20"/>
          <w:szCs w:val="20"/>
        </w:rPr>
        <w:t>k</w:t>
      </w:r>
      <w:r>
        <w:rPr>
          <w:rStyle w:val="mbin"/>
          <w:rFonts w:ascii="Times New Roman" w:hAnsi="Times New Roman" w:cs="Times New Roman"/>
          <w:color w:val="0F1115"/>
          <w:sz w:val="20"/>
          <w:szCs w:val="20"/>
        </w:rPr>
        <w:t>+</w:t>
      </w:r>
      <w:r>
        <w:rPr>
          <w:rStyle w:val="mord"/>
          <w:rFonts w:ascii="Times New Roman" w:hAnsi="Times New Roman" w:cs="Times New Roman"/>
          <w:color w:val="0F1115"/>
          <w:sz w:val="20"/>
          <w:szCs w:val="20"/>
        </w:rPr>
        <w:t>1</w:t>
      </w:r>
      <w:r>
        <w:rPr>
          <w:rStyle w:val="vlist-s"/>
          <w:rFonts w:ascii="Times New Roman" w:hAnsi="Times New Roman" w:cs="Times New Roman"/>
          <w:color w:val="0F1115"/>
          <w:sz w:val="2"/>
          <w:szCs w:val="2"/>
        </w:rPr>
        <w:t>​</w:t>
      </w:r>
      <w:r>
        <w:rPr>
          <w:rStyle w:val="mbi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v</w:t>
      </w:r>
      <w:r>
        <w:rPr>
          <w:rStyle w:val="mord"/>
          <w:rFonts w:ascii="KaTeX_Math" w:hAnsi="KaTeX_Math" w:cs="Times New Roman"/>
          <w:i/>
          <w:iCs/>
          <w:color w:val="0F1115"/>
          <w:sz w:val="20"/>
          <w:szCs w:val="20"/>
        </w:rPr>
        <w:t>k</w:t>
      </w:r>
      <w:proofErr w:type="spellEnd"/>
      <w:r>
        <w:rPr>
          <w:rStyle w:val="vlist-s"/>
          <w:rFonts w:ascii="Times New Roman" w:hAnsi="Times New Roman" w:cs="Times New Roman"/>
          <w:color w:val="0F1115"/>
          <w:sz w:val="2"/>
          <w:szCs w:val="2"/>
        </w:rPr>
        <w:t>​</w:t>
      </w:r>
      <w:r>
        <w:rPr>
          <w:rStyle w:val="mord"/>
          <w:rFonts w:ascii="Cambria Math" w:hAnsi="Cambria Math" w:cs="Cambria Math"/>
          <w:color w:val="0F1115"/>
          <w:sz w:val="29"/>
          <w:szCs w:val="29"/>
        </w:rPr>
        <w:t>∥</w:t>
      </w:r>
      <w:r>
        <w:rPr>
          <w:rStyle w:val="mord"/>
          <w:rFonts w:ascii="Times New Roman" w:hAnsi="Times New Roman" w:cs="Times New Roman"/>
          <w:color w:val="0F1115"/>
          <w:sz w:val="20"/>
          <w:szCs w:val="20"/>
        </w:rPr>
        <w:t>2</w:t>
      </w:r>
      <w:r>
        <w:rPr>
          <w:rStyle w:val="vlist-s"/>
          <w:rFonts w:ascii="Times New Roman" w:hAnsi="Times New Roman" w:cs="Times New Roman"/>
          <w:color w:val="0F1115"/>
          <w:sz w:val="2"/>
          <w:szCs w:val="2"/>
        </w:rPr>
        <w:t>​</w:t>
      </w:r>
      <w:r>
        <w:rPr>
          <w:rStyle w:val="mbin"/>
          <w:rFonts w:ascii="Cambria Math" w:hAnsi="Cambria Math" w:cs="Cambria Math"/>
          <w:color w:val="0F1115"/>
          <w:sz w:val="29"/>
          <w:szCs w:val="29"/>
        </w:rPr>
        <w:t>⋅</w:t>
      </w:r>
      <w:r>
        <w:rPr>
          <w:rStyle w:val="mord"/>
          <w:rFonts w:ascii="KaTeX_Math" w:hAnsi="KaTeX_Math" w:cs="Times New Roman"/>
          <w:i/>
          <w:iCs/>
          <w:color w:val="0F1115"/>
          <w:sz w:val="29"/>
          <w:szCs w:val="29"/>
        </w:rPr>
        <w:t>R</w:t>
      </w:r>
      <w:r>
        <w:rPr>
          <w:rStyle w:val="mord"/>
          <w:rFonts w:ascii="KaTeX_Math" w:hAnsi="KaTeX_Math" w:cs="Times New Roman"/>
          <w:i/>
          <w:iCs/>
          <w:color w:val="0F1115"/>
          <w:sz w:val="20"/>
          <w:szCs w:val="20"/>
        </w:rPr>
        <w:t>t</w:t>
      </w:r>
      <w:r>
        <w:rPr>
          <w:rStyle w:val="vlist-s"/>
          <w:rFonts w:ascii="Times New Roman" w:hAnsi="Times New Roman" w:cs="Times New Roman"/>
          <w:color w:val="0F1115"/>
          <w:sz w:val="2"/>
          <w:szCs w:val="2"/>
        </w:rPr>
        <w:t>​</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v</w:t>
      </w:r>
      <w:r>
        <w:rPr>
          <w:rStyle w:val="mord"/>
          <w:rFonts w:ascii="KaTeX_Math" w:hAnsi="KaTeX_Math" w:cs="Times New Roman"/>
          <w:i/>
          <w:iCs/>
          <w:color w:val="0F1115"/>
          <w:sz w:val="20"/>
          <w:szCs w:val="20"/>
        </w:rPr>
        <w:t>k</w:t>
      </w:r>
      <w:r>
        <w:rPr>
          <w:rStyle w:val="mbin"/>
          <w:rFonts w:ascii="Times New Roman" w:hAnsi="Times New Roman" w:cs="Times New Roman"/>
          <w:color w:val="0F1115"/>
          <w:sz w:val="20"/>
          <w:szCs w:val="20"/>
        </w:rPr>
        <w:t>+</w:t>
      </w:r>
      <w:r>
        <w:rPr>
          <w:rStyle w:val="mord"/>
          <w:rFonts w:ascii="Times New Roman" w:hAnsi="Times New Roman" w:cs="Times New Roman"/>
          <w:color w:val="0F1115"/>
          <w:sz w:val="20"/>
          <w:szCs w:val="20"/>
        </w:rPr>
        <w:t>1</w:t>
      </w:r>
      <w:r>
        <w:rPr>
          <w:rStyle w:val="vlist-s"/>
          <w:rFonts w:ascii="Times New Roman" w:hAnsi="Times New Roman" w:cs="Times New Roman"/>
          <w:color w:val="0F1115"/>
          <w:sz w:val="2"/>
          <w:szCs w:val="2"/>
        </w:rPr>
        <w:t>​</w:t>
      </w:r>
      <w:r>
        <w:rPr>
          <w:rStyle w:val="mclose"/>
          <w:rFonts w:ascii="Times New Roman" w:hAnsi="Times New Roman" w:cs="Times New Roman"/>
          <w:color w:val="0F1115"/>
          <w:sz w:val="29"/>
          <w:szCs w:val="29"/>
        </w:rPr>
        <w:t>)</w:t>
      </w:r>
    </w:p>
    <w:p w14:paraId="2DFB309A"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其中</w:t>
      </w:r>
      <w:proofErr w:type="spellStart"/>
      <w:r>
        <w:rPr>
          <w:rStyle w:val="katex-mathml"/>
          <w:rFonts w:ascii="Times New Roman" w:hAnsi="Times New Roman" w:cs="Times New Roman"/>
          <w:color w:val="0F1115"/>
          <w:sz w:val="29"/>
          <w:szCs w:val="29"/>
          <w:bdr w:val="none" w:sz="0" w:space="0" w:color="auto" w:frame="1"/>
        </w:rPr>
        <w:t>t</w:t>
      </w:r>
      <w:r>
        <w:rPr>
          <w:rStyle w:val="mord"/>
          <w:rFonts w:ascii="KaTeX_Math" w:hAnsi="KaTeX_Math" w:cs="Times New Roman"/>
          <w:i/>
          <w:iCs/>
          <w:color w:val="0F1115"/>
          <w:sz w:val="29"/>
          <w:szCs w:val="29"/>
        </w:rPr>
        <w:t>t</w:t>
      </w:r>
      <w:proofErr w:type="spellEnd"/>
      <w:r>
        <w:rPr>
          <w:rFonts w:ascii="Segoe UI" w:hAnsi="Segoe UI" w:cs="Segoe UI"/>
          <w:color w:val="0F1115"/>
        </w:rPr>
        <w:t>遍历时间步，</w:t>
      </w:r>
      <w:r>
        <w:rPr>
          <w:rStyle w:val="katex-mathml"/>
          <w:rFonts w:ascii="Times New Roman" w:hAnsi="Times New Roman" w:cs="Times New Roman"/>
          <w:color w:val="0F1115"/>
          <w:sz w:val="29"/>
          <w:szCs w:val="29"/>
          <w:bdr w:val="none" w:sz="0" w:space="0" w:color="auto" w:frame="1"/>
        </w:rPr>
        <w:t>k</w:t>
      </w:r>
      <w:r>
        <w:rPr>
          <w:rStyle w:val="mord"/>
          <w:rFonts w:ascii="KaTeX_Math" w:hAnsi="KaTeX_Math" w:cs="Times New Roman"/>
          <w:i/>
          <w:iCs/>
          <w:color w:val="0F1115"/>
          <w:sz w:val="29"/>
          <w:szCs w:val="29"/>
        </w:rPr>
        <w:t>k</w:t>
      </w:r>
      <w:r>
        <w:rPr>
          <w:rFonts w:ascii="Segoe UI" w:hAnsi="Segoe UI" w:cs="Segoe UI"/>
          <w:color w:val="0F1115"/>
        </w:rPr>
        <w:t>遍历当前路径的节点索引。该指标综合考虑了路径长度与途径区域的风险值，值越低表示路径整体安全性越高。</w:t>
      </w:r>
    </w:p>
    <w:p w14:paraId="188446A2" w14:textId="6D287BA0" w:rsidR="004817C1" w:rsidRDefault="004817C1" w:rsidP="004817C1">
      <w:pPr>
        <w:pStyle w:val="3"/>
        <w:shd w:val="clear" w:color="auto" w:fill="FFFFFF"/>
        <w:spacing w:after="240" w:line="450" w:lineRule="atLeast"/>
        <w:rPr>
          <w:rFonts w:ascii="Segoe UI" w:hAnsi="Segoe UI" w:cs="Segoe UI"/>
          <w:color w:val="0F1115"/>
          <w:sz w:val="30"/>
          <w:szCs w:val="30"/>
        </w:rPr>
      </w:pPr>
      <w:r>
        <w:rPr>
          <w:rFonts w:ascii="Segoe UI" w:hAnsi="Segoe UI" w:cs="Segoe UI"/>
          <w:color w:val="0F1115"/>
          <w:sz w:val="30"/>
          <w:szCs w:val="30"/>
        </w:rPr>
        <w:t>（</w:t>
      </w:r>
      <w:r>
        <w:rPr>
          <w:rFonts w:ascii="Segoe UI" w:hAnsi="Segoe UI" w:cs="Segoe UI"/>
          <w:color w:val="0F1115"/>
          <w:sz w:val="30"/>
          <w:szCs w:val="30"/>
        </w:rPr>
        <w:t>3</w:t>
      </w:r>
      <w:r>
        <w:rPr>
          <w:rFonts w:ascii="Segoe UI" w:hAnsi="Segoe UI" w:cs="Segoe UI"/>
          <w:color w:val="0F1115"/>
          <w:sz w:val="30"/>
          <w:szCs w:val="30"/>
        </w:rPr>
        <w:t>）</w:t>
      </w:r>
      <w:r w:rsidR="00B933AD">
        <w:rPr>
          <w:rFonts w:ascii="Segoe UI" w:hAnsi="Segoe UI" w:cs="Segoe UI" w:hint="eastAsia"/>
          <w:color w:val="0F1115"/>
          <w:sz w:val="30"/>
          <w:szCs w:val="30"/>
        </w:rPr>
        <w:t>时间性能指标</w:t>
      </w:r>
    </w:p>
    <w:p w14:paraId="259681A8" w14:textId="5A3298A5" w:rsidR="004817C1" w:rsidRDefault="00B933AD" w:rsidP="004817C1">
      <w:pPr>
        <w:pStyle w:val="ds-markdown-paragraph"/>
        <w:shd w:val="clear" w:color="auto" w:fill="FFFFFF"/>
        <w:spacing w:before="240" w:beforeAutospacing="0" w:after="240" w:afterAutospacing="0" w:line="420" w:lineRule="atLeast"/>
        <w:rPr>
          <w:rFonts w:ascii="Segoe UI" w:hAnsi="Segoe UI" w:cs="Segoe UI"/>
          <w:color w:val="0F1115"/>
        </w:rPr>
      </w:pPr>
      <w:r w:rsidRPr="00B933AD">
        <w:rPr>
          <w:rFonts w:ascii="Segoe UI" w:hAnsi="Segoe UI" w:cs="Segoe UI"/>
          <w:color w:val="0F1115"/>
        </w:rPr>
        <w:t>为评估不同算法在动态环境中的计算效率，本文采用以下时间指标：</w:t>
      </w:r>
    </w:p>
    <w:p w14:paraId="19F8C47A" w14:textId="1FE6086D" w:rsidR="004817C1" w:rsidRDefault="004817C1" w:rsidP="004817C1">
      <w:pPr>
        <w:pStyle w:val="ds-markdown-paragraph"/>
        <w:numPr>
          <w:ilvl w:val="0"/>
          <w:numId w:val="32"/>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初始化时间</w:t>
      </w:r>
      <m:oMath>
        <m:sSub>
          <m:sSubPr>
            <m:ctrlPr>
              <w:rPr>
                <w:rStyle w:val="af3"/>
                <w:rFonts w:ascii="Cambria Math" w:hAnsi="Cambria Math" w:cs="Segoe UI"/>
                <w:b w:val="0"/>
                <w:bCs w:val="0"/>
                <w:i/>
                <w:color w:val="0F1115"/>
              </w:rPr>
            </m:ctrlPr>
          </m:sSubPr>
          <m:e>
            <m:r>
              <w:rPr>
                <w:rStyle w:val="af3"/>
                <w:rFonts w:ascii="Cambria Math" w:hAnsi="Cambria Math" w:cs="Segoe UI"/>
                <w:color w:val="0F1115"/>
              </w:rPr>
              <m:t>T</m:t>
            </m:r>
          </m:e>
          <m:sub>
            <m:r>
              <w:rPr>
                <w:rStyle w:val="af3"/>
                <w:rFonts w:ascii="Cambria Math" w:hAnsi="Cambria Math" w:cs="Segoe UI"/>
                <w:color w:val="0F1115"/>
              </w:rPr>
              <m:t>init</m:t>
            </m:r>
          </m:sub>
        </m:sSub>
      </m:oMath>
      <w:r>
        <w:rPr>
          <w:rFonts w:ascii="Segoe UI" w:hAnsi="Segoe UI" w:cs="Segoe UI"/>
          <w:color w:val="0F1115"/>
        </w:rPr>
        <w:t>：</w:t>
      </w:r>
      <w:r w:rsidR="00F774B2">
        <w:rPr>
          <w:rFonts w:ascii="Segoe UI" w:hAnsi="Segoe UI" w:cs="Segoe UI" w:hint="eastAsia"/>
          <w:color w:val="0F1115"/>
        </w:rPr>
        <w:t>定义为</w:t>
      </w:r>
      <w:r w:rsidR="00A142FD" w:rsidRPr="00A142FD">
        <w:rPr>
          <w:rFonts w:ascii="Segoe UI" w:hAnsi="Segoe UI" w:cs="Segoe UI"/>
          <w:color w:val="0F1115"/>
        </w:rPr>
        <w:t>算法在初始环境下完成首次路径规划所需时间</w:t>
      </w:r>
      <w:r w:rsidR="00F774B2" w:rsidRPr="00F774B2">
        <w:rPr>
          <w:rFonts w:ascii="Segoe UI" w:hAnsi="Segoe UI" w:cs="Segoe UI"/>
          <w:color w:val="0F1115"/>
        </w:rPr>
        <w:t>，单位为</w:t>
      </w:r>
      <w:r w:rsidR="00F774B2" w:rsidRPr="00F774B2">
        <w:rPr>
          <w:rFonts w:ascii="Segoe UI" w:hAnsi="Segoe UI" w:cs="Segoe UI"/>
          <w:color w:val="0F1115"/>
        </w:rPr>
        <w:t xml:space="preserve"> </w:t>
      </w:r>
      <w:proofErr w:type="spellStart"/>
      <w:r w:rsidR="00F774B2" w:rsidRPr="00F774B2">
        <w:rPr>
          <w:rFonts w:ascii="Segoe UI" w:hAnsi="Segoe UI" w:cs="Segoe UI"/>
          <w:color w:val="0F1115"/>
        </w:rPr>
        <w:t>ms</w:t>
      </w:r>
      <w:proofErr w:type="spellEnd"/>
      <w:r>
        <w:rPr>
          <w:rFonts w:ascii="Segoe UI" w:hAnsi="Segoe UI" w:cs="Segoe UI"/>
          <w:color w:val="0F1115"/>
        </w:rPr>
        <w:t>；</w:t>
      </w:r>
    </w:p>
    <w:p w14:paraId="779649DE" w14:textId="0C67178B" w:rsidR="004817C1" w:rsidRDefault="004817C1" w:rsidP="004817C1">
      <w:pPr>
        <w:pStyle w:val="ds-markdown-paragraph"/>
        <w:numPr>
          <w:ilvl w:val="0"/>
          <w:numId w:val="32"/>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平均更新时间</w:t>
      </w:r>
      <w:r>
        <w:rPr>
          <w:rFonts w:ascii="Segoe UI" w:hAnsi="Segoe UI" w:cs="Segoe UI"/>
          <w:color w:val="0F1115"/>
        </w:rPr>
        <w:t> </w:t>
      </w:r>
      <m:oMath>
        <m:sSub>
          <m:sSubPr>
            <m:ctrlPr>
              <w:rPr>
                <w:rFonts w:ascii="Cambria Math" w:hAnsi="Cambria Math" w:cs="Segoe UI"/>
                <w:i/>
                <w:color w:val="0F1115"/>
              </w:rPr>
            </m:ctrlPr>
          </m:sSubPr>
          <m:e>
            <m:r>
              <w:rPr>
                <w:rFonts w:ascii="Cambria Math" w:hAnsi="Cambria Math" w:cs="Segoe UI"/>
                <w:color w:val="0F1115"/>
              </w:rPr>
              <m:t>T</m:t>
            </m:r>
          </m:e>
          <m:sub>
            <m:r>
              <w:rPr>
                <w:rFonts w:ascii="Cambria Math" w:hAnsi="Cambria Math" w:cs="Segoe UI"/>
                <w:color w:val="0F1115"/>
              </w:rPr>
              <m:t>update</m:t>
            </m:r>
          </m:sub>
        </m:sSub>
        <m:r>
          <w:rPr>
            <w:rFonts w:ascii="Cambria Math" w:hAnsi="Cambria Math" w:cs="Segoe UI" w:hint="eastAsia"/>
            <w:color w:val="0F1115"/>
          </w:rPr>
          <m:t>=</m:t>
        </m:r>
        <m:f>
          <m:fPr>
            <m:ctrlPr>
              <w:rPr>
                <w:rFonts w:ascii="Cambria Math" w:hAnsi="Cambria Math" w:cs="Segoe UI"/>
                <w:color w:val="0F1115"/>
              </w:rPr>
            </m:ctrlPr>
          </m:fPr>
          <m:num>
            <m:r>
              <w:rPr>
                <w:rFonts w:ascii="Cambria Math" w:hAnsi="Cambria Math" w:cs="Segoe UI"/>
                <w:color w:val="0F1115"/>
              </w:rPr>
              <m:t>1</m:t>
            </m:r>
            <m:ctrlPr>
              <w:rPr>
                <w:rFonts w:ascii="Cambria Math" w:hAnsi="Cambria Math" w:cs="Segoe UI"/>
                <w:i/>
                <w:color w:val="0F1115"/>
              </w:rPr>
            </m:ctrlPr>
          </m:num>
          <m:den>
            <m:r>
              <w:rPr>
                <w:rFonts w:ascii="Cambria Math" w:hAnsi="Cambria Math" w:cs="Segoe UI"/>
                <w:color w:val="0F1115"/>
              </w:rPr>
              <m:t>N</m:t>
            </m:r>
            <m:ctrlPr>
              <w:rPr>
                <w:rFonts w:ascii="Cambria Math" w:hAnsi="Cambria Math" w:cs="Segoe UI"/>
                <w:i/>
                <w:color w:val="0F1115"/>
              </w:rPr>
            </m:ctrlPr>
          </m:den>
        </m:f>
        <m:nary>
          <m:naryPr>
            <m:chr m:val="∑"/>
            <m:ctrlPr>
              <w:rPr>
                <w:rFonts w:ascii="Cambria Math" w:hAnsi="Cambria Math" w:cs="Segoe UI"/>
                <w:color w:val="0F1115"/>
              </w:rPr>
            </m:ctrlPr>
          </m:naryPr>
          <m:sub>
            <m:r>
              <w:rPr>
                <w:rFonts w:ascii="Cambria Math" w:hAnsi="Cambria Math" w:cs="Segoe UI"/>
                <w:color w:val="0F1115"/>
              </w:rPr>
              <m:t>i=1</m:t>
            </m:r>
            <m:ctrlPr>
              <w:rPr>
                <w:rFonts w:ascii="Cambria Math" w:hAnsi="Cambria Math" w:cs="Segoe UI"/>
                <w:i/>
                <w:color w:val="0F1115"/>
              </w:rPr>
            </m:ctrlPr>
          </m:sub>
          <m:sup>
            <m:r>
              <w:rPr>
                <w:rFonts w:ascii="Cambria Math" w:hAnsi="Cambria Math" w:cs="Segoe UI"/>
                <w:color w:val="0F1115"/>
              </w:rPr>
              <m:t>N</m:t>
            </m:r>
            <m:ctrlPr>
              <w:rPr>
                <w:rFonts w:ascii="Cambria Math" w:hAnsi="Cambria Math" w:cs="Segoe UI"/>
                <w:i/>
                <w:color w:val="0F1115"/>
              </w:rPr>
            </m:ctrlPr>
          </m:sup>
          <m:e>
            <m:sSub>
              <m:sSubPr>
                <m:ctrlPr>
                  <w:rPr>
                    <w:rFonts w:ascii="Cambria Math" w:hAnsi="Cambria Math" w:cs="Segoe UI"/>
                    <w:i/>
                    <w:color w:val="0F1115"/>
                  </w:rPr>
                </m:ctrlPr>
              </m:sSubPr>
              <m:e>
                <m:r>
                  <w:rPr>
                    <w:rFonts w:ascii="Cambria Math" w:hAnsi="Cambria Math" w:cs="Segoe UI"/>
                    <w:color w:val="0F1115"/>
                  </w:rPr>
                  <m:t>T</m:t>
                </m:r>
              </m:e>
              <m:sub>
                <m:r>
                  <w:rPr>
                    <w:rFonts w:ascii="Cambria Math" w:hAnsi="Cambria Math" w:cs="Segoe UI"/>
                    <w:color w:val="0F1115"/>
                  </w:rPr>
                  <m:t>i</m:t>
                </m:r>
              </m:sub>
            </m:sSub>
            <m:ctrlPr>
              <w:rPr>
                <w:rFonts w:ascii="Cambria Math" w:hAnsi="Cambria Math" w:cs="Segoe UI"/>
                <w:i/>
                <w:color w:val="0F1115"/>
              </w:rPr>
            </m:ctrlPr>
          </m:e>
        </m:nary>
      </m:oMath>
      <w:r>
        <w:rPr>
          <w:rFonts w:ascii="Segoe UI" w:hAnsi="Segoe UI" w:cs="Segoe UI"/>
          <w:color w:val="0F1115"/>
        </w:rPr>
        <w:t>：</w:t>
      </w:r>
      <w:r w:rsidR="00F774B2">
        <w:rPr>
          <w:rFonts w:ascii="Segoe UI" w:hAnsi="Segoe UI" w:cs="Segoe UI" w:hint="eastAsia"/>
          <w:color w:val="0F1115"/>
        </w:rPr>
        <w:t>定义为</w:t>
      </w:r>
      <w:r w:rsidR="00320EBC" w:rsidRPr="00320EBC">
        <w:rPr>
          <w:rFonts w:ascii="Segoe UI" w:hAnsi="Segoe UI" w:cs="Segoe UI"/>
          <w:color w:val="0F1115"/>
        </w:rPr>
        <w:t>动态环境中，每次触发重规划后算法完成路径更新的平均耗时</w:t>
      </w:r>
      <w:r w:rsidR="00F774B2" w:rsidRPr="00F774B2">
        <w:rPr>
          <w:rFonts w:ascii="Segoe UI" w:hAnsi="Segoe UI" w:cs="Segoe UI"/>
          <w:color w:val="0F1115"/>
        </w:rPr>
        <w:t>，单位为</w:t>
      </w:r>
      <w:r w:rsidR="00F774B2" w:rsidRPr="00F774B2">
        <w:rPr>
          <w:rFonts w:ascii="Segoe UI" w:hAnsi="Segoe UI" w:cs="Segoe UI"/>
          <w:color w:val="0F1115"/>
        </w:rPr>
        <w:t xml:space="preserve"> </w:t>
      </w:r>
      <w:proofErr w:type="spellStart"/>
      <w:r w:rsidR="00F774B2" w:rsidRPr="00F774B2">
        <w:rPr>
          <w:rFonts w:ascii="Segoe UI" w:hAnsi="Segoe UI" w:cs="Segoe UI"/>
          <w:color w:val="0F1115"/>
        </w:rPr>
        <w:t>ms</w:t>
      </w:r>
      <w:proofErr w:type="spellEnd"/>
      <w:r>
        <w:rPr>
          <w:rFonts w:ascii="Segoe UI" w:hAnsi="Segoe UI" w:cs="Segoe UI"/>
          <w:color w:val="0F1115"/>
        </w:rPr>
        <w:t>；</w:t>
      </w:r>
    </w:p>
    <w:p w14:paraId="5B9CC9C6" w14:textId="7DB9026D" w:rsidR="004817C1" w:rsidRDefault="00F774B2" w:rsidP="004817C1">
      <w:pPr>
        <w:pStyle w:val="ds-markdown-paragraph"/>
        <w:numPr>
          <w:ilvl w:val="0"/>
          <w:numId w:val="32"/>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hint="eastAsia"/>
          <w:color w:val="0F1115"/>
        </w:rPr>
        <w:t>单次更新延迟</w:t>
      </w:r>
      <m:oMath>
        <m:sSub>
          <m:sSubPr>
            <m:ctrlPr>
              <w:rPr>
                <w:rStyle w:val="af3"/>
                <w:rFonts w:ascii="Cambria Math" w:hAnsi="Cambria Math" w:cs="Segoe UI"/>
                <w:b w:val="0"/>
                <w:bCs w:val="0"/>
                <w:i/>
                <w:color w:val="0F1115"/>
              </w:rPr>
            </m:ctrlPr>
          </m:sSubPr>
          <m:e>
            <m:r>
              <w:rPr>
                <w:rStyle w:val="af3"/>
                <w:rFonts w:ascii="Cambria Math" w:hAnsi="Cambria Math" w:cs="Segoe UI"/>
                <w:color w:val="0F1115"/>
              </w:rPr>
              <m:t>T</m:t>
            </m:r>
          </m:e>
          <m:sub>
            <m:r>
              <w:rPr>
                <w:rStyle w:val="af3"/>
                <w:rFonts w:ascii="Cambria Math" w:hAnsi="Cambria Math" w:cs="Segoe UI"/>
                <w:color w:val="0F1115"/>
              </w:rPr>
              <m:t>single</m:t>
            </m:r>
          </m:sub>
        </m:sSub>
        <m:r>
          <w:rPr>
            <w:rStyle w:val="af3"/>
            <w:rFonts w:ascii="Cambria Math" w:hAnsi="Cambria Math" w:cs="Segoe UI"/>
            <w:color w:val="0F1115"/>
          </w:rPr>
          <m:t>=</m:t>
        </m:r>
        <m:sSub>
          <m:sSubPr>
            <m:ctrlPr>
              <w:rPr>
                <w:rStyle w:val="af3"/>
                <w:rFonts w:ascii="Cambria Math" w:hAnsi="Cambria Math" w:cs="Segoe UI"/>
                <w:b w:val="0"/>
                <w:bCs w:val="0"/>
                <w:i/>
                <w:color w:val="0F1115"/>
              </w:rPr>
            </m:ctrlPr>
          </m:sSubPr>
          <m:e>
            <m:r>
              <w:rPr>
                <w:rStyle w:val="af3"/>
                <w:rFonts w:ascii="Cambria Math" w:hAnsi="Cambria Math" w:cs="Segoe UI"/>
                <w:color w:val="0F1115"/>
              </w:rPr>
              <m:t>t</m:t>
            </m:r>
          </m:e>
          <m:sub>
            <m:r>
              <w:rPr>
                <w:rStyle w:val="af3"/>
                <w:rFonts w:ascii="Cambria Math" w:hAnsi="Cambria Math" w:cs="Segoe UI"/>
                <w:color w:val="0F1115"/>
              </w:rPr>
              <m:t>finish</m:t>
            </m:r>
          </m:sub>
        </m:sSub>
        <m:r>
          <w:rPr>
            <w:rStyle w:val="af3"/>
            <w:rFonts w:ascii="Cambria Math" w:hAnsi="Cambria Math" w:cs="Segoe UI"/>
            <w:color w:val="0F1115"/>
          </w:rPr>
          <m:t>-</m:t>
        </m:r>
        <m:sSub>
          <m:sSubPr>
            <m:ctrlPr>
              <w:rPr>
                <w:rStyle w:val="af3"/>
                <w:rFonts w:ascii="Cambria Math" w:hAnsi="Cambria Math" w:cs="Segoe UI"/>
                <w:b w:val="0"/>
                <w:bCs w:val="0"/>
                <w:i/>
                <w:color w:val="0F1115"/>
              </w:rPr>
            </m:ctrlPr>
          </m:sSubPr>
          <m:e>
            <m:r>
              <w:rPr>
                <w:rStyle w:val="af3"/>
                <w:rFonts w:ascii="Cambria Math" w:hAnsi="Cambria Math" w:cs="Segoe UI"/>
                <w:color w:val="0F1115"/>
              </w:rPr>
              <m:t>t</m:t>
            </m:r>
          </m:e>
          <m:sub>
            <m:r>
              <w:rPr>
                <w:rStyle w:val="af3"/>
                <w:rFonts w:ascii="Cambria Math" w:hAnsi="Cambria Math" w:cs="Segoe UI"/>
                <w:color w:val="0F1115"/>
              </w:rPr>
              <m:t>trigger</m:t>
            </m:r>
          </m:sub>
        </m:sSub>
      </m:oMath>
      <w:r w:rsidR="004817C1">
        <w:rPr>
          <w:rFonts w:ascii="Segoe UI" w:hAnsi="Segoe UI" w:cs="Segoe UI"/>
          <w:color w:val="0F1115"/>
        </w:rPr>
        <w:t> </w:t>
      </w:r>
      <w:r w:rsidR="004817C1">
        <w:rPr>
          <w:rFonts w:ascii="Segoe UI" w:hAnsi="Segoe UI" w:cs="Segoe UI"/>
          <w:color w:val="0F1115"/>
        </w:rPr>
        <w:t>：</w:t>
      </w:r>
      <w:r w:rsidRPr="00F774B2">
        <w:rPr>
          <w:rFonts w:ascii="Segoe UI" w:hAnsi="Segoe UI" w:cs="Segoe UI"/>
          <w:color w:val="0F1115"/>
        </w:rPr>
        <w:t>定义为单次环境变化触发后，算法完成局部更新所需时间，单位为</w:t>
      </w:r>
      <w:r w:rsidRPr="00F774B2">
        <w:rPr>
          <w:rFonts w:ascii="Segoe UI" w:hAnsi="Segoe UI" w:cs="Segoe UI"/>
          <w:color w:val="0F1115"/>
        </w:rPr>
        <w:t xml:space="preserve"> </w:t>
      </w:r>
      <w:proofErr w:type="spellStart"/>
      <w:r w:rsidRPr="00F774B2">
        <w:rPr>
          <w:rFonts w:ascii="Segoe UI" w:hAnsi="Segoe UI" w:cs="Segoe UI"/>
          <w:color w:val="0F1115"/>
        </w:rPr>
        <w:t>ms</w:t>
      </w:r>
      <w:proofErr w:type="spellEnd"/>
      <w:r w:rsidR="004817C1">
        <w:rPr>
          <w:rFonts w:ascii="Segoe UI" w:hAnsi="Segoe UI" w:cs="Segoe UI"/>
          <w:color w:val="0F1115"/>
        </w:rPr>
        <w:t>。</w:t>
      </w:r>
    </w:p>
    <w:p w14:paraId="28F5A226" w14:textId="77777777" w:rsidR="004817C1" w:rsidRDefault="004817C1" w:rsidP="004817C1">
      <w:pPr>
        <w:pStyle w:val="3"/>
        <w:shd w:val="clear" w:color="auto" w:fill="FFFFFF"/>
        <w:spacing w:after="240" w:line="450" w:lineRule="atLeast"/>
        <w:rPr>
          <w:rFonts w:ascii="Segoe UI" w:hAnsi="Segoe UI" w:cs="Segoe UI"/>
          <w:color w:val="0F1115"/>
          <w:sz w:val="30"/>
          <w:szCs w:val="30"/>
        </w:rPr>
      </w:pPr>
      <w:r>
        <w:rPr>
          <w:rFonts w:ascii="Segoe UI" w:hAnsi="Segoe UI" w:cs="Segoe UI"/>
          <w:color w:val="0F1115"/>
          <w:sz w:val="30"/>
          <w:szCs w:val="30"/>
        </w:rPr>
        <w:t>（</w:t>
      </w:r>
      <w:r>
        <w:rPr>
          <w:rFonts w:ascii="Segoe UI" w:hAnsi="Segoe UI" w:cs="Segoe UI"/>
          <w:color w:val="0F1115"/>
          <w:sz w:val="30"/>
          <w:szCs w:val="30"/>
        </w:rPr>
        <w:t>4</w:t>
      </w:r>
      <w:r>
        <w:rPr>
          <w:rFonts w:ascii="Segoe UI" w:hAnsi="Segoe UI" w:cs="Segoe UI"/>
          <w:color w:val="0F1115"/>
          <w:sz w:val="30"/>
          <w:szCs w:val="30"/>
        </w:rPr>
        <w:t>）重规划次数</w:t>
      </w:r>
    </w:p>
    <w:p w14:paraId="725A50E3" w14:textId="14E99928"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统计整个动态过程中触发重规划的总次数</w:t>
      </w:r>
      <w:r>
        <w:rPr>
          <w:rStyle w:val="katex-mathml"/>
          <w:rFonts w:ascii="Times New Roman" w:hAnsi="Times New Roman" w:cs="Times New Roman"/>
          <w:color w:val="0F1115"/>
          <w:sz w:val="29"/>
          <w:szCs w:val="29"/>
          <w:bdr w:val="none" w:sz="0" w:space="0" w:color="auto" w:frame="1"/>
        </w:rPr>
        <w:t>N</w:t>
      </w:r>
      <w:r>
        <w:rPr>
          <w:rFonts w:ascii="Segoe UI" w:hAnsi="Segoe UI" w:cs="Segoe UI"/>
          <w:color w:val="0F1115"/>
        </w:rPr>
        <w:t>。该指标用于衡量算法的更新频率与稳定性：次数过高可能意味着过度敏感，次数过低则可能意味着响应不足。</w:t>
      </w:r>
    </w:p>
    <w:p w14:paraId="0DDE0071" w14:textId="77777777" w:rsidR="004817C1" w:rsidRDefault="004817C1" w:rsidP="0049741F">
      <w:pPr>
        <w:pStyle w:val="3"/>
        <w:rPr>
          <w:rFonts w:hint="eastAsia"/>
        </w:rPr>
      </w:pPr>
      <w:r>
        <w:t xml:space="preserve">4.6 </w:t>
      </w:r>
      <w:r>
        <w:t>统计分析方法</w:t>
      </w:r>
    </w:p>
    <w:p w14:paraId="18C398CA"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在多场景扩展实验中，对上述指标进行汇总统计。对于每种策略，计算</w:t>
      </w:r>
      <w:r>
        <w:rPr>
          <w:rFonts w:ascii="Segoe UI" w:hAnsi="Segoe UI" w:cs="Segoe UI"/>
          <w:color w:val="0F1115"/>
        </w:rPr>
        <w:t>20</w:t>
      </w:r>
      <w:r>
        <w:rPr>
          <w:rFonts w:ascii="Segoe UI" w:hAnsi="Segoe UI" w:cs="Segoe UI"/>
          <w:color w:val="0F1115"/>
        </w:rPr>
        <w:t>组场景下的</w:t>
      </w:r>
      <w:r>
        <w:rPr>
          <w:rStyle w:val="af3"/>
          <w:rFonts w:ascii="Segoe UI" w:hAnsi="Segoe UI" w:cs="Segoe UI"/>
          <w:color w:val="0F1115"/>
        </w:rPr>
        <w:t>均值（</w:t>
      </w:r>
      <w:r>
        <w:rPr>
          <w:rStyle w:val="af3"/>
          <w:rFonts w:ascii="Segoe UI" w:hAnsi="Segoe UI" w:cs="Segoe UI"/>
          <w:color w:val="0F1115"/>
        </w:rPr>
        <w:t>Mean</w:t>
      </w:r>
      <w:r>
        <w:rPr>
          <w:rStyle w:val="af3"/>
          <w:rFonts w:ascii="Segoe UI" w:hAnsi="Segoe UI" w:cs="Segoe UI"/>
          <w:color w:val="0F1115"/>
        </w:rPr>
        <w:t>）</w:t>
      </w:r>
      <w:r>
        <w:rPr>
          <w:rFonts w:ascii="Segoe UI" w:hAnsi="Segoe UI" w:cs="Segoe UI"/>
          <w:color w:val="0F1115"/>
        </w:rPr>
        <w:t>与</w:t>
      </w:r>
      <w:r>
        <w:rPr>
          <w:rStyle w:val="af3"/>
          <w:rFonts w:ascii="Segoe UI" w:hAnsi="Segoe UI" w:cs="Segoe UI"/>
          <w:color w:val="0F1115"/>
        </w:rPr>
        <w:t>标准差（</w:t>
      </w:r>
      <w:r>
        <w:rPr>
          <w:rStyle w:val="af3"/>
          <w:rFonts w:ascii="Segoe UI" w:hAnsi="Segoe UI" w:cs="Segoe UI"/>
          <w:color w:val="0F1115"/>
        </w:rPr>
        <w:t>Standard Deviation</w:t>
      </w:r>
      <w:r>
        <w:rPr>
          <w:rStyle w:val="af3"/>
          <w:rFonts w:ascii="Segoe UI" w:hAnsi="Segoe UI" w:cs="Segoe UI"/>
          <w:color w:val="0F1115"/>
        </w:rPr>
        <w:t>）</w:t>
      </w:r>
      <w:r>
        <w:rPr>
          <w:rFonts w:ascii="Segoe UI" w:hAnsi="Segoe UI" w:cs="Segoe UI"/>
          <w:color w:val="0F1115"/>
        </w:rPr>
        <w:t>，以反映其集中趋势与离散程度。</w:t>
      </w:r>
    </w:p>
    <w:p w14:paraId="22C93787"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为验证不同策略之间的性能差异是否具有统计显著性，采用以下方法：</w:t>
      </w:r>
    </w:p>
    <w:p w14:paraId="1C640E16" w14:textId="77777777" w:rsidR="004817C1" w:rsidRDefault="004817C1" w:rsidP="004817C1">
      <w:pPr>
        <w:pStyle w:val="ds-markdown-paragraph"/>
        <w:numPr>
          <w:ilvl w:val="0"/>
          <w:numId w:val="33"/>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配对置换检验（</w:t>
      </w:r>
      <w:r>
        <w:rPr>
          <w:rStyle w:val="af3"/>
          <w:rFonts w:ascii="Segoe UI" w:hAnsi="Segoe UI" w:cs="Segoe UI"/>
          <w:color w:val="0F1115"/>
        </w:rPr>
        <w:t>Paired Permutation Test</w:t>
      </w:r>
      <w:r>
        <w:rPr>
          <w:rStyle w:val="af3"/>
          <w:rFonts w:ascii="Segoe UI" w:hAnsi="Segoe UI" w:cs="Segoe UI"/>
          <w:color w:val="0F1115"/>
        </w:rPr>
        <w:t>）</w:t>
      </w:r>
      <w:r>
        <w:rPr>
          <w:rFonts w:ascii="Segoe UI" w:hAnsi="Segoe UI" w:cs="Segoe UI"/>
          <w:color w:val="0F1115"/>
        </w:rPr>
        <w:t>：用于两两比较。该检验不假设数据服从正态分布，适合小样本场景。</w:t>
      </w:r>
    </w:p>
    <w:p w14:paraId="457D25E1" w14:textId="77777777" w:rsidR="004817C1" w:rsidRDefault="004817C1" w:rsidP="004817C1">
      <w:pPr>
        <w:pStyle w:val="ds-markdown-paragraph"/>
        <w:numPr>
          <w:ilvl w:val="0"/>
          <w:numId w:val="33"/>
        </w:numPr>
        <w:shd w:val="clear" w:color="auto" w:fill="FFFFFF"/>
        <w:spacing w:before="0" w:beforeAutospacing="0" w:after="0" w:afterAutospacing="0" w:line="420" w:lineRule="atLeast"/>
        <w:rPr>
          <w:rFonts w:ascii="Segoe UI" w:hAnsi="Segoe UI" w:cs="Segoe UI"/>
          <w:color w:val="0F1115"/>
        </w:rPr>
      </w:pPr>
      <w:r>
        <w:rPr>
          <w:rStyle w:val="af3"/>
          <w:rFonts w:ascii="Segoe UI" w:hAnsi="Segoe UI" w:cs="Segoe UI"/>
          <w:color w:val="0F1115"/>
        </w:rPr>
        <w:t>Holm–Bonferroni</w:t>
      </w:r>
      <w:r>
        <w:rPr>
          <w:rStyle w:val="af3"/>
          <w:rFonts w:ascii="Segoe UI" w:hAnsi="Segoe UI" w:cs="Segoe UI"/>
          <w:color w:val="0F1115"/>
        </w:rPr>
        <w:t>校正</w:t>
      </w:r>
      <w:r>
        <w:rPr>
          <w:rFonts w:ascii="Segoe UI" w:hAnsi="Segoe UI" w:cs="Segoe UI"/>
          <w:color w:val="0F1115"/>
        </w:rPr>
        <w:t>：用于控制多重比较中的第一类错误累积。当校正后</w:t>
      </w:r>
      <w:r>
        <w:rPr>
          <w:rStyle w:val="katex-mathml"/>
          <w:rFonts w:ascii="Times New Roman" w:hAnsi="Times New Roman" w:cs="Times New Roman"/>
          <w:color w:val="0F1115"/>
          <w:sz w:val="29"/>
          <w:szCs w:val="29"/>
          <w:bdr w:val="none" w:sz="0" w:space="0" w:color="auto" w:frame="1"/>
        </w:rPr>
        <w:t>p&lt;0.05</w:t>
      </w:r>
      <w:r>
        <w:rPr>
          <w:rStyle w:val="mord"/>
          <w:rFonts w:ascii="KaTeX_Math" w:hAnsi="KaTeX_Math" w:cs="Times New Roman"/>
          <w:i/>
          <w:iCs/>
          <w:color w:val="0F1115"/>
          <w:sz w:val="29"/>
          <w:szCs w:val="29"/>
        </w:rPr>
        <w:t>p</w:t>
      </w:r>
      <w:r>
        <w:rPr>
          <w:rStyle w:val="mrel"/>
          <w:rFonts w:ascii="Times New Roman" w:hAnsi="Times New Roman" w:cs="Times New Roman"/>
          <w:color w:val="0F1115"/>
          <w:sz w:val="29"/>
          <w:szCs w:val="29"/>
        </w:rPr>
        <w:t>&lt;</w:t>
      </w:r>
      <w:r>
        <w:rPr>
          <w:rStyle w:val="mord"/>
          <w:rFonts w:ascii="Times New Roman" w:hAnsi="Times New Roman" w:cs="Times New Roman"/>
          <w:color w:val="0F1115"/>
          <w:sz w:val="29"/>
          <w:szCs w:val="29"/>
        </w:rPr>
        <w:t>0.05</w:t>
      </w:r>
      <w:r>
        <w:rPr>
          <w:rFonts w:ascii="Segoe UI" w:hAnsi="Segoe UI" w:cs="Segoe UI"/>
          <w:color w:val="0F1115"/>
        </w:rPr>
        <w:t>时，认为差异具有统计显著性。</w:t>
      </w:r>
    </w:p>
    <w:p w14:paraId="6D22F1F1"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所有统计分析基于</w:t>
      </w:r>
      <w:r>
        <w:rPr>
          <w:rFonts w:ascii="Segoe UI" w:hAnsi="Segoe UI" w:cs="Segoe UI"/>
          <w:color w:val="0F1115"/>
        </w:rPr>
        <w:t>20</w:t>
      </w:r>
      <w:r>
        <w:rPr>
          <w:rFonts w:ascii="Segoe UI" w:hAnsi="Segoe UI" w:cs="Segoe UI"/>
          <w:color w:val="0F1115"/>
        </w:rPr>
        <w:t>组场景的完整结果进行，以排除单一场景偶然性对结论的影响。</w:t>
      </w:r>
    </w:p>
    <w:p w14:paraId="70A89625" w14:textId="473EFBF7" w:rsidR="004817C1" w:rsidRDefault="004817C1" w:rsidP="004817C1">
      <w:pPr>
        <w:shd w:val="clear" w:color="auto" w:fill="FFFFFF"/>
        <w:spacing w:before="480" w:after="480" w:line="420" w:lineRule="atLeast"/>
        <w:rPr>
          <w:rFonts w:ascii="Segoe UI" w:hAnsi="Segoe UI" w:cs="Segoe UI"/>
          <w:color w:val="0F1115"/>
        </w:rPr>
      </w:pPr>
    </w:p>
    <w:p w14:paraId="0E95035A" w14:textId="77777777" w:rsidR="004817C1" w:rsidRDefault="004817C1" w:rsidP="0049741F">
      <w:pPr>
        <w:pStyle w:val="3"/>
        <w:rPr>
          <w:rFonts w:hint="eastAsia"/>
        </w:rPr>
      </w:pPr>
      <w:r>
        <w:t>本章小结</w:t>
      </w:r>
    </w:p>
    <w:p w14:paraId="05AE5B8E" w14:textId="77777777" w:rsid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本章介绍了实验的完整设计方案，包括：</w:t>
      </w:r>
    </w:p>
    <w:p w14:paraId="0CFB117C"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数据来源（</w:t>
      </w:r>
      <w:r>
        <w:rPr>
          <w:rFonts w:ascii="Segoe UI" w:hAnsi="Segoe UI" w:cs="Segoe UI"/>
          <w:color w:val="0F1115"/>
        </w:rPr>
        <w:t>NSIDC</w:t>
      </w:r>
      <w:r>
        <w:rPr>
          <w:rFonts w:ascii="Segoe UI" w:hAnsi="Segoe UI" w:cs="Segoe UI"/>
          <w:color w:val="0F1115"/>
        </w:rPr>
        <w:t>海冰浓度数据）与场景设计（</w:t>
      </w:r>
      <w:r>
        <w:rPr>
          <w:rFonts w:ascii="Segoe UI" w:hAnsi="Segoe UI" w:cs="Segoe UI"/>
          <w:color w:val="0F1115"/>
        </w:rPr>
        <w:t>10</w:t>
      </w:r>
      <w:r>
        <w:rPr>
          <w:rFonts w:ascii="Segoe UI" w:hAnsi="Segoe UI" w:cs="Segoe UI"/>
          <w:color w:val="0F1115"/>
        </w:rPr>
        <w:t>日主实验</w:t>
      </w:r>
      <w:r>
        <w:rPr>
          <w:rFonts w:ascii="Segoe UI" w:hAnsi="Segoe UI" w:cs="Segoe UI"/>
          <w:color w:val="0F1115"/>
        </w:rPr>
        <w:t xml:space="preserve"> + 20</w:t>
      </w:r>
      <w:r>
        <w:rPr>
          <w:rFonts w:ascii="Segoe UI" w:hAnsi="Segoe UI" w:cs="Segoe UI"/>
          <w:color w:val="0F1115"/>
        </w:rPr>
        <w:t>场景扩展）；</w:t>
      </w:r>
    </w:p>
    <w:p w14:paraId="16DA6CAF"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对比方法（</w:t>
      </w:r>
      <w:r>
        <w:rPr>
          <w:rFonts w:ascii="Segoe UI" w:hAnsi="Segoe UI" w:cs="Segoe UI"/>
          <w:color w:val="0F1115"/>
        </w:rPr>
        <w:t>A</w:t>
      </w:r>
      <w:r>
        <w:rPr>
          <w:rStyle w:val="af4"/>
          <w:rFonts w:ascii="Segoe UI" w:hAnsi="Segoe UI" w:cs="Segoe UI"/>
          <w:color w:val="0F1115"/>
        </w:rPr>
        <w:t>、</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、全局触发、路径局部触发、不重规划基线）；</w:t>
      </w:r>
    </w:p>
    <w:p w14:paraId="5488369C"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统一参数配置与硬件环境；</w:t>
      </w:r>
    </w:p>
    <w:p w14:paraId="08A3F1FD"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w:t>
      </w:r>
      <w:r>
        <w:rPr>
          <w:rFonts w:ascii="Segoe UI" w:hAnsi="Segoe UI" w:cs="Segoe UI"/>
          <w:color w:val="0F1115"/>
        </w:rPr>
        <w:t>观测</w:t>
      </w:r>
      <w:r>
        <w:rPr>
          <w:rFonts w:ascii="Segoe UI" w:hAnsi="Segoe UI" w:cs="Segoe UI"/>
          <w:color w:val="0F1115"/>
        </w:rPr>
        <w:t>—</w:t>
      </w:r>
      <w:r>
        <w:rPr>
          <w:rFonts w:ascii="Segoe UI" w:hAnsi="Segoe UI" w:cs="Segoe UI"/>
          <w:color w:val="0F1115"/>
        </w:rPr>
        <w:t>判断</w:t>
      </w:r>
      <w:r>
        <w:rPr>
          <w:rFonts w:ascii="Segoe UI" w:hAnsi="Segoe UI" w:cs="Segoe UI"/>
          <w:color w:val="0F1115"/>
        </w:rPr>
        <w:t>—</w:t>
      </w:r>
      <w:r>
        <w:rPr>
          <w:rFonts w:ascii="Segoe UI" w:hAnsi="Segoe UI" w:cs="Segoe UI"/>
          <w:color w:val="0F1115"/>
        </w:rPr>
        <w:t>更新</w:t>
      </w:r>
      <w:r>
        <w:rPr>
          <w:rFonts w:ascii="Segoe UI" w:hAnsi="Segoe UI" w:cs="Segoe UI"/>
          <w:color w:val="0F1115"/>
        </w:rPr>
        <w:t>—</w:t>
      </w:r>
      <w:r>
        <w:rPr>
          <w:rFonts w:ascii="Segoe UI" w:hAnsi="Segoe UI" w:cs="Segoe UI"/>
          <w:color w:val="0F1115"/>
        </w:rPr>
        <w:t>记录</w:t>
      </w:r>
      <w:r>
        <w:rPr>
          <w:rFonts w:ascii="Segoe UI" w:hAnsi="Segoe UI" w:cs="Segoe UI"/>
          <w:color w:val="0F1115"/>
        </w:rPr>
        <w:t>”</w:t>
      </w:r>
      <w:r>
        <w:rPr>
          <w:rFonts w:ascii="Segoe UI" w:hAnsi="Segoe UI" w:cs="Segoe UI"/>
          <w:color w:val="0F1115"/>
        </w:rPr>
        <w:t>的在线实验流程；</w:t>
      </w:r>
    </w:p>
    <w:p w14:paraId="14873F4B"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四类评价指标（路径长度、累计风险暴露、计算开销、重规划次数）；</w:t>
      </w:r>
    </w:p>
    <w:p w14:paraId="2393E58F" w14:textId="77777777" w:rsidR="004817C1" w:rsidRDefault="004817C1" w:rsidP="004817C1">
      <w:pPr>
        <w:pStyle w:val="ds-markdown-paragraph"/>
        <w:numPr>
          <w:ilvl w:val="0"/>
          <w:numId w:val="34"/>
        </w:numPr>
        <w:shd w:val="clear" w:color="auto" w:fill="FFFFFF"/>
        <w:spacing w:before="0" w:beforeAutospacing="0" w:after="0" w:afterAutospacing="0" w:line="420" w:lineRule="atLeast"/>
        <w:rPr>
          <w:rFonts w:ascii="Segoe UI" w:hAnsi="Segoe UI" w:cs="Segoe UI"/>
          <w:color w:val="0F1115"/>
        </w:rPr>
      </w:pPr>
      <w:r>
        <w:rPr>
          <w:rFonts w:ascii="Segoe UI" w:hAnsi="Segoe UI" w:cs="Segoe UI"/>
          <w:color w:val="0F1115"/>
        </w:rPr>
        <w:t>统计分析方法（配对置换检验</w:t>
      </w:r>
      <w:r>
        <w:rPr>
          <w:rFonts w:ascii="Segoe UI" w:hAnsi="Segoe UI" w:cs="Segoe UI"/>
          <w:color w:val="0F1115"/>
        </w:rPr>
        <w:t xml:space="preserve"> + Holm</w:t>
      </w:r>
      <w:r>
        <w:rPr>
          <w:rFonts w:ascii="Segoe UI" w:hAnsi="Segoe UI" w:cs="Segoe UI"/>
          <w:color w:val="0F1115"/>
        </w:rPr>
        <w:t>校正）。</w:t>
      </w:r>
    </w:p>
    <w:p w14:paraId="7A9C5341" w14:textId="096D7570" w:rsidR="00B91652" w:rsidRPr="004817C1" w:rsidRDefault="004817C1" w:rsidP="004817C1">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该设计为第</w:t>
      </w:r>
      <w:r>
        <w:rPr>
          <w:rFonts w:ascii="Segoe UI" w:hAnsi="Segoe UI" w:cs="Segoe UI"/>
          <w:color w:val="0F1115"/>
        </w:rPr>
        <w:t>5</w:t>
      </w:r>
      <w:r>
        <w:rPr>
          <w:rFonts w:ascii="Segoe UI" w:hAnsi="Segoe UI" w:cs="Segoe UI"/>
          <w:color w:val="0F1115"/>
        </w:rPr>
        <w:t>章的结果分析与结论推导提供了可复现、可检验的实验基础。</w:t>
      </w:r>
    </w:p>
    <w:p w14:paraId="04D1BB4E" w14:textId="77777777" w:rsidR="0025673C" w:rsidRDefault="00914F2B" w:rsidP="0025673C">
      <w:pPr>
        <w:pStyle w:val="2"/>
        <w:shd w:val="clear" w:color="auto" w:fill="FFFFFF"/>
        <w:spacing w:after="240" w:line="480" w:lineRule="atLeast"/>
        <w:rPr>
          <w:rFonts w:ascii="Segoe UI" w:hAnsi="Segoe UI" w:cs="Segoe UI"/>
          <w:color w:val="0F1115"/>
          <w:kern w:val="0"/>
          <w:sz w:val="33"/>
          <w:szCs w:val="33"/>
        </w:rPr>
      </w:pPr>
      <w:r w:rsidRPr="00F875E3">
        <w:rPr>
          <w:rFonts w:ascii="黑体" w:eastAsia="黑体" w:hAnsi="黑体" w:hint="eastAsia"/>
        </w:rPr>
        <w:t xml:space="preserve"> </w:t>
      </w:r>
      <w:r w:rsidR="0025673C">
        <w:rPr>
          <w:rFonts w:ascii="Segoe UI" w:hAnsi="Segoe UI" w:cs="Segoe UI"/>
          <w:color w:val="0F1115"/>
          <w:sz w:val="33"/>
          <w:szCs w:val="33"/>
        </w:rPr>
        <w:t>第</w:t>
      </w:r>
      <w:r w:rsidR="0025673C">
        <w:rPr>
          <w:rFonts w:ascii="Segoe UI" w:hAnsi="Segoe UI" w:cs="Segoe UI"/>
          <w:color w:val="0F1115"/>
          <w:sz w:val="33"/>
          <w:szCs w:val="33"/>
        </w:rPr>
        <w:t>5</w:t>
      </w:r>
      <w:r w:rsidR="0025673C">
        <w:rPr>
          <w:rFonts w:ascii="Segoe UI" w:hAnsi="Segoe UI" w:cs="Segoe UI"/>
          <w:color w:val="0F1115"/>
          <w:sz w:val="33"/>
          <w:szCs w:val="33"/>
        </w:rPr>
        <w:t>章</w:t>
      </w:r>
      <w:r w:rsidR="0025673C">
        <w:rPr>
          <w:rFonts w:ascii="Segoe UI" w:hAnsi="Segoe UI" w:cs="Segoe UI"/>
          <w:color w:val="0F1115"/>
          <w:sz w:val="33"/>
          <w:szCs w:val="33"/>
        </w:rPr>
        <w:t xml:space="preserve"> </w:t>
      </w:r>
      <w:r w:rsidR="0025673C">
        <w:rPr>
          <w:rFonts w:ascii="Segoe UI" w:hAnsi="Segoe UI" w:cs="Segoe UI"/>
          <w:color w:val="0F1115"/>
          <w:sz w:val="33"/>
          <w:szCs w:val="33"/>
        </w:rPr>
        <w:t>结果与分析</w:t>
      </w:r>
    </w:p>
    <w:p w14:paraId="7D0B4D7D" w14:textId="77777777" w:rsidR="0025673C" w:rsidRDefault="0025673C" w:rsidP="0025673C">
      <w:pPr>
        <w:pStyle w:val="3"/>
        <w:shd w:val="clear" w:color="auto" w:fill="FFFFFF"/>
        <w:spacing w:after="240" w:line="450" w:lineRule="atLeast"/>
        <w:rPr>
          <w:rFonts w:ascii="Segoe UI" w:hAnsi="Segoe UI" w:cs="Segoe UI"/>
          <w:color w:val="0F1115"/>
          <w:sz w:val="30"/>
          <w:szCs w:val="30"/>
        </w:rPr>
      </w:pPr>
      <w:r>
        <w:rPr>
          <w:rFonts w:ascii="Segoe UI" w:hAnsi="Segoe UI" w:cs="Segoe UI"/>
          <w:color w:val="0F1115"/>
          <w:sz w:val="30"/>
          <w:szCs w:val="30"/>
        </w:rPr>
        <w:t xml:space="preserve">5.1 </w:t>
      </w:r>
      <w:r>
        <w:rPr>
          <w:rFonts w:ascii="Segoe UI" w:hAnsi="Segoe UI" w:cs="Segoe UI"/>
          <w:color w:val="0F1115"/>
          <w:sz w:val="30"/>
          <w:szCs w:val="30"/>
        </w:rPr>
        <w:t>触发阈值敏感性分析</w:t>
      </w:r>
    </w:p>
    <w:p w14:paraId="35A8B06B" w14:textId="77777777" w:rsidR="0025673C" w:rsidRDefault="0025673C" w:rsidP="0025673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在动态海冰环境中，风险触发阈值</w:t>
      </w:r>
      <w:r>
        <w:rPr>
          <w:rFonts w:ascii="Segoe UI" w:hAnsi="Segoe UI" w:cs="Segoe UI"/>
          <w:color w:val="0F1115"/>
        </w:rPr>
        <w:t>δ</w:t>
      </w:r>
      <w:r>
        <w:rPr>
          <w:rFonts w:ascii="Segoe UI" w:hAnsi="Segoe UI" w:cs="Segoe UI"/>
          <w:color w:val="0F1115"/>
        </w:rPr>
        <w:t>直接决定系统对环境变化的响应敏感度。阈值越低，系统越倾向于提前触发重规划，有助于及时规避风险，但可能带来额外计算负担；阈值越高，重规划频率降低，但存在风险滞后响应的问题。因此，阈值选择本质上是安全性与计算效率之间的权衡。</w:t>
      </w:r>
    </w:p>
    <w:p w14:paraId="2384C407" w14:textId="77777777" w:rsidR="0025673C" w:rsidRDefault="0025673C" w:rsidP="0025673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为分析该参数的影响，本文在主实验一致的设置下，对</w:t>
      </w:r>
      <w:r>
        <w:rPr>
          <w:rFonts w:ascii="Segoe UI" w:hAnsi="Segoe UI" w:cs="Segoe UI"/>
          <w:color w:val="0F1115"/>
        </w:rPr>
        <w:t>δ=0.03</w:t>
      </w:r>
      <w:r>
        <w:rPr>
          <w:rFonts w:ascii="Segoe UI" w:hAnsi="Segoe UI" w:cs="Segoe UI"/>
          <w:color w:val="0F1115"/>
        </w:rPr>
        <w:t>、</w:t>
      </w:r>
      <w:r>
        <w:rPr>
          <w:rFonts w:ascii="Segoe UI" w:hAnsi="Segoe UI" w:cs="Segoe UI"/>
          <w:color w:val="0F1115"/>
        </w:rPr>
        <w:t>0.05</w:t>
      </w:r>
      <w:r>
        <w:rPr>
          <w:rFonts w:ascii="Segoe UI" w:hAnsi="Segoe UI" w:cs="Segoe UI"/>
          <w:color w:val="0F1115"/>
        </w:rPr>
        <w:t>、</w:t>
      </w:r>
      <w:r>
        <w:rPr>
          <w:rFonts w:ascii="Segoe UI" w:hAnsi="Segoe UI" w:cs="Segoe UI"/>
          <w:color w:val="0F1115"/>
        </w:rPr>
        <w:t>0.10</w:t>
      </w:r>
      <w:proofErr w:type="gramStart"/>
      <w:r>
        <w:rPr>
          <w:rFonts w:ascii="Segoe UI" w:hAnsi="Segoe UI" w:cs="Segoe UI"/>
          <w:color w:val="0F1115"/>
        </w:rPr>
        <w:t>三</w:t>
      </w:r>
      <w:proofErr w:type="gramEnd"/>
      <w:r>
        <w:rPr>
          <w:rFonts w:ascii="Segoe UI" w:hAnsi="Segoe UI" w:cs="Segoe UI"/>
          <w:color w:val="0F1115"/>
        </w:rPr>
        <w:t>种取值进行对比。评价指标包括累计风险暴露、总规划时间及重规划次数。需要说明的是，本节报告的累计风险暴露与</w:t>
      </w:r>
      <w:r>
        <w:rPr>
          <w:rFonts w:ascii="Segoe UI" w:hAnsi="Segoe UI" w:cs="Segoe UI"/>
          <w:color w:val="0F1115"/>
        </w:rPr>
        <w:t>5.2</w:t>
      </w:r>
      <w:r>
        <w:rPr>
          <w:rFonts w:ascii="Segoe UI" w:hAnsi="Segoe UI" w:cs="Segoe UI"/>
          <w:color w:val="0F1115"/>
        </w:rPr>
        <w:t>节口径一致，均为船舶实际经过网格的风险值累加；因起终点与主实验相同，数值具有可比性。</w:t>
      </w:r>
    </w:p>
    <w:p w14:paraId="2C178C38" w14:textId="23DBF3F8" w:rsidR="00B91652" w:rsidRDefault="007913C0" w:rsidP="007913C0">
      <w:pPr>
        <w:rPr>
          <w:rFonts w:hint="eastAsia"/>
        </w:rPr>
      </w:pPr>
      <w:r w:rsidRPr="007913C0">
        <w:t>实验结果如表</w:t>
      </w:r>
      <w:r w:rsidRPr="007913C0">
        <w:t>5-1</w:t>
      </w:r>
      <w:r w:rsidRPr="007913C0">
        <w:t>所示。三档阈值对应的累计风险暴露均值基本一致（约</w:t>
      </w:r>
      <w:r w:rsidRPr="007913C0">
        <w:t>88.17</w:t>
      </w:r>
      <w:r w:rsidRPr="007913C0">
        <w:t>），重规划次数也均为</w:t>
      </w:r>
      <w:r w:rsidRPr="007913C0">
        <w:t>4</w:t>
      </w:r>
      <w:r w:rsidRPr="007913C0">
        <w:t>次。这一现象说明：在</w:t>
      </w:r>
      <w:proofErr w:type="gramStart"/>
      <w:r w:rsidRPr="007913C0">
        <w:t>当前起</w:t>
      </w:r>
      <w:proofErr w:type="gramEnd"/>
      <w:r w:rsidRPr="007913C0">
        <w:t>终点与环境序列下，路径结构已趋于稳定，小幅阈值变化未改变关键路径拓扑。换言之，触发机制主要影响</w:t>
      </w:r>
      <w:r w:rsidRPr="007913C0">
        <w:t>“</w:t>
      </w:r>
      <w:r w:rsidRPr="007913C0">
        <w:t>何时更新</w:t>
      </w:r>
      <w:r w:rsidRPr="007913C0">
        <w:t>”</w:t>
      </w:r>
      <w:r w:rsidRPr="007913C0">
        <w:t>，而未显著改变</w:t>
      </w:r>
      <w:r w:rsidRPr="007913C0">
        <w:t>“</w:t>
      </w:r>
      <w:r w:rsidRPr="007913C0">
        <w:t>最终选择哪条路径</w:t>
      </w:r>
      <w:r w:rsidRPr="007913C0">
        <w:t>”</w:t>
      </w:r>
      <w:r w:rsidRPr="007913C0">
        <w:t>。</w:t>
      </w:r>
      <w:r w:rsidR="006A16C0">
        <w:rPr>
          <w:rFonts w:hint="eastAsia"/>
          <w:noProof/>
        </w:rPr>
        <w:drawing>
          <wp:anchor distT="0" distB="0" distL="114300" distR="114300" simplePos="0" relativeHeight="251661312" behindDoc="0" locked="0" layoutInCell="1" allowOverlap="1" wp14:anchorId="5D98E1EE" wp14:editId="5611E06B">
            <wp:simplePos x="0" y="0"/>
            <wp:positionH relativeFrom="margin">
              <wp:align>left</wp:align>
            </wp:positionH>
            <wp:positionV relativeFrom="paragraph">
              <wp:posOffset>412841</wp:posOffset>
            </wp:positionV>
            <wp:extent cx="5563235" cy="1816100"/>
            <wp:effectExtent l="0" t="0" r="0" b="0"/>
            <wp:wrapTopAndBottom/>
            <wp:docPr id="87459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7340" name="图片 874597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3235" cy="1816100"/>
                    </a:xfrm>
                    <a:prstGeom prst="rect">
                      <a:avLst/>
                    </a:prstGeom>
                  </pic:spPr>
                </pic:pic>
              </a:graphicData>
            </a:graphic>
            <wp14:sizeRelH relativeFrom="margin">
              <wp14:pctWidth>0</wp14:pctWidth>
            </wp14:sizeRelH>
            <wp14:sizeRelV relativeFrom="margin">
              <wp14:pctHeight>0</wp14:pctHeight>
            </wp14:sizeRelV>
          </wp:anchor>
        </w:drawing>
      </w:r>
    </w:p>
    <w:p w14:paraId="5FA0F866" w14:textId="1B3CE8C2" w:rsidR="00E15AFB" w:rsidRDefault="00E15AFB" w:rsidP="00E15AFB">
      <w:pPr>
        <w:pStyle w:val="af6"/>
        <w:keepNext/>
        <w:rPr>
          <w:rFonts w:hint="eastAsia"/>
        </w:rPr>
      </w:pPr>
      <w:r w:rsidRPr="00547CCD">
        <w:rPr>
          <w:rFonts w:hint="eastAsia"/>
        </w:rPr>
        <w:t>表</w:t>
      </w:r>
      <w:r w:rsidRPr="00547CCD">
        <w:rPr>
          <w:rFonts w:hint="eastAsia"/>
        </w:rPr>
        <w:t xml:space="preserve">5-1 </w:t>
      </w:r>
      <w:r w:rsidRPr="00547CCD">
        <w:rPr>
          <w:rFonts w:hint="eastAsia"/>
        </w:rPr>
        <w:t>不同触发阈值下的性能对比</w:t>
      </w:r>
    </w:p>
    <w:tbl>
      <w:tblPr>
        <w:tblStyle w:val="af5"/>
        <w:tblW w:w="0" w:type="auto"/>
        <w:tblLook w:val="04A0" w:firstRow="1" w:lastRow="0" w:firstColumn="1" w:lastColumn="0" w:noHBand="0" w:noVBand="1"/>
      </w:tblPr>
      <w:tblGrid>
        <w:gridCol w:w="1696"/>
        <w:gridCol w:w="2127"/>
        <w:gridCol w:w="2268"/>
        <w:gridCol w:w="1842"/>
      </w:tblGrid>
      <w:tr w:rsidR="00E15AFB" w14:paraId="4A5B7F82" w14:textId="77777777" w:rsidTr="00F54279">
        <w:tc>
          <w:tcPr>
            <w:tcW w:w="1696" w:type="dxa"/>
          </w:tcPr>
          <w:p w14:paraId="36138F39" w14:textId="54F30F18" w:rsidR="00E15AFB" w:rsidRDefault="00E15AFB">
            <w:pPr>
              <w:rPr>
                <w:rFonts w:hint="eastAsia"/>
              </w:rPr>
            </w:pPr>
            <w:r w:rsidRPr="00E15AFB">
              <w:t>阈值</w:t>
            </w:r>
            <w:r w:rsidRPr="00E15AFB">
              <w:t>δ</w:t>
            </w:r>
          </w:p>
        </w:tc>
        <w:tc>
          <w:tcPr>
            <w:tcW w:w="2127" w:type="dxa"/>
          </w:tcPr>
          <w:p w14:paraId="276A56E0" w14:textId="15ADCDCD" w:rsidR="00E15AFB" w:rsidRDefault="00E15AFB">
            <w:pPr>
              <w:rPr>
                <w:rFonts w:hint="eastAsia"/>
              </w:rPr>
            </w:pPr>
            <w:r w:rsidRPr="00E15AFB">
              <w:t>累计风险暴露</w:t>
            </w:r>
          </w:p>
        </w:tc>
        <w:tc>
          <w:tcPr>
            <w:tcW w:w="2268" w:type="dxa"/>
          </w:tcPr>
          <w:p w14:paraId="359388B2" w14:textId="5C8B19D8" w:rsidR="00E15AFB" w:rsidRDefault="00E15AFB">
            <w:pPr>
              <w:rPr>
                <w:rFonts w:hint="eastAsia"/>
              </w:rPr>
            </w:pPr>
            <w:r w:rsidRPr="00E15AFB">
              <w:t>总规划时间</w:t>
            </w:r>
            <w:r w:rsidRPr="00E15AFB">
              <w:t>(</w:t>
            </w:r>
            <w:proofErr w:type="spellStart"/>
            <w:r w:rsidRPr="00E15AFB">
              <w:t>ms</w:t>
            </w:r>
            <w:proofErr w:type="spellEnd"/>
            <w:r w:rsidRPr="00E15AFB">
              <w:t>)</w:t>
            </w:r>
          </w:p>
        </w:tc>
        <w:tc>
          <w:tcPr>
            <w:tcW w:w="1842" w:type="dxa"/>
          </w:tcPr>
          <w:p w14:paraId="77EFECC7" w14:textId="39000781" w:rsidR="00E15AFB" w:rsidRDefault="00E15AFB">
            <w:pPr>
              <w:rPr>
                <w:rFonts w:hint="eastAsia"/>
              </w:rPr>
            </w:pPr>
            <w:r w:rsidRPr="00E15AFB">
              <w:t>重规划次数</w:t>
            </w:r>
          </w:p>
        </w:tc>
      </w:tr>
      <w:tr w:rsidR="00E15AFB" w14:paraId="00D59689" w14:textId="77777777" w:rsidTr="00F54279">
        <w:tc>
          <w:tcPr>
            <w:tcW w:w="1696" w:type="dxa"/>
          </w:tcPr>
          <w:p w14:paraId="333789C0" w14:textId="1281B246" w:rsidR="00E15AFB" w:rsidRDefault="00E15AFB">
            <w:pPr>
              <w:rPr>
                <w:rFonts w:hint="eastAsia"/>
              </w:rPr>
            </w:pPr>
            <w:r w:rsidRPr="00E15AFB">
              <w:t>0.03</w:t>
            </w:r>
          </w:p>
        </w:tc>
        <w:tc>
          <w:tcPr>
            <w:tcW w:w="2127" w:type="dxa"/>
          </w:tcPr>
          <w:p w14:paraId="74AC5753" w14:textId="08E4864F" w:rsidR="00E15AFB" w:rsidRDefault="00E15AFB">
            <w:pPr>
              <w:rPr>
                <w:rFonts w:hint="eastAsia"/>
              </w:rPr>
            </w:pPr>
            <w:r>
              <w:rPr>
                <w:rFonts w:hint="eastAsia"/>
              </w:rPr>
              <w:t>88.17</w:t>
            </w:r>
          </w:p>
        </w:tc>
        <w:tc>
          <w:tcPr>
            <w:tcW w:w="2268" w:type="dxa"/>
          </w:tcPr>
          <w:p w14:paraId="129EFD6C" w14:textId="40ED37D6" w:rsidR="00E15AFB" w:rsidRDefault="00E15AFB">
            <w:pPr>
              <w:rPr>
                <w:rFonts w:hint="eastAsia"/>
              </w:rPr>
            </w:pPr>
            <w:r>
              <w:rPr>
                <w:rFonts w:hint="eastAsia"/>
              </w:rPr>
              <w:t>14225.13</w:t>
            </w:r>
          </w:p>
        </w:tc>
        <w:tc>
          <w:tcPr>
            <w:tcW w:w="1842" w:type="dxa"/>
          </w:tcPr>
          <w:p w14:paraId="786CCBDB" w14:textId="37AE9662" w:rsidR="00E15AFB" w:rsidRDefault="00E15AFB">
            <w:pPr>
              <w:rPr>
                <w:rFonts w:hint="eastAsia"/>
              </w:rPr>
            </w:pPr>
            <w:r>
              <w:rPr>
                <w:rFonts w:hint="eastAsia"/>
              </w:rPr>
              <w:t>4</w:t>
            </w:r>
          </w:p>
        </w:tc>
      </w:tr>
      <w:tr w:rsidR="00E15AFB" w14:paraId="46E6CB8B" w14:textId="77777777" w:rsidTr="00F54279">
        <w:tc>
          <w:tcPr>
            <w:tcW w:w="1696" w:type="dxa"/>
          </w:tcPr>
          <w:p w14:paraId="1CFCB08E" w14:textId="1D3C23EE" w:rsidR="00E15AFB" w:rsidRDefault="00E15AFB">
            <w:pPr>
              <w:rPr>
                <w:rFonts w:hint="eastAsia"/>
              </w:rPr>
            </w:pPr>
            <w:r>
              <w:rPr>
                <w:rFonts w:hint="eastAsia"/>
              </w:rPr>
              <w:t>0.05</w:t>
            </w:r>
          </w:p>
        </w:tc>
        <w:tc>
          <w:tcPr>
            <w:tcW w:w="2127" w:type="dxa"/>
          </w:tcPr>
          <w:p w14:paraId="250E0690" w14:textId="6A422EBF" w:rsidR="00E15AFB" w:rsidRDefault="00E15AFB">
            <w:pPr>
              <w:rPr>
                <w:rFonts w:hint="eastAsia"/>
              </w:rPr>
            </w:pPr>
            <w:r>
              <w:rPr>
                <w:rFonts w:hint="eastAsia"/>
              </w:rPr>
              <w:t>88.17</w:t>
            </w:r>
          </w:p>
        </w:tc>
        <w:tc>
          <w:tcPr>
            <w:tcW w:w="2268" w:type="dxa"/>
          </w:tcPr>
          <w:p w14:paraId="261E9286" w14:textId="041103DC" w:rsidR="00E15AFB" w:rsidRDefault="00E15AFB">
            <w:pPr>
              <w:rPr>
                <w:rFonts w:hint="eastAsia"/>
              </w:rPr>
            </w:pPr>
            <w:r>
              <w:rPr>
                <w:rFonts w:hint="eastAsia"/>
              </w:rPr>
              <w:t>14893.47</w:t>
            </w:r>
          </w:p>
        </w:tc>
        <w:tc>
          <w:tcPr>
            <w:tcW w:w="1842" w:type="dxa"/>
          </w:tcPr>
          <w:p w14:paraId="7DE7F674" w14:textId="3FCBF229" w:rsidR="00E15AFB" w:rsidRDefault="00E15AFB">
            <w:pPr>
              <w:rPr>
                <w:rFonts w:hint="eastAsia"/>
              </w:rPr>
            </w:pPr>
            <w:r>
              <w:rPr>
                <w:rFonts w:hint="eastAsia"/>
              </w:rPr>
              <w:t>4</w:t>
            </w:r>
          </w:p>
        </w:tc>
      </w:tr>
      <w:tr w:rsidR="00E15AFB" w14:paraId="5BB8DBFC" w14:textId="77777777" w:rsidTr="00F54279">
        <w:tc>
          <w:tcPr>
            <w:tcW w:w="1696" w:type="dxa"/>
          </w:tcPr>
          <w:p w14:paraId="1F1B7E6C" w14:textId="2886C186" w:rsidR="00E15AFB" w:rsidRDefault="00E15AFB">
            <w:pPr>
              <w:rPr>
                <w:rFonts w:hint="eastAsia"/>
              </w:rPr>
            </w:pPr>
            <w:r>
              <w:rPr>
                <w:rFonts w:hint="eastAsia"/>
              </w:rPr>
              <w:t>0.10</w:t>
            </w:r>
          </w:p>
        </w:tc>
        <w:tc>
          <w:tcPr>
            <w:tcW w:w="2127" w:type="dxa"/>
          </w:tcPr>
          <w:p w14:paraId="7CCDB06D" w14:textId="7DB8DACB" w:rsidR="00E15AFB" w:rsidRDefault="00E15AFB">
            <w:pPr>
              <w:rPr>
                <w:rFonts w:hint="eastAsia"/>
              </w:rPr>
            </w:pPr>
            <w:r>
              <w:rPr>
                <w:rFonts w:hint="eastAsia"/>
              </w:rPr>
              <w:t>88.17</w:t>
            </w:r>
          </w:p>
        </w:tc>
        <w:tc>
          <w:tcPr>
            <w:tcW w:w="2268" w:type="dxa"/>
          </w:tcPr>
          <w:p w14:paraId="79F63277" w14:textId="7E94B683" w:rsidR="00E15AFB" w:rsidRDefault="00E15AFB">
            <w:pPr>
              <w:rPr>
                <w:rFonts w:hint="eastAsia"/>
              </w:rPr>
            </w:pPr>
            <w:r>
              <w:rPr>
                <w:rFonts w:hint="eastAsia"/>
              </w:rPr>
              <w:t>14532.08</w:t>
            </w:r>
          </w:p>
        </w:tc>
        <w:tc>
          <w:tcPr>
            <w:tcW w:w="1842" w:type="dxa"/>
          </w:tcPr>
          <w:p w14:paraId="74FAFC95" w14:textId="0E15F074" w:rsidR="00E15AFB" w:rsidRDefault="00E15AFB">
            <w:pPr>
              <w:rPr>
                <w:rFonts w:hint="eastAsia"/>
              </w:rPr>
            </w:pPr>
            <w:r>
              <w:rPr>
                <w:rFonts w:hint="eastAsia"/>
              </w:rPr>
              <w:t>4</w:t>
            </w:r>
          </w:p>
        </w:tc>
      </w:tr>
    </w:tbl>
    <w:p w14:paraId="0D550105" w14:textId="77777777" w:rsidR="00DE14E8" w:rsidRPr="00DE14E8" w:rsidRDefault="00DE14E8" w:rsidP="00DE14E8">
      <w:pPr>
        <w:rPr>
          <w:rFonts w:hint="eastAsia"/>
        </w:rPr>
      </w:pPr>
      <w:r w:rsidRPr="00DE14E8">
        <w:t>尽管风险表现相近，不同阈值在计算效率上仍存在差异。其中</w:t>
      </w:r>
      <w:r w:rsidRPr="00DE14E8">
        <w:t>δ=0.03</w:t>
      </w:r>
      <w:r w:rsidRPr="00DE14E8">
        <w:t>的总规划时间最低（约</w:t>
      </w:r>
      <w:r w:rsidRPr="00DE14E8">
        <w:t xml:space="preserve">14225 </w:t>
      </w:r>
      <w:proofErr w:type="spellStart"/>
      <w:r w:rsidRPr="00DE14E8">
        <w:t>ms</w:t>
      </w:r>
      <w:proofErr w:type="spellEnd"/>
      <w:r w:rsidRPr="00DE14E8">
        <w:t>），</w:t>
      </w:r>
      <w:r w:rsidRPr="00DE14E8">
        <w:t>δ=0.10</w:t>
      </w:r>
      <w:r w:rsidRPr="00DE14E8">
        <w:t>次之，</w:t>
      </w:r>
      <w:r w:rsidRPr="00DE14E8">
        <w:t>δ=0.05</w:t>
      </w:r>
      <w:r w:rsidRPr="00DE14E8">
        <w:t>略高。该结果表明，在本实验条件下，更敏感的触发策略并未显著增加计算负担，反而在部分场景中表现出更高效率。</w:t>
      </w:r>
    </w:p>
    <w:p w14:paraId="1114CFFF" w14:textId="77777777" w:rsidR="00DE14E8" w:rsidRPr="00DE14E8" w:rsidRDefault="00DE14E8" w:rsidP="00DE14E8">
      <w:pPr>
        <w:rPr>
          <w:rFonts w:hint="eastAsia"/>
        </w:rPr>
      </w:pPr>
      <w:r w:rsidRPr="00DE14E8">
        <w:t>基于上述结果，本文采用以风险优先为导向的参数选择策略，选取</w:t>
      </w:r>
      <w:r w:rsidRPr="00DE14E8">
        <w:t>δ=0.03</w:t>
      </w:r>
      <w:r w:rsidRPr="00DE14E8">
        <w:t>作为后续实验的统一设置。该选择符合高不确定环境下</w:t>
      </w:r>
      <w:r w:rsidRPr="00DE14E8">
        <w:t>“</w:t>
      </w:r>
      <w:r w:rsidRPr="00DE14E8">
        <w:t>优先保证安全响应</w:t>
      </w:r>
      <w:r w:rsidRPr="00DE14E8">
        <w:t>”</w:t>
      </w:r>
      <w:r w:rsidRPr="00DE14E8">
        <w:t>的设计原则。</w:t>
      </w:r>
    </w:p>
    <w:p w14:paraId="0AA7F37A" w14:textId="2D5B21F3" w:rsidR="00B91652" w:rsidRDefault="00DE14E8">
      <w:pPr>
        <w:rPr>
          <w:rFonts w:hint="eastAsia"/>
        </w:rPr>
      </w:pPr>
      <w:r w:rsidRPr="00DE14E8">
        <w:t>需要指出的是，部分场景中存在未返回有效路径的情况（成功率为</w:t>
      </w:r>
      <w:r w:rsidRPr="00DE14E8">
        <w:t>2/3</w:t>
      </w:r>
      <w:r w:rsidRPr="00DE14E8">
        <w:t>）</w:t>
      </w:r>
      <w:r>
        <w:rPr>
          <w:rFonts w:hint="eastAsia"/>
        </w:rPr>
        <w:t>，</w:t>
      </w:r>
      <w:r w:rsidRPr="005C784D">
        <w:t>失败场景细节放附录</w:t>
      </w:r>
      <w:r w:rsidRPr="00DE14E8">
        <w:t>。该现象表明当前方法在特定环境组合下仍存在鲁棒性不足的问题。尽管如此，其余有效样本在多指标上表现出一致趋势，仍支持上述结论的有效性。</w:t>
      </w:r>
    </w:p>
    <w:p w14:paraId="2AA315E8" w14:textId="77777777" w:rsidR="00162FD4" w:rsidRPr="0049741F" w:rsidRDefault="00DB62EF" w:rsidP="0049741F">
      <w:pPr>
        <w:pStyle w:val="3"/>
        <w:rPr>
          <w:rFonts w:hint="eastAsia"/>
        </w:rPr>
      </w:pPr>
      <w:r>
        <w:rPr>
          <w:rFonts w:hint="eastAsia"/>
          <w:noProof/>
        </w:rPr>
        <w:drawing>
          <wp:anchor distT="0" distB="0" distL="114300" distR="114300" simplePos="0" relativeHeight="251663360" behindDoc="0" locked="0" layoutInCell="1" allowOverlap="1" wp14:anchorId="170240F3" wp14:editId="6172C2E0">
            <wp:simplePos x="0" y="0"/>
            <wp:positionH relativeFrom="margin">
              <wp:posOffset>1022803</wp:posOffset>
            </wp:positionH>
            <wp:positionV relativeFrom="paragraph">
              <wp:posOffset>193675</wp:posOffset>
            </wp:positionV>
            <wp:extent cx="3479800" cy="2813685"/>
            <wp:effectExtent l="0" t="0" r="6350" b="5715"/>
            <wp:wrapTopAndBottom/>
            <wp:docPr id="12508819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81944" name="图片 1250881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9800" cy="2813685"/>
                    </a:xfrm>
                    <a:prstGeom prst="rect">
                      <a:avLst/>
                    </a:prstGeom>
                  </pic:spPr>
                </pic:pic>
              </a:graphicData>
            </a:graphic>
            <wp14:sizeRelH relativeFrom="margin">
              <wp14:pctWidth>0</wp14:pctWidth>
            </wp14:sizeRelH>
            <wp14:sizeRelV relativeFrom="margin">
              <wp14:pctHeight>0</wp14:pctHeight>
            </wp14:sizeRelV>
          </wp:anchor>
        </w:drawing>
      </w:r>
      <w:r w:rsidR="00914F2B">
        <w:rPr>
          <w:rFonts w:hint="eastAsia"/>
        </w:rPr>
        <w:t xml:space="preserve"> </w:t>
      </w:r>
      <w:r w:rsidR="00162FD4" w:rsidRPr="0049741F">
        <w:t xml:space="preserve">5.2 </w:t>
      </w:r>
      <w:r w:rsidR="00162FD4" w:rsidRPr="0049741F">
        <w:t>主实验结果分析</w:t>
      </w:r>
    </w:p>
    <w:p w14:paraId="4D8C3395" w14:textId="77777777" w:rsidR="00162FD4" w:rsidRPr="00162FD4" w:rsidRDefault="00162FD4" w:rsidP="00162FD4">
      <w:pPr>
        <w:rPr>
          <w:rFonts w:hint="eastAsia"/>
        </w:rPr>
      </w:pPr>
      <w:r w:rsidRPr="00162FD4">
        <w:t>主实验中固定起终点为</w:t>
      </w:r>
      <w:r w:rsidRPr="00162FD4">
        <w:t>(200,150)→(250,200)</w:t>
      </w:r>
      <w:r w:rsidRPr="00162FD4">
        <w:t>，对</w:t>
      </w:r>
      <w:r w:rsidRPr="00162FD4">
        <w:t>A</w:t>
      </w:r>
      <w:r w:rsidRPr="00162FD4">
        <w:rPr>
          <w:i/>
          <w:iCs/>
        </w:rPr>
        <w:t>、</w:t>
      </w:r>
      <w:r w:rsidRPr="00162FD4">
        <w:rPr>
          <w:i/>
          <w:iCs/>
        </w:rPr>
        <w:t>D</w:t>
      </w:r>
      <w:r w:rsidRPr="00162FD4">
        <w:t> Lite</w:t>
      </w:r>
      <w:r w:rsidRPr="00162FD4">
        <w:t>及无重规划策略进行连续</w:t>
      </w:r>
      <w:r w:rsidRPr="00162FD4">
        <w:t>10</w:t>
      </w:r>
      <w:r w:rsidRPr="00162FD4">
        <w:t>天对比。各方法的核心性能指标如表</w:t>
      </w:r>
      <w:r w:rsidRPr="00162FD4">
        <w:t>5-2</w:t>
      </w:r>
      <w:r w:rsidRPr="00162FD4">
        <w:t>所示。</w:t>
      </w:r>
    </w:p>
    <w:p w14:paraId="6004BE63" w14:textId="0332297F" w:rsidR="00BA3ADA" w:rsidRDefault="00BA3ADA" w:rsidP="00BA3ADA">
      <w:pPr>
        <w:pStyle w:val="af6"/>
        <w:keepNext/>
        <w:rPr>
          <w:rFonts w:hint="eastAsia"/>
        </w:rPr>
      </w:pPr>
      <w:r w:rsidRPr="00445ED6">
        <w:rPr>
          <w:rFonts w:hint="eastAsia"/>
        </w:rPr>
        <w:t>表</w:t>
      </w:r>
      <w:r w:rsidRPr="00445ED6">
        <w:rPr>
          <w:rFonts w:hint="eastAsia"/>
        </w:rPr>
        <w:t xml:space="preserve">5-2 </w:t>
      </w:r>
      <w:r w:rsidRPr="00445ED6">
        <w:rPr>
          <w:rFonts w:hint="eastAsia"/>
        </w:rPr>
        <w:t>主实验各方法性能对比</w:t>
      </w:r>
    </w:p>
    <w:tbl>
      <w:tblPr>
        <w:tblStyle w:val="af5"/>
        <w:tblW w:w="0" w:type="auto"/>
        <w:tblLook w:val="04A0" w:firstRow="1" w:lastRow="0" w:firstColumn="1" w:lastColumn="0" w:noHBand="0" w:noVBand="1"/>
      </w:tblPr>
      <w:tblGrid>
        <w:gridCol w:w="2254"/>
        <w:gridCol w:w="1569"/>
        <w:gridCol w:w="1559"/>
        <w:gridCol w:w="1843"/>
      </w:tblGrid>
      <w:tr w:rsidR="00162FD4" w14:paraId="3642EE85" w14:textId="77777777" w:rsidTr="00EE3850">
        <w:tc>
          <w:tcPr>
            <w:tcW w:w="2254" w:type="dxa"/>
          </w:tcPr>
          <w:p w14:paraId="6ADC24F3" w14:textId="34C17015" w:rsidR="00162FD4" w:rsidRDefault="00162FD4" w:rsidP="00162FD4">
            <w:pPr>
              <w:rPr>
                <w:rFonts w:hint="eastAsia"/>
              </w:rPr>
            </w:pPr>
            <w:r w:rsidRPr="00162FD4">
              <w:t>指标</w:t>
            </w:r>
          </w:p>
        </w:tc>
        <w:tc>
          <w:tcPr>
            <w:tcW w:w="1569" w:type="dxa"/>
          </w:tcPr>
          <w:p w14:paraId="1A82641C" w14:textId="4E48C2A7" w:rsidR="00162FD4" w:rsidRDefault="00162FD4" w:rsidP="00162FD4">
            <w:pPr>
              <w:rPr>
                <w:rFonts w:hint="eastAsia"/>
              </w:rPr>
            </w:pPr>
            <w:r w:rsidRPr="00162FD4">
              <w:t>D* Lite</w:t>
            </w:r>
          </w:p>
        </w:tc>
        <w:tc>
          <w:tcPr>
            <w:tcW w:w="1559" w:type="dxa"/>
          </w:tcPr>
          <w:p w14:paraId="174733F5" w14:textId="7209B4BB" w:rsidR="00162FD4" w:rsidRDefault="00162FD4" w:rsidP="00162FD4">
            <w:pPr>
              <w:rPr>
                <w:rFonts w:hint="eastAsia"/>
              </w:rPr>
            </w:pPr>
            <w:r w:rsidRPr="00162FD4">
              <w:t>A*</w:t>
            </w:r>
          </w:p>
        </w:tc>
        <w:tc>
          <w:tcPr>
            <w:tcW w:w="1843" w:type="dxa"/>
          </w:tcPr>
          <w:p w14:paraId="21A0F0CF" w14:textId="67889A23" w:rsidR="00162FD4" w:rsidRDefault="00162FD4" w:rsidP="00162FD4">
            <w:pPr>
              <w:rPr>
                <w:rFonts w:hint="eastAsia"/>
              </w:rPr>
            </w:pPr>
            <w:r w:rsidRPr="00162FD4">
              <w:t>无重规划</w:t>
            </w:r>
          </w:p>
        </w:tc>
      </w:tr>
      <w:tr w:rsidR="00162FD4" w14:paraId="5DEACBDE" w14:textId="77777777" w:rsidTr="00EE3850">
        <w:tc>
          <w:tcPr>
            <w:tcW w:w="2254" w:type="dxa"/>
          </w:tcPr>
          <w:p w14:paraId="40C53C6F" w14:textId="63D45A8C" w:rsidR="00162FD4" w:rsidRDefault="00162FD4" w:rsidP="00162FD4">
            <w:pPr>
              <w:rPr>
                <w:rFonts w:hint="eastAsia"/>
              </w:rPr>
            </w:pPr>
            <w:r w:rsidRPr="00162FD4">
              <w:t>初始规划时间</w:t>
            </w:r>
            <w:r w:rsidRPr="00162FD4">
              <w:t>(</w:t>
            </w:r>
            <w:proofErr w:type="spellStart"/>
            <w:r w:rsidRPr="00162FD4">
              <w:t>ms</w:t>
            </w:r>
            <w:proofErr w:type="spellEnd"/>
            <w:r w:rsidRPr="00162FD4">
              <w:t>)</w:t>
            </w:r>
          </w:p>
        </w:tc>
        <w:tc>
          <w:tcPr>
            <w:tcW w:w="1569" w:type="dxa"/>
          </w:tcPr>
          <w:p w14:paraId="69AC392D" w14:textId="58C17B18" w:rsidR="00162FD4" w:rsidRDefault="00162FD4" w:rsidP="00162FD4">
            <w:pPr>
              <w:rPr>
                <w:rFonts w:hint="eastAsia"/>
              </w:rPr>
            </w:pPr>
            <w:r w:rsidRPr="00162FD4">
              <w:t>4547.78</w:t>
            </w:r>
          </w:p>
        </w:tc>
        <w:tc>
          <w:tcPr>
            <w:tcW w:w="1559" w:type="dxa"/>
          </w:tcPr>
          <w:p w14:paraId="0F1A5ECC" w14:textId="7B9D9269" w:rsidR="00162FD4" w:rsidRDefault="00162FD4" w:rsidP="00162FD4">
            <w:pPr>
              <w:rPr>
                <w:rFonts w:hint="eastAsia"/>
              </w:rPr>
            </w:pPr>
            <w:r>
              <w:rPr>
                <w:rFonts w:hint="eastAsia"/>
              </w:rPr>
              <w:t>21.80</w:t>
            </w:r>
          </w:p>
        </w:tc>
        <w:tc>
          <w:tcPr>
            <w:tcW w:w="1843" w:type="dxa"/>
          </w:tcPr>
          <w:p w14:paraId="01B37DB9" w14:textId="237685DD" w:rsidR="00162FD4" w:rsidRDefault="00162FD4" w:rsidP="00162FD4">
            <w:pPr>
              <w:rPr>
                <w:rFonts w:hint="eastAsia"/>
              </w:rPr>
            </w:pPr>
            <w:r>
              <w:rPr>
                <w:rFonts w:hint="eastAsia"/>
              </w:rPr>
              <w:t>4574.16</w:t>
            </w:r>
          </w:p>
        </w:tc>
      </w:tr>
      <w:tr w:rsidR="00162FD4" w14:paraId="58D23D85" w14:textId="77777777" w:rsidTr="00EE3850">
        <w:tc>
          <w:tcPr>
            <w:tcW w:w="2254" w:type="dxa"/>
          </w:tcPr>
          <w:p w14:paraId="139BDD31" w14:textId="338DA986" w:rsidR="00162FD4" w:rsidRDefault="00162FD4" w:rsidP="00162FD4">
            <w:pPr>
              <w:rPr>
                <w:rFonts w:hint="eastAsia"/>
              </w:rPr>
            </w:pPr>
            <w:r w:rsidRPr="00162FD4">
              <w:t>平均更新时间</w:t>
            </w:r>
            <w:r w:rsidRPr="00162FD4">
              <w:t>(</w:t>
            </w:r>
            <w:proofErr w:type="spellStart"/>
            <w:r w:rsidRPr="00162FD4">
              <w:t>ms</w:t>
            </w:r>
            <w:proofErr w:type="spellEnd"/>
            <w:r w:rsidRPr="00162FD4">
              <w:t>)</w:t>
            </w:r>
          </w:p>
        </w:tc>
        <w:tc>
          <w:tcPr>
            <w:tcW w:w="1569" w:type="dxa"/>
          </w:tcPr>
          <w:p w14:paraId="5D816D9A" w14:textId="52D676CD" w:rsidR="00162FD4" w:rsidRDefault="0069545D" w:rsidP="00162FD4">
            <w:pPr>
              <w:rPr>
                <w:rFonts w:hint="eastAsia"/>
              </w:rPr>
            </w:pPr>
            <w:r>
              <w:rPr>
                <w:rFonts w:hint="eastAsia"/>
              </w:rPr>
              <w:t>0.74</w:t>
            </w:r>
          </w:p>
        </w:tc>
        <w:tc>
          <w:tcPr>
            <w:tcW w:w="1559" w:type="dxa"/>
          </w:tcPr>
          <w:p w14:paraId="49568DC1" w14:textId="25AC2ECF" w:rsidR="00162FD4" w:rsidRDefault="0069545D" w:rsidP="00162FD4">
            <w:pPr>
              <w:rPr>
                <w:rFonts w:hint="eastAsia"/>
              </w:rPr>
            </w:pPr>
            <w:r>
              <w:rPr>
                <w:rFonts w:hint="eastAsia"/>
              </w:rPr>
              <w:t>16.38</w:t>
            </w:r>
          </w:p>
        </w:tc>
        <w:tc>
          <w:tcPr>
            <w:tcW w:w="1843" w:type="dxa"/>
          </w:tcPr>
          <w:p w14:paraId="1888F2AB" w14:textId="340A23AD" w:rsidR="00162FD4" w:rsidRDefault="0069545D" w:rsidP="00162FD4">
            <w:pPr>
              <w:rPr>
                <w:rFonts w:hint="eastAsia"/>
              </w:rPr>
            </w:pPr>
            <w:r>
              <w:rPr>
                <w:rFonts w:hint="eastAsia"/>
              </w:rPr>
              <w:t>——</w:t>
            </w:r>
          </w:p>
        </w:tc>
      </w:tr>
      <w:tr w:rsidR="00162FD4" w14:paraId="6BD314BE" w14:textId="77777777" w:rsidTr="00EE3850">
        <w:tc>
          <w:tcPr>
            <w:tcW w:w="2254" w:type="dxa"/>
          </w:tcPr>
          <w:p w14:paraId="148F0863" w14:textId="1C0E538A" w:rsidR="00162FD4" w:rsidRDefault="00162FD4" w:rsidP="00162FD4">
            <w:pPr>
              <w:rPr>
                <w:rFonts w:hint="eastAsia"/>
              </w:rPr>
            </w:pPr>
            <w:r w:rsidRPr="00162FD4">
              <w:t>路径长度</w:t>
            </w:r>
          </w:p>
        </w:tc>
        <w:tc>
          <w:tcPr>
            <w:tcW w:w="1569" w:type="dxa"/>
          </w:tcPr>
          <w:p w14:paraId="4E41751D" w14:textId="5E7D97AD" w:rsidR="00162FD4" w:rsidRDefault="0069545D" w:rsidP="00162FD4">
            <w:pPr>
              <w:rPr>
                <w:rFonts w:hint="eastAsia"/>
              </w:rPr>
            </w:pPr>
            <w:r>
              <w:rPr>
                <w:rFonts w:hint="eastAsia"/>
              </w:rPr>
              <w:t>51</w:t>
            </w:r>
          </w:p>
        </w:tc>
        <w:tc>
          <w:tcPr>
            <w:tcW w:w="1559" w:type="dxa"/>
          </w:tcPr>
          <w:p w14:paraId="4036A763" w14:textId="2A48EA55" w:rsidR="00162FD4" w:rsidRDefault="0069545D" w:rsidP="00162FD4">
            <w:pPr>
              <w:rPr>
                <w:rFonts w:hint="eastAsia"/>
              </w:rPr>
            </w:pPr>
            <w:r>
              <w:rPr>
                <w:rFonts w:hint="eastAsia"/>
              </w:rPr>
              <w:t>73</w:t>
            </w:r>
          </w:p>
        </w:tc>
        <w:tc>
          <w:tcPr>
            <w:tcW w:w="1843" w:type="dxa"/>
          </w:tcPr>
          <w:p w14:paraId="0BC0503E" w14:textId="5B949537" w:rsidR="00162FD4" w:rsidRDefault="0069545D" w:rsidP="00162FD4">
            <w:pPr>
              <w:rPr>
                <w:rFonts w:hint="eastAsia"/>
              </w:rPr>
            </w:pPr>
            <w:r>
              <w:rPr>
                <w:rFonts w:hint="eastAsia"/>
              </w:rPr>
              <w:t>43</w:t>
            </w:r>
          </w:p>
        </w:tc>
      </w:tr>
      <w:tr w:rsidR="00162FD4" w14:paraId="25FB7096" w14:textId="77777777" w:rsidTr="00EE3850">
        <w:tc>
          <w:tcPr>
            <w:tcW w:w="2254" w:type="dxa"/>
          </w:tcPr>
          <w:p w14:paraId="1BCF9C09" w14:textId="488CD378" w:rsidR="00162FD4" w:rsidRDefault="00162FD4" w:rsidP="00162FD4">
            <w:pPr>
              <w:rPr>
                <w:rFonts w:hint="eastAsia"/>
              </w:rPr>
            </w:pPr>
            <w:r w:rsidRPr="00162FD4">
              <w:t>累计风险暴露</w:t>
            </w:r>
          </w:p>
        </w:tc>
        <w:tc>
          <w:tcPr>
            <w:tcW w:w="1569" w:type="dxa"/>
          </w:tcPr>
          <w:p w14:paraId="06A1C50A" w14:textId="6E13FDAE" w:rsidR="00162FD4" w:rsidRDefault="0069545D" w:rsidP="00162FD4">
            <w:pPr>
              <w:rPr>
                <w:rFonts w:hint="eastAsia"/>
              </w:rPr>
            </w:pPr>
            <w:r>
              <w:rPr>
                <w:rFonts w:hint="eastAsia"/>
              </w:rPr>
              <w:t>1778.91</w:t>
            </w:r>
          </w:p>
        </w:tc>
        <w:tc>
          <w:tcPr>
            <w:tcW w:w="1559" w:type="dxa"/>
          </w:tcPr>
          <w:p w14:paraId="0710B3DA" w14:textId="16217421" w:rsidR="00162FD4" w:rsidRDefault="0069545D" w:rsidP="00162FD4">
            <w:pPr>
              <w:rPr>
                <w:rFonts w:hint="eastAsia"/>
              </w:rPr>
            </w:pPr>
            <w:r>
              <w:rPr>
                <w:rFonts w:hint="eastAsia"/>
              </w:rPr>
              <w:t>1238.38</w:t>
            </w:r>
          </w:p>
        </w:tc>
        <w:tc>
          <w:tcPr>
            <w:tcW w:w="1843" w:type="dxa"/>
          </w:tcPr>
          <w:p w14:paraId="26D073E9" w14:textId="39742FB6" w:rsidR="00162FD4" w:rsidRDefault="0069545D" w:rsidP="00162FD4">
            <w:pPr>
              <w:rPr>
                <w:rFonts w:hint="eastAsia"/>
              </w:rPr>
            </w:pPr>
            <w:r>
              <w:rPr>
                <w:rFonts w:hint="eastAsia"/>
              </w:rPr>
              <w:t>3057.88</w:t>
            </w:r>
          </w:p>
        </w:tc>
      </w:tr>
      <w:tr w:rsidR="00162FD4" w14:paraId="048B5365" w14:textId="77777777" w:rsidTr="00EE3850">
        <w:tc>
          <w:tcPr>
            <w:tcW w:w="2254" w:type="dxa"/>
          </w:tcPr>
          <w:p w14:paraId="3A1AF426" w14:textId="42EB7189" w:rsidR="00162FD4" w:rsidRDefault="00162FD4" w:rsidP="00162FD4">
            <w:pPr>
              <w:rPr>
                <w:rFonts w:hint="eastAsia"/>
              </w:rPr>
            </w:pPr>
            <w:r w:rsidRPr="00162FD4">
              <w:t>重规划触发次数</w:t>
            </w:r>
          </w:p>
        </w:tc>
        <w:tc>
          <w:tcPr>
            <w:tcW w:w="1569" w:type="dxa"/>
          </w:tcPr>
          <w:p w14:paraId="37151E7C" w14:textId="0FF7E351" w:rsidR="00162FD4" w:rsidRDefault="0069545D" w:rsidP="00162FD4">
            <w:pPr>
              <w:rPr>
                <w:rFonts w:hint="eastAsia"/>
              </w:rPr>
            </w:pPr>
            <w:r>
              <w:rPr>
                <w:rFonts w:hint="eastAsia"/>
              </w:rPr>
              <w:t>9</w:t>
            </w:r>
          </w:p>
        </w:tc>
        <w:tc>
          <w:tcPr>
            <w:tcW w:w="1559" w:type="dxa"/>
          </w:tcPr>
          <w:p w14:paraId="403F5C3B" w14:textId="33D84B81" w:rsidR="00162FD4" w:rsidRDefault="0069545D" w:rsidP="00162FD4">
            <w:pPr>
              <w:rPr>
                <w:rFonts w:hint="eastAsia"/>
              </w:rPr>
            </w:pPr>
            <w:r>
              <w:rPr>
                <w:rFonts w:hint="eastAsia"/>
              </w:rPr>
              <w:t>9</w:t>
            </w:r>
          </w:p>
        </w:tc>
        <w:tc>
          <w:tcPr>
            <w:tcW w:w="1843" w:type="dxa"/>
          </w:tcPr>
          <w:p w14:paraId="59C20D76" w14:textId="0BD56CBB" w:rsidR="00162FD4" w:rsidRDefault="0069545D" w:rsidP="00162FD4">
            <w:pPr>
              <w:rPr>
                <w:rFonts w:hint="eastAsia"/>
              </w:rPr>
            </w:pPr>
            <w:r>
              <w:rPr>
                <w:rFonts w:hint="eastAsia"/>
              </w:rPr>
              <w:t>9</w:t>
            </w:r>
          </w:p>
        </w:tc>
      </w:tr>
    </w:tbl>
    <w:p w14:paraId="40EF6C87" w14:textId="77777777" w:rsidR="00B814E7" w:rsidRPr="00B814E7" w:rsidRDefault="00B814E7" w:rsidP="00B814E7">
      <w:pPr>
        <w:rPr>
          <w:rFonts w:hint="eastAsia"/>
        </w:rPr>
      </w:pPr>
      <w:r w:rsidRPr="00B814E7">
        <w:rPr>
          <w:b/>
          <w:bCs/>
        </w:rPr>
        <w:t>计算性能分析</w:t>
      </w:r>
      <w:r w:rsidRPr="00B814E7">
        <w:t>。</w:t>
      </w:r>
      <w:r w:rsidRPr="00B814E7">
        <w:t>D* Lite</w:t>
      </w:r>
      <w:r w:rsidRPr="00B814E7">
        <w:t>在初始化阶段耗时显著高于</w:t>
      </w:r>
      <w:r w:rsidRPr="00B814E7">
        <w:t>A</w:t>
      </w:r>
      <w:r w:rsidRPr="00B814E7">
        <w:rPr>
          <w:i/>
          <w:iCs/>
        </w:rPr>
        <w:t>（</w:t>
      </w:r>
      <w:r w:rsidRPr="00B814E7">
        <w:rPr>
          <w:i/>
          <w:iCs/>
        </w:rPr>
        <w:t xml:space="preserve">4547.78 </w:t>
      </w:r>
      <w:proofErr w:type="spellStart"/>
      <w:r w:rsidRPr="00B814E7">
        <w:rPr>
          <w:i/>
          <w:iCs/>
        </w:rPr>
        <w:t>ms</w:t>
      </w:r>
      <w:proofErr w:type="spellEnd"/>
      <w:r w:rsidRPr="00B814E7">
        <w:rPr>
          <w:i/>
          <w:iCs/>
        </w:rPr>
        <w:t xml:space="preserve"> vs 21.80 </w:t>
      </w:r>
      <w:proofErr w:type="spellStart"/>
      <w:r w:rsidRPr="00B814E7">
        <w:rPr>
          <w:i/>
          <w:iCs/>
        </w:rPr>
        <w:t>ms</w:t>
      </w:r>
      <w:proofErr w:type="spellEnd"/>
      <w:r w:rsidRPr="00B814E7">
        <w:rPr>
          <w:i/>
          <w:iCs/>
        </w:rPr>
        <w:t>），但在动态阶段，其平均更新时间仅为</w:t>
      </w:r>
      <w:r w:rsidRPr="00B814E7">
        <w:rPr>
          <w:i/>
          <w:iCs/>
        </w:rPr>
        <w:t xml:space="preserve">0.74 </w:t>
      </w:r>
      <w:proofErr w:type="spellStart"/>
      <w:r w:rsidRPr="00B814E7">
        <w:rPr>
          <w:i/>
          <w:iCs/>
        </w:rPr>
        <w:t>ms</w:t>
      </w:r>
      <w:proofErr w:type="spellEnd"/>
      <w:r w:rsidRPr="00B814E7">
        <w:rPr>
          <w:i/>
          <w:iCs/>
        </w:rPr>
        <w:t>，远低于</w:t>
      </w:r>
      <w:r w:rsidRPr="00B814E7">
        <w:rPr>
          <w:i/>
          <w:iCs/>
        </w:rPr>
        <w:t>A</w:t>
      </w:r>
      <w:r w:rsidRPr="00B814E7">
        <w:t>的</w:t>
      </w:r>
      <w:r w:rsidRPr="00B814E7">
        <w:t xml:space="preserve">16.38 </w:t>
      </w:r>
      <w:proofErr w:type="spellStart"/>
      <w:r w:rsidRPr="00B814E7">
        <w:t>ms</w:t>
      </w:r>
      <w:proofErr w:type="spellEnd"/>
      <w:r w:rsidRPr="00B814E7">
        <w:t>。这表明：</w:t>
      </w:r>
      <w:r w:rsidRPr="00B814E7">
        <w:t>D* Lite</w:t>
      </w:r>
      <w:r w:rsidRPr="00B814E7">
        <w:t>的优势主要体现在增量更新阶段，而非初始建图过程。</w:t>
      </w:r>
    </w:p>
    <w:p w14:paraId="3C235BD2" w14:textId="77777777" w:rsidR="00B814E7" w:rsidRPr="00B814E7" w:rsidRDefault="00B814E7" w:rsidP="00B814E7">
      <w:pPr>
        <w:rPr>
          <w:rFonts w:hint="eastAsia"/>
        </w:rPr>
      </w:pPr>
      <w:r w:rsidRPr="00B814E7">
        <w:rPr>
          <w:b/>
          <w:bCs/>
        </w:rPr>
        <w:t>路径质量分析</w:t>
      </w:r>
      <w:r w:rsidRPr="00B814E7">
        <w:t>。各方法表现出明显差异。</w:t>
      </w:r>
      <w:r w:rsidRPr="00B814E7">
        <w:t>D* Lite</w:t>
      </w:r>
      <w:r w:rsidRPr="00B814E7">
        <w:t>、</w:t>
      </w:r>
      <w:r w:rsidRPr="00B814E7">
        <w:t>A*</w:t>
      </w:r>
      <w:r w:rsidRPr="00B814E7">
        <w:t>与无重规划策略的路径长度分别为</w:t>
      </w:r>
      <w:r w:rsidRPr="00B814E7">
        <w:t>51</w:t>
      </w:r>
      <w:r w:rsidRPr="00B814E7">
        <w:t>、</w:t>
      </w:r>
      <w:r w:rsidRPr="00B814E7">
        <w:t>73</w:t>
      </w:r>
      <w:r w:rsidRPr="00B814E7">
        <w:t>和</w:t>
      </w:r>
      <w:r w:rsidRPr="00B814E7">
        <w:t>43</w:t>
      </w:r>
      <w:r w:rsidRPr="00B814E7">
        <w:t>，而对应的累计风险暴露分别为</w:t>
      </w:r>
      <w:r w:rsidRPr="00B814E7">
        <w:t>1778.91</w:t>
      </w:r>
      <w:r w:rsidRPr="00B814E7">
        <w:t>、</w:t>
      </w:r>
      <w:r w:rsidRPr="00B814E7">
        <w:t>1238.38</w:t>
      </w:r>
      <w:r w:rsidRPr="00B814E7">
        <w:t>和</w:t>
      </w:r>
      <w:r w:rsidRPr="00B814E7">
        <w:t>3057.88</w:t>
      </w:r>
      <w:r w:rsidRPr="00B814E7">
        <w:t>。该结果说明：几何最短路径并不等价于风险最优路径。无重规划策略虽然路径最短（</w:t>
      </w:r>
      <w:r w:rsidRPr="00B814E7">
        <w:t>43</w:t>
      </w:r>
      <w:r w:rsidRPr="00B814E7">
        <w:t>），但其风险暴露最高（</w:t>
      </w:r>
      <w:r w:rsidRPr="00B814E7">
        <w:t>3057.88</w:t>
      </w:r>
      <w:r w:rsidRPr="00B814E7">
        <w:t>），验证了固定路径在动态环境中容易累积更高风险的直观判断。</w:t>
      </w:r>
    </w:p>
    <w:p w14:paraId="33866CE5" w14:textId="3EC4D6AA" w:rsidR="00B814E7" w:rsidRPr="00B814E7" w:rsidRDefault="00B814E7" w:rsidP="00B814E7">
      <w:pPr>
        <w:rPr>
          <w:rFonts w:hint="eastAsia"/>
        </w:rPr>
      </w:pPr>
      <w:r>
        <w:rPr>
          <w:rFonts w:hint="eastAsia"/>
          <w:noProof/>
        </w:rPr>
        <w:drawing>
          <wp:anchor distT="0" distB="0" distL="114300" distR="114300" simplePos="0" relativeHeight="251671552" behindDoc="0" locked="0" layoutInCell="1" allowOverlap="1" wp14:anchorId="25DBE527" wp14:editId="4AC5CCEF">
            <wp:simplePos x="0" y="0"/>
            <wp:positionH relativeFrom="margin">
              <wp:posOffset>309971</wp:posOffset>
            </wp:positionH>
            <wp:positionV relativeFrom="paragraph">
              <wp:posOffset>1395367</wp:posOffset>
            </wp:positionV>
            <wp:extent cx="4617085" cy="3912870"/>
            <wp:effectExtent l="0" t="0" r="0" b="0"/>
            <wp:wrapTopAndBottom/>
            <wp:docPr id="5178477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7703" name="图片 5178477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7085" cy="3912870"/>
                    </a:xfrm>
                    <a:prstGeom prst="rect">
                      <a:avLst/>
                    </a:prstGeom>
                  </pic:spPr>
                </pic:pic>
              </a:graphicData>
            </a:graphic>
            <wp14:sizeRelH relativeFrom="margin">
              <wp14:pctWidth>0</wp14:pctWidth>
            </wp14:sizeRelH>
            <wp14:sizeRelV relativeFrom="margin">
              <wp14:pctHeight>0</wp14:pctHeight>
            </wp14:sizeRelV>
          </wp:anchor>
        </w:drawing>
      </w:r>
      <w:r w:rsidRPr="00B814E7">
        <w:rPr>
          <w:b/>
          <w:bCs/>
        </w:rPr>
        <w:t>机制分析</w:t>
      </w:r>
      <w:r w:rsidRPr="00B814E7">
        <w:t>。尽管</w:t>
      </w:r>
      <w:r w:rsidRPr="00B814E7">
        <w:t>D* Lite</w:t>
      </w:r>
      <w:r w:rsidRPr="00B814E7">
        <w:t>在更新效率上具有优势，但其最终风险暴露高于</w:t>
      </w:r>
      <w:r w:rsidRPr="00B814E7">
        <w:t>A</w:t>
      </w:r>
      <w:r w:rsidRPr="00B814E7">
        <w:rPr>
          <w:i/>
          <w:iCs/>
        </w:rPr>
        <w:t>（</w:t>
      </w:r>
      <w:r w:rsidRPr="00B814E7">
        <w:rPr>
          <w:i/>
          <w:iCs/>
        </w:rPr>
        <w:t>1778.91 vs 1238.38</w:t>
      </w:r>
      <w:r w:rsidRPr="00B814E7">
        <w:rPr>
          <w:i/>
          <w:iCs/>
        </w:rPr>
        <w:t>）。这一现象的原因在于：</w:t>
      </w:r>
      <w:r w:rsidRPr="00B814E7">
        <w:rPr>
          <w:i/>
          <w:iCs/>
        </w:rPr>
        <w:t>D</w:t>
      </w:r>
      <w:r w:rsidRPr="00B814E7">
        <w:t> Lite</w:t>
      </w:r>
      <w:r w:rsidRPr="00B814E7">
        <w:t>的增量更新机制假设环境变化具有局部性，当海冰变化范围较大时，局部更新可能传播过时或局部最优的代价信息，导致路径质量下降。相比之下，</w:t>
      </w:r>
      <w:r w:rsidRPr="00B814E7">
        <w:t>A*</w:t>
      </w:r>
      <w:r w:rsidRPr="00B814E7">
        <w:t>每次</w:t>
      </w:r>
      <w:proofErr w:type="gramStart"/>
      <w:r w:rsidRPr="00B814E7">
        <w:t>重算均基于</w:t>
      </w:r>
      <w:proofErr w:type="gramEnd"/>
      <w:r w:rsidRPr="00B814E7">
        <w:t>全局最新信息，更有利于获得低风险路径。</w:t>
      </w:r>
    </w:p>
    <w:p w14:paraId="62637FA7" w14:textId="77777777" w:rsidR="00EE3850" w:rsidRPr="00EE3850" w:rsidRDefault="00EE3850" w:rsidP="008B03C4">
      <w:pPr>
        <w:pStyle w:val="3"/>
        <w:rPr>
          <w:rFonts w:hint="eastAsia"/>
        </w:rPr>
      </w:pPr>
      <w:r w:rsidRPr="00EE3850">
        <w:t xml:space="preserve">5.3 </w:t>
      </w:r>
      <w:r w:rsidRPr="00EE3850">
        <w:t>多场景扩展结果分析</w:t>
      </w:r>
    </w:p>
    <w:p w14:paraId="1E251F15" w14:textId="77777777" w:rsidR="00EE3850" w:rsidRPr="00EE3850" w:rsidRDefault="00EE3850" w:rsidP="00EE3850">
      <w:pPr>
        <w:rPr>
          <w:rFonts w:hint="eastAsia"/>
        </w:rPr>
      </w:pPr>
      <w:r w:rsidRPr="00EE3850">
        <w:t>为评估方法的稳健性，本文在</w:t>
      </w:r>
      <w:r w:rsidRPr="00EE3850">
        <w:t>20</w:t>
      </w:r>
      <w:r w:rsidRPr="00EE3850">
        <w:t>组起终点组合上进行扩展实验。各方法的平均性能如表</w:t>
      </w:r>
      <w:r w:rsidRPr="00EE3850">
        <w:t>5-3</w:t>
      </w:r>
      <w:r w:rsidRPr="00EE3850">
        <w:t>所示。</w:t>
      </w:r>
    </w:p>
    <w:p w14:paraId="5CCAFF3C" w14:textId="6E785E51" w:rsidR="00EE3850" w:rsidRDefault="00EE3850" w:rsidP="00EE3850">
      <w:pPr>
        <w:pStyle w:val="af6"/>
        <w:keepNext/>
        <w:rPr>
          <w:rFonts w:hint="eastAsia"/>
        </w:rPr>
      </w:pPr>
      <w:r w:rsidRPr="00DB17E0">
        <w:rPr>
          <w:rFonts w:hint="eastAsia"/>
        </w:rPr>
        <w:t>表</w:t>
      </w:r>
      <w:r w:rsidRPr="00DB17E0">
        <w:rPr>
          <w:rFonts w:hint="eastAsia"/>
        </w:rPr>
        <w:t xml:space="preserve">5-3 </w:t>
      </w:r>
      <w:r w:rsidRPr="00DB17E0">
        <w:rPr>
          <w:rFonts w:hint="eastAsia"/>
        </w:rPr>
        <w:t>多场景扩展实验性能对比（</w:t>
      </w:r>
      <w:r w:rsidRPr="00DB17E0">
        <w:rPr>
          <w:rFonts w:hint="eastAsia"/>
        </w:rPr>
        <w:t>20</w:t>
      </w:r>
      <w:r w:rsidRPr="00DB17E0">
        <w:rPr>
          <w:rFonts w:hint="eastAsia"/>
        </w:rPr>
        <w:t>组起终点）</w:t>
      </w:r>
    </w:p>
    <w:tbl>
      <w:tblPr>
        <w:tblStyle w:val="af5"/>
        <w:tblW w:w="0" w:type="auto"/>
        <w:tblLook w:val="04A0" w:firstRow="1" w:lastRow="0" w:firstColumn="1" w:lastColumn="0" w:noHBand="0" w:noVBand="1"/>
      </w:tblPr>
      <w:tblGrid>
        <w:gridCol w:w="1227"/>
        <w:gridCol w:w="2011"/>
        <w:gridCol w:w="2116"/>
        <w:gridCol w:w="1873"/>
        <w:gridCol w:w="1789"/>
      </w:tblGrid>
      <w:tr w:rsidR="00EE3850" w14:paraId="22873B0E" w14:textId="77777777" w:rsidTr="00937754">
        <w:tc>
          <w:tcPr>
            <w:tcW w:w="1227" w:type="dxa"/>
          </w:tcPr>
          <w:p w14:paraId="20D53F00" w14:textId="3CA2C5B6" w:rsidR="00EE3850" w:rsidRDefault="00EE3850" w:rsidP="00162FD4">
            <w:pPr>
              <w:rPr>
                <w:rFonts w:hint="eastAsia"/>
              </w:rPr>
            </w:pPr>
            <w:r w:rsidRPr="00EE3850">
              <w:t>策略</w:t>
            </w:r>
          </w:p>
        </w:tc>
        <w:tc>
          <w:tcPr>
            <w:tcW w:w="2011" w:type="dxa"/>
          </w:tcPr>
          <w:p w14:paraId="2FDEA610" w14:textId="5E382AD0" w:rsidR="00EE3850" w:rsidRDefault="00EE3850" w:rsidP="00162FD4">
            <w:pPr>
              <w:rPr>
                <w:rFonts w:hint="eastAsia"/>
              </w:rPr>
            </w:pPr>
            <w:r w:rsidRPr="00EE3850">
              <w:t>累计风险暴露</w:t>
            </w:r>
          </w:p>
        </w:tc>
        <w:tc>
          <w:tcPr>
            <w:tcW w:w="2116" w:type="dxa"/>
          </w:tcPr>
          <w:p w14:paraId="0B957D19" w14:textId="5BAC6B15" w:rsidR="00EE3850" w:rsidRDefault="00EE3850" w:rsidP="00162FD4">
            <w:pPr>
              <w:rPr>
                <w:rFonts w:hint="eastAsia"/>
              </w:rPr>
            </w:pPr>
            <w:r w:rsidRPr="00EE3850">
              <w:t>平均更新时间</w:t>
            </w:r>
            <w:r w:rsidRPr="00EE3850">
              <w:t>(</w:t>
            </w:r>
            <w:proofErr w:type="spellStart"/>
            <w:r w:rsidRPr="00EE3850">
              <w:t>ms</w:t>
            </w:r>
            <w:proofErr w:type="spellEnd"/>
            <w:r w:rsidRPr="00EE3850">
              <w:t>)</w:t>
            </w:r>
          </w:p>
        </w:tc>
        <w:tc>
          <w:tcPr>
            <w:tcW w:w="1873" w:type="dxa"/>
          </w:tcPr>
          <w:p w14:paraId="00ECCDED" w14:textId="1CAD6549" w:rsidR="00EE3850" w:rsidRDefault="00EE3850" w:rsidP="00162FD4">
            <w:pPr>
              <w:rPr>
                <w:rFonts w:hint="eastAsia"/>
              </w:rPr>
            </w:pPr>
            <w:r w:rsidRPr="00EE3850">
              <w:t>初始化时间</w:t>
            </w:r>
            <w:r w:rsidRPr="00EE3850">
              <w:t>(</w:t>
            </w:r>
            <w:proofErr w:type="spellStart"/>
            <w:r w:rsidRPr="00EE3850">
              <w:t>ms</w:t>
            </w:r>
            <w:proofErr w:type="spellEnd"/>
            <w:r w:rsidRPr="00EE3850">
              <w:t>)</w:t>
            </w:r>
          </w:p>
        </w:tc>
        <w:tc>
          <w:tcPr>
            <w:tcW w:w="1789" w:type="dxa"/>
          </w:tcPr>
          <w:p w14:paraId="17A4A629" w14:textId="2A163A96" w:rsidR="00EE3850" w:rsidRDefault="00EE3850" w:rsidP="00162FD4">
            <w:pPr>
              <w:rPr>
                <w:rFonts w:hint="eastAsia"/>
              </w:rPr>
            </w:pPr>
            <w:r w:rsidRPr="00EE3850">
              <w:t>路径长度</w:t>
            </w:r>
          </w:p>
        </w:tc>
      </w:tr>
      <w:tr w:rsidR="00EE3850" w14:paraId="5AE46864" w14:textId="77777777" w:rsidTr="00937754">
        <w:tc>
          <w:tcPr>
            <w:tcW w:w="1227" w:type="dxa"/>
          </w:tcPr>
          <w:p w14:paraId="38F143FE" w14:textId="52D1D32C" w:rsidR="00EE3850" w:rsidRDefault="00EE3850" w:rsidP="00162FD4">
            <w:pPr>
              <w:rPr>
                <w:rFonts w:hint="eastAsia"/>
              </w:rPr>
            </w:pPr>
            <w:r w:rsidRPr="00EE3850">
              <w:t>A*</w:t>
            </w:r>
          </w:p>
        </w:tc>
        <w:tc>
          <w:tcPr>
            <w:tcW w:w="2011" w:type="dxa"/>
          </w:tcPr>
          <w:p w14:paraId="1ACA3670" w14:textId="40F89E2A" w:rsidR="00EE3850" w:rsidRDefault="00EE3850" w:rsidP="00162FD4">
            <w:pPr>
              <w:rPr>
                <w:rFonts w:hint="eastAsia"/>
              </w:rPr>
            </w:pPr>
            <w:r w:rsidRPr="00EE3850">
              <w:t>63.96±30.61</w:t>
            </w:r>
          </w:p>
        </w:tc>
        <w:tc>
          <w:tcPr>
            <w:tcW w:w="2116" w:type="dxa"/>
          </w:tcPr>
          <w:p w14:paraId="5A9729AC" w14:textId="60E4E02F" w:rsidR="00EE3850" w:rsidRDefault="00EE3850" w:rsidP="00162FD4">
            <w:pPr>
              <w:rPr>
                <w:rFonts w:hint="eastAsia"/>
              </w:rPr>
            </w:pPr>
            <w:r w:rsidRPr="00EE3850">
              <w:t>88.37±102.91</w:t>
            </w:r>
          </w:p>
        </w:tc>
        <w:tc>
          <w:tcPr>
            <w:tcW w:w="1873" w:type="dxa"/>
          </w:tcPr>
          <w:p w14:paraId="74269428" w14:textId="2E5A5450" w:rsidR="00EE3850" w:rsidRDefault="00EE3850" w:rsidP="00162FD4">
            <w:pPr>
              <w:rPr>
                <w:rFonts w:hint="eastAsia"/>
              </w:rPr>
            </w:pPr>
            <w:r w:rsidRPr="00EE3850">
              <w:t>104.10±101.38</w:t>
            </w:r>
          </w:p>
        </w:tc>
        <w:tc>
          <w:tcPr>
            <w:tcW w:w="1789" w:type="dxa"/>
          </w:tcPr>
          <w:p w14:paraId="070EB939" w14:textId="15985A7B" w:rsidR="00EE3850" w:rsidRDefault="00EE3850" w:rsidP="00162FD4">
            <w:pPr>
              <w:rPr>
                <w:rFonts w:hint="eastAsia"/>
              </w:rPr>
            </w:pPr>
            <w:r w:rsidRPr="00EE3850">
              <w:t>251.85±172.90</w:t>
            </w:r>
          </w:p>
        </w:tc>
      </w:tr>
      <w:tr w:rsidR="00EE3850" w14:paraId="39776198" w14:textId="77777777" w:rsidTr="00937754">
        <w:tc>
          <w:tcPr>
            <w:tcW w:w="1227" w:type="dxa"/>
          </w:tcPr>
          <w:p w14:paraId="0785B65F" w14:textId="1A706FBA" w:rsidR="00EE3850" w:rsidRDefault="00EE3850" w:rsidP="00162FD4">
            <w:pPr>
              <w:rPr>
                <w:rFonts w:hint="eastAsia"/>
              </w:rPr>
            </w:pPr>
            <w:r w:rsidRPr="00EE3850">
              <w:t>D* Lite</w:t>
            </w:r>
            <w:r w:rsidRPr="00EE3850">
              <w:t>（观测）</w:t>
            </w:r>
          </w:p>
        </w:tc>
        <w:tc>
          <w:tcPr>
            <w:tcW w:w="2011" w:type="dxa"/>
          </w:tcPr>
          <w:p w14:paraId="2FB21F86" w14:textId="60E7A92D" w:rsidR="00EE3850" w:rsidRDefault="00EE3850" w:rsidP="00162FD4">
            <w:pPr>
              <w:rPr>
                <w:rFonts w:hint="eastAsia"/>
              </w:rPr>
            </w:pPr>
            <w:r w:rsidRPr="00EE3850">
              <w:t>66.84±31.55</w:t>
            </w:r>
          </w:p>
        </w:tc>
        <w:tc>
          <w:tcPr>
            <w:tcW w:w="2116" w:type="dxa"/>
          </w:tcPr>
          <w:p w14:paraId="5F701651" w14:textId="347EDECF" w:rsidR="00EE3850" w:rsidRDefault="00EE3850" w:rsidP="00162FD4">
            <w:pPr>
              <w:rPr>
                <w:rFonts w:hint="eastAsia"/>
              </w:rPr>
            </w:pPr>
            <w:r w:rsidRPr="00EE3850">
              <w:t>2473.31±602.12</w:t>
            </w:r>
          </w:p>
        </w:tc>
        <w:tc>
          <w:tcPr>
            <w:tcW w:w="1873" w:type="dxa"/>
          </w:tcPr>
          <w:p w14:paraId="6A151BEE" w14:textId="1E4F826E" w:rsidR="00EE3850" w:rsidRDefault="00EE3850" w:rsidP="00162FD4">
            <w:pPr>
              <w:rPr>
                <w:rFonts w:hint="eastAsia"/>
              </w:rPr>
            </w:pPr>
            <w:r w:rsidRPr="00EE3850">
              <w:t>3136.10±345.57</w:t>
            </w:r>
          </w:p>
        </w:tc>
        <w:tc>
          <w:tcPr>
            <w:tcW w:w="1789" w:type="dxa"/>
          </w:tcPr>
          <w:p w14:paraId="46DD78FD" w14:textId="7E456E5E" w:rsidR="00EE3850" w:rsidRDefault="00EE3850" w:rsidP="00162FD4">
            <w:pPr>
              <w:rPr>
                <w:rFonts w:hint="eastAsia"/>
              </w:rPr>
            </w:pPr>
            <w:r w:rsidRPr="00EE3850">
              <w:t>252.51±174.40</w:t>
            </w:r>
          </w:p>
        </w:tc>
      </w:tr>
      <w:tr w:rsidR="00EE3850" w14:paraId="6E198A0A" w14:textId="77777777" w:rsidTr="00937754">
        <w:tc>
          <w:tcPr>
            <w:tcW w:w="1227" w:type="dxa"/>
          </w:tcPr>
          <w:p w14:paraId="33E7DC56" w14:textId="46169DE6" w:rsidR="00EE3850" w:rsidRDefault="00EE3850" w:rsidP="00162FD4">
            <w:pPr>
              <w:rPr>
                <w:rFonts w:hint="eastAsia"/>
              </w:rPr>
            </w:pPr>
            <w:r w:rsidRPr="00EE3850">
              <w:t>D* Lite</w:t>
            </w:r>
            <w:r w:rsidRPr="00EE3850">
              <w:t>（预测）</w:t>
            </w:r>
          </w:p>
        </w:tc>
        <w:tc>
          <w:tcPr>
            <w:tcW w:w="2011" w:type="dxa"/>
          </w:tcPr>
          <w:p w14:paraId="60FC9A18" w14:textId="7730394D" w:rsidR="00EE3850" w:rsidRDefault="00EE3850" w:rsidP="00162FD4">
            <w:pPr>
              <w:rPr>
                <w:rFonts w:hint="eastAsia"/>
              </w:rPr>
            </w:pPr>
            <w:r w:rsidRPr="00EE3850">
              <w:t>67.03±31.22</w:t>
            </w:r>
          </w:p>
        </w:tc>
        <w:tc>
          <w:tcPr>
            <w:tcW w:w="2116" w:type="dxa"/>
          </w:tcPr>
          <w:p w14:paraId="55B0762A" w14:textId="7025B9A2" w:rsidR="00EE3850" w:rsidRDefault="00EE3850" w:rsidP="00162FD4">
            <w:pPr>
              <w:rPr>
                <w:rFonts w:hint="eastAsia"/>
              </w:rPr>
            </w:pPr>
            <w:r w:rsidRPr="00EE3850">
              <w:t>2302.12±577.19</w:t>
            </w:r>
          </w:p>
        </w:tc>
        <w:tc>
          <w:tcPr>
            <w:tcW w:w="1873" w:type="dxa"/>
          </w:tcPr>
          <w:p w14:paraId="6DB2153A" w14:textId="3524D56E" w:rsidR="00EE3850" w:rsidRDefault="00EE3850" w:rsidP="00162FD4">
            <w:pPr>
              <w:rPr>
                <w:rFonts w:hint="eastAsia"/>
              </w:rPr>
            </w:pPr>
            <w:r w:rsidRPr="00EE3850">
              <w:t>3136.72±332.58</w:t>
            </w:r>
          </w:p>
        </w:tc>
        <w:tc>
          <w:tcPr>
            <w:tcW w:w="1789" w:type="dxa"/>
          </w:tcPr>
          <w:p w14:paraId="63E54875" w14:textId="04FC72AA" w:rsidR="00EE3850" w:rsidRDefault="00EE3850" w:rsidP="00162FD4">
            <w:pPr>
              <w:rPr>
                <w:rFonts w:hint="eastAsia"/>
              </w:rPr>
            </w:pPr>
            <w:r w:rsidRPr="00EE3850">
              <w:t>255.86±166.82</w:t>
            </w:r>
          </w:p>
        </w:tc>
      </w:tr>
      <w:tr w:rsidR="00EE3850" w14:paraId="4D5FB8F6" w14:textId="77777777" w:rsidTr="00937754">
        <w:trPr>
          <w:trHeight w:val="782"/>
        </w:trPr>
        <w:tc>
          <w:tcPr>
            <w:tcW w:w="1227" w:type="dxa"/>
          </w:tcPr>
          <w:p w14:paraId="64D1A428" w14:textId="5C3AA566" w:rsidR="00EE3850" w:rsidRDefault="00EE3850" w:rsidP="00162FD4">
            <w:pPr>
              <w:rPr>
                <w:rFonts w:hint="eastAsia"/>
              </w:rPr>
            </w:pPr>
            <w:r w:rsidRPr="00EE3850">
              <w:t>无重规划</w:t>
            </w:r>
          </w:p>
        </w:tc>
        <w:tc>
          <w:tcPr>
            <w:tcW w:w="2011" w:type="dxa"/>
          </w:tcPr>
          <w:p w14:paraId="59937C8E" w14:textId="35915F66" w:rsidR="00EE3850" w:rsidRDefault="00EE3850" w:rsidP="00162FD4">
            <w:pPr>
              <w:rPr>
                <w:rFonts w:hint="eastAsia"/>
              </w:rPr>
            </w:pPr>
            <w:r w:rsidRPr="00EE3850">
              <w:t>69.49±29.55</w:t>
            </w:r>
          </w:p>
        </w:tc>
        <w:tc>
          <w:tcPr>
            <w:tcW w:w="2116" w:type="dxa"/>
          </w:tcPr>
          <w:p w14:paraId="0A1E2E41" w14:textId="1D93F6DE" w:rsidR="00EE3850" w:rsidRDefault="00EE3850" w:rsidP="00162FD4">
            <w:pPr>
              <w:rPr>
                <w:rFonts w:hint="eastAsia"/>
              </w:rPr>
            </w:pPr>
            <w:r w:rsidRPr="00EE3850">
              <w:t>0.00</w:t>
            </w:r>
          </w:p>
        </w:tc>
        <w:tc>
          <w:tcPr>
            <w:tcW w:w="1873" w:type="dxa"/>
          </w:tcPr>
          <w:p w14:paraId="42E11ED9" w14:textId="6C05BC86" w:rsidR="00EE3850" w:rsidRDefault="00EE3850" w:rsidP="00162FD4">
            <w:pPr>
              <w:rPr>
                <w:rFonts w:hint="eastAsia"/>
              </w:rPr>
            </w:pPr>
            <w:r w:rsidRPr="00EE3850">
              <w:t>3131.06±337.33</w:t>
            </w:r>
          </w:p>
        </w:tc>
        <w:tc>
          <w:tcPr>
            <w:tcW w:w="1789" w:type="dxa"/>
          </w:tcPr>
          <w:p w14:paraId="51693D41" w14:textId="6E677BEF" w:rsidR="00EE3850" w:rsidRDefault="00EE3850" w:rsidP="00162FD4">
            <w:pPr>
              <w:rPr>
                <w:rFonts w:hint="eastAsia"/>
              </w:rPr>
            </w:pPr>
            <w:r w:rsidRPr="00EE3850">
              <w:t>249.10±172.48</w:t>
            </w:r>
          </w:p>
        </w:tc>
      </w:tr>
    </w:tbl>
    <w:p w14:paraId="1B6B6259" w14:textId="77777777" w:rsidR="00937754" w:rsidRPr="00937754" w:rsidRDefault="00937754" w:rsidP="00937754">
      <w:pPr>
        <w:rPr>
          <w:rFonts w:hint="eastAsia"/>
        </w:rPr>
      </w:pPr>
      <w:r w:rsidRPr="00937754">
        <w:t>结果表明，在多场景条件下，</w:t>
      </w:r>
      <w:r w:rsidRPr="00937754">
        <w:t>A</w:t>
      </w:r>
      <w:r w:rsidRPr="00937754">
        <w:rPr>
          <w:i/>
          <w:iCs/>
        </w:rPr>
        <w:t>在累计风险暴露与计算效率上均优于当前实现的</w:t>
      </w:r>
      <w:r w:rsidRPr="00937754">
        <w:rPr>
          <w:i/>
          <w:iCs/>
        </w:rPr>
        <w:t>D</w:t>
      </w:r>
      <w:r w:rsidRPr="00937754">
        <w:t> Lite</w:t>
      </w:r>
      <w:r w:rsidRPr="00937754">
        <w:t>。具体而言：</w:t>
      </w:r>
    </w:p>
    <w:p w14:paraId="01A8BA84" w14:textId="77777777" w:rsidR="00937754" w:rsidRPr="00937754" w:rsidRDefault="00937754" w:rsidP="00937754">
      <w:pPr>
        <w:numPr>
          <w:ilvl w:val="0"/>
          <w:numId w:val="36"/>
        </w:numPr>
        <w:rPr>
          <w:rFonts w:hint="eastAsia"/>
        </w:rPr>
      </w:pPr>
      <w:r w:rsidRPr="00937754">
        <w:rPr>
          <w:b/>
          <w:bCs/>
        </w:rPr>
        <w:t>风险暴露方面</w:t>
      </w:r>
      <w:r w:rsidRPr="00937754">
        <w:t>：</w:t>
      </w:r>
      <w:r w:rsidRPr="00937754">
        <w:t>A</w:t>
      </w:r>
      <w:r w:rsidRPr="00937754">
        <w:rPr>
          <w:i/>
          <w:iCs/>
        </w:rPr>
        <w:t>的累计风险暴露（</w:t>
      </w:r>
      <w:r w:rsidRPr="00937754">
        <w:rPr>
          <w:i/>
          <w:iCs/>
        </w:rPr>
        <w:t>63.96</w:t>
      </w:r>
      <w:r w:rsidRPr="00937754">
        <w:rPr>
          <w:i/>
          <w:iCs/>
        </w:rPr>
        <w:t>）低于</w:t>
      </w:r>
      <w:r w:rsidRPr="00937754">
        <w:rPr>
          <w:i/>
          <w:iCs/>
        </w:rPr>
        <w:t>D</w:t>
      </w:r>
      <w:r w:rsidRPr="00937754">
        <w:t> Lite</w:t>
      </w:r>
      <w:r w:rsidRPr="00937754">
        <w:t>观测方案（</w:t>
      </w:r>
      <w:r w:rsidRPr="00937754">
        <w:t>66.84</w:t>
      </w:r>
      <w:r w:rsidRPr="00937754">
        <w:t>）和预测方案（</w:t>
      </w:r>
      <w:r w:rsidRPr="00937754">
        <w:t>67.03</w:t>
      </w:r>
      <w:r w:rsidRPr="00937754">
        <w:t>），也显著低于无重规划基线（</w:t>
      </w:r>
      <w:r w:rsidRPr="00937754">
        <w:t>69.49</w:t>
      </w:r>
      <w:r w:rsidRPr="00937754">
        <w:t>）。</w:t>
      </w:r>
    </w:p>
    <w:p w14:paraId="410806B0" w14:textId="77777777" w:rsidR="00937754" w:rsidRPr="00937754" w:rsidRDefault="00937754" w:rsidP="00937754">
      <w:pPr>
        <w:numPr>
          <w:ilvl w:val="0"/>
          <w:numId w:val="36"/>
        </w:numPr>
        <w:rPr>
          <w:rFonts w:hint="eastAsia"/>
        </w:rPr>
      </w:pPr>
      <w:r w:rsidRPr="00937754">
        <w:rPr>
          <w:b/>
          <w:bCs/>
        </w:rPr>
        <w:t>计算效率方面</w:t>
      </w:r>
      <w:r w:rsidRPr="00937754">
        <w:t>：</w:t>
      </w:r>
      <w:r w:rsidRPr="00937754">
        <w:t>A</w:t>
      </w:r>
      <w:r w:rsidRPr="00937754">
        <w:rPr>
          <w:i/>
          <w:iCs/>
        </w:rPr>
        <w:t>的平均更新时间（</w:t>
      </w:r>
      <w:r w:rsidRPr="00937754">
        <w:rPr>
          <w:i/>
          <w:iCs/>
        </w:rPr>
        <w:t xml:space="preserve">88.37 </w:t>
      </w:r>
      <w:proofErr w:type="spellStart"/>
      <w:r w:rsidRPr="00937754">
        <w:rPr>
          <w:i/>
          <w:iCs/>
        </w:rPr>
        <w:t>ms</w:t>
      </w:r>
      <w:proofErr w:type="spellEnd"/>
      <w:r w:rsidRPr="00937754">
        <w:rPr>
          <w:i/>
          <w:iCs/>
        </w:rPr>
        <w:t>）和初始化时间（</w:t>
      </w:r>
      <w:r w:rsidRPr="00937754">
        <w:rPr>
          <w:i/>
          <w:iCs/>
        </w:rPr>
        <w:t xml:space="preserve">104.10 </w:t>
      </w:r>
      <w:proofErr w:type="spellStart"/>
      <w:r w:rsidRPr="00937754">
        <w:rPr>
          <w:i/>
          <w:iCs/>
        </w:rPr>
        <w:t>ms</w:t>
      </w:r>
      <w:proofErr w:type="spellEnd"/>
      <w:r w:rsidRPr="00937754">
        <w:rPr>
          <w:i/>
          <w:iCs/>
        </w:rPr>
        <w:t>）均远低于</w:t>
      </w:r>
      <w:r w:rsidRPr="00937754">
        <w:rPr>
          <w:i/>
          <w:iCs/>
        </w:rPr>
        <w:t>D</w:t>
      </w:r>
      <w:r w:rsidRPr="00937754">
        <w:t> Lite</w:t>
      </w:r>
      <w:r w:rsidRPr="00937754">
        <w:t>的对应指标（</w:t>
      </w:r>
      <w:r w:rsidRPr="00937754">
        <w:t xml:space="preserve">2473.31 </w:t>
      </w:r>
      <w:proofErr w:type="spellStart"/>
      <w:r w:rsidRPr="00937754">
        <w:t>ms</w:t>
      </w:r>
      <w:proofErr w:type="spellEnd"/>
      <w:r w:rsidRPr="00937754">
        <w:t>和</w:t>
      </w:r>
      <w:r w:rsidRPr="00937754">
        <w:t xml:space="preserve">3136.10 </w:t>
      </w:r>
      <w:proofErr w:type="spellStart"/>
      <w:r w:rsidRPr="00937754">
        <w:t>ms</w:t>
      </w:r>
      <w:proofErr w:type="spellEnd"/>
      <w:r w:rsidRPr="00937754">
        <w:t>）。</w:t>
      </w:r>
    </w:p>
    <w:p w14:paraId="6BF55245" w14:textId="77777777" w:rsidR="00937754" w:rsidRPr="00937754" w:rsidRDefault="00937754" w:rsidP="00937754">
      <w:pPr>
        <w:rPr>
          <w:rFonts w:hint="eastAsia"/>
        </w:rPr>
      </w:pPr>
      <w:r w:rsidRPr="00937754">
        <w:t>这一结果进一步说明：随着场景复杂度增加，环境变化的非局部性更加显著，削弱了增量方法依赖的局部更新优势。在海冰环境中，风险变化往往具有空间扩散性</w:t>
      </w:r>
      <w:r w:rsidRPr="00937754">
        <w:t>——</w:t>
      </w:r>
      <w:r w:rsidRPr="00937754">
        <w:t>一条冰缘线的整体推移可能导致数十个网格同时变化</w:t>
      </w:r>
      <w:r w:rsidRPr="00937754">
        <w:t>——</w:t>
      </w:r>
      <w:r w:rsidRPr="00937754">
        <w:t>使得</w:t>
      </w:r>
      <w:r w:rsidRPr="00937754">
        <w:t>“</w:t>
      </w:r>
      <w:r w:rsidRPr="00937754">
        <w:t>局部更新</w:t>
      </w:r>
      <w:r w:rsidRPr="00937754">
        <w:t>”</w:t>
      </w:r>
      <w:r w:rsidRPr="00937754">
        <w:t>逐渐退化为</w:t>
      </w:r>
      <w:r w:rsidRPr="00937754">
        <w:t>“</w:t>
      </w:r>
      <w:r w:rsidRPr="00937754">
        <w:t>近全局更新</w:t>
      </w:r>
      <w:r w:rsidRPr="00937754">
        <w:t>”</w:t>
      </w:r>
      <w:r w:rsidRPr="00937754">
        <w:t>，计算效率随之下降。</w:t>
      </w:r>
    </w:p>
    <w:p w14:paraId="3D621F8C" w14:textId="02E161EE" w:rsidR="00937754" w:rsidRPr="00937754" w:rsidRDefault="00937754" w:rsidP="00937754">
      <w:pPr>
        <w:rPr>
          <w:rFonts w:hint="eastAsia"/>
        </w:rPr>
      </w:pPr>
      <w:r>
        <w:rPr>
          <w:rFonts w:hint="eastAsia"/>
          <w:noProof/>
        </w:rPr>
        <w:drawing>
          <wp:anchor distT="0" distB="0" distL="114300" distR="114300" simplePos="0" relativeHeight="251667456" behindDoc="0" locked="0" layoutInCell="1" allowOverlap="1" wp14:anchorId="2D3C136C" wp14:editId="302FE3CB">
            <wp:simplePos x="0" y="0"/>
            <wp:positionH relativeFrom="margin">
              <wp:posOffset>529953</wp:posOffset>
            </wp:positionH>
            <wp:positionV relativeFrom="paragraph">
              <wp:posOffset>925014</wp:posOffset>
            </wp:positionV>
            <wp:extent cx="4811395" cy="3107055"/>
            <wp:effectExtent l="0" t="0" r="8255" b="0"/>
            <wp:wrapTopAndBottom/>
            <wp:docPr id="848660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0122" name="图片 848660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1395" cy="3107055"/>
                    </a:xfrm>
                    <a:prstGeom prst="rect">
                      <a:avLst/>
                    </a:prstGeom>
                  </pic:spPr>
                </pic:pic>
              </a:graphicData>
            </a:graphic>
            <wp14:sizeRelH relativeFrom="margin">
              <wp14:pctWidth>0</wp14:pctWidth>
            </wp14:sizeRelH>
            <wp14:sizeRelV relativeFrom="margin">
              <wp14:pctHeight>0</wp14:pctHeight>
            </wp14:sizeRelV>
          </wp:anchor>
        </w:drawing>
      </w:r>
      <w:r w:rsidRPr="00937754">
        <w:t>此外，对比</w:t>
      </w:r>
      <w:r w:rsidRPr="00937754">
        <w:t>D* Lite</w:t>
      </w:r>
      <w:r w:rsidRPr="00937754">
        <w:t>的两种模式可发现：预测机制将平均更新时间从</w:t>
      </w:r>
      <w:r w:rsidRPr="00937754">
        <w:t xml:space="preserve">2473.31 </w:t>
      </w:r>
      <w:proofErr w:type="spellStart"/>
      <w:r w:rsidRPr="00937754">
        <w:t>ms</w:t>
      </w:r>
      <w:proofErr w:type="spellEnd"/>
      <w:r w:rsidRPr="00937754">
        <w:t>降至</w:t>
      </w:r>
      <w:r w:rsidRPr="00937754">
        <w:t xml:space="preserve">2302.12 </w:t>
      </w:r>
      <w:proofErr w:type="spellStart"/>
      <w:r w:rsidRPr="00937754">
        <w:t>ms</w:t>
      </w:r>
      <w:proofErr w:type="spellEnd"/>
      <w:r w:rsidRPr="00937754">
        <w:t>（降低约</w:t>
      </w:r>
      <w:r w:rsidRPr="00937754">
        <w:t>7%</w:t>
      </w:r>
      <w:r w:rsidRPr="00937754">
        <w:t>），但对累计风险暴露的改善不显著（</w:t>
      </w:r>
      <w:r w:rsidRPr="00937754">
        <w:t>66.84 vs 67.03</w:t>
      </w:r>
      <w:r w:rsidRPr="00937754">
        <w:t>）。这说明简单的持久性预测虽能减少部分计算开销，但难以有效提升路径质量。</w:t>
      </w:r>
    </w:p>
    <w:p w14:paraId="1A5FD96C" w14:textId="77777777" w:rsidR="00937754" w:rsidRPr="00937754" w:rsidRDefault="00937754" w:rsidP="008B03C4">
      <w:pPr>
        <w:pStyle w:val="3"/>
        <w:rPr>
          <w:rFonts w:hint="eastAsia"/>
        </w:rPr>
      </w:pPr>
      <w:r w:rsidRPr="00937754">
        <w:t xml:space="preserve">5.4 </w:t>
      </w:r>
      <w:r w:rsidRPr="00937754">
        <w:t>统计显著性检验</w:t>
      </w:r>
    </w:p>
    <w:p w14:paraId="6A24D155" w14:textId="77777777" w:rsidR="00937754" w:rsidRPr="00937754" w:rsidRDefault="00937754" w:rsidP="00937754">
      <w:pPr>
        <w:rPr>
          <w:rFonts w:hint="eastAsia"/>
        </w:rPr>
      </w:pPr>
      <w:r w:rsidRPr="00937754">
        <w:t>为验证不同方法之间的差异是否具有统计意义，本文采用配对置换检验（</w:t>
      </w:r>
      <w:r w:rsidRPr="00937754">
        <w:t>10,000</w:t>
      </w:r>
      <w:r w:rsidRPr="00937754">
        <w:t>次置换），并使用</w:t>
      </w:r>
      <w:r w:rsidRPr="00937754">
        <w:t>Holm</w:t>
      </w:r>
      <w:r w:rsidRPr="00937754">
        <w:t>方法进行多重比较校正，显著性水平设为</w:t>
      </w:r>
      <w:r w:rsidRPr="00937754">
        <w:t>α=0.05</w:t>
      </w:r>
      <w:r w:rsidRPr="00937754">
        <w:t>。主要对比结果如表</w:t>
      </w:r>
      <w:r w:rsidRPr="00937754">
        <w:t>5-4</w:t>
      </w:r>
      <w:r w:rsidRPr="00937754">
        <w:t>所示。</w:t>
      </w:r>
    </w:p>
    <w:p w14:paraId="02C04C2A" w14:textId="77777777" w:rsidR="00B91652" w:rsidRDefault="00B91652">
      <w:pPr>
        <w:rPr>
          <w:rFonts w:hint="eastAsia"/>
        </w:rPr>
      </w:pPr>
    </w:p>
    <w:tbl>
      <w:tblPr>
        <w:tblStyle w:val="af5"/>
        <w:tblW w:w="0" w:type="auto"/>
        <w:tblLook w:val="04A0" w:firstRow="1" w:lastRow="0" w:firstColumn="1" w:lastColumn="0" w:noHBand="0" w:noVBand="1"/>
      </w:tblPr>
      <w:tblGrid>
        <w:gridCol w:w="1803"/>
        <w:gridCol w:w="1803"/>
        <w:gridCol w:w="1803"/>
        <w:gridCol w:w="1803"/>
        <w:gridCol w:w="1804"/>
      </w:tblGrid>
      <w:tr w:rsidR="00507FE4" w14:paraId="2921E9DA" w14:textId="77777777" w:rsidTr="00507FE4">
        <w:tc>
          <w:tcPr>
            <w:tcW w:w="1803" w:type="dxa"/>
          </w:tcPr>
          <w:p w14:paraId="777229A1" w14:textId="349BE8DD" w:rsidR="00507FE4" w:rsidRDefault="00507FE4">
            <w:pPr>
              <w:rPr>
                <w:rFonts w:hint="eastAsia"/>
              </w:rPr>
            </w:pPr>
            <w:r w:rsidRPr="00507FE4">
              <w:t>对比组</w:t>
            </w:r>
          </w:p>
        </w:tc>
        <w:tc>
          <w:tcPr>
            <w:tcW w:w="1803" w:type="dxa"/>
          </w:tcPr>
          <w:p w14:paraId="71B3FAAC" w14:textId="708955FC" w:rsidR="00507FE4" w:rsidRDefault="00507FE4">
            <w:pPr>
              <w:rPr>
                <w:rFonts w:hint="eastAsia"/>
              </w:rPr>
            </w:pPr>
            <w:r w:rsidRPr="00507FE4">
              <w:t>指标</w:t>
            </w:r>
          </w:p>
        </w:tc>
        <w:tc>
          <w:tcPr>
            <w:tcW w:w="1803" w:type="dxa"/>
          </w:tcPr>
          <w:p w14:paraId="20A49BFC" w14:textId="5A11AEB6" w:rsidR="00507FE4" w:rsidRDefault="00507FE4">
            <w:pPr>
              <w:rPr>
                <w:rFonts w:hint="eastAsia"/>
              </w:rPr>
            </w:pPr>
            <w:r w:rsidRPr="00507FE4">
              <w:t>差值</w:t>
            </w:r>
          </w:p>
        </w:tc>
        <w:tc>
          <w:tcPr>
            <w:tcW w:w="1803" w:type="dxa"/>
          </w:tcPr>
          <w:p w14:paraId="6600E3FE" w14:textId="2F008312" w:rsidR="00507FE4" w:rsidRDefault="00507FE4">
            <w:pPr>
              <w:rPr>
                <w:rFonts w:hint="eastAsia"/>
              </w:rPr>
            </w:pPr>
            <w:r w:rsidRPr="00507FE4">
              <w:t>Holm</w:t>
            </w:r>
            <w:r w:rsidRPr="00507FE4">
              <w:t>校正后</w:t>
            </w:r>
            <w:r w:rsidRPr="00507FE4">
              <w:t>p</w:t>
            </w:r>
          </w:p>
        </w:tc>
        <w:tc>
          <w:tcPr>
            <w:tcW w:w="1804" w:type="dxa"/>
          </w:tcPr>
          <w:p w14:paraId="4B37721F" w14:textId="69B5541F" w:rsidR="00507FE4" w:rsidRDefault="00507FE4">
            <w:pPr>
              <w:rPr>
                <w:rFonts w:hint="eastAsia"/>
              </w:rPr>
            </w:pPr>
            <w:r w:rsidRPr="00507FE4">
              <w:t>效应量</w:t>
            </w:r>
            <w:r w:rsidRPr="00507FE4">
              <w:t>(Cohen's d)</w:t>
            </w:r>
          </w:p>
        </w:tc>
      </w:tr>
      <w:tr w:rsidR="00507FE4" w14:paraId="5ED96D54" w14:textId="77777777" w:rsidTr="00507FE4">
        <w:tc>
          <w:tcPr>
            <w:tcW w:w="1803" w:type="dxa"/>
          </w:tcPr>
          <w:p w14:paraId="15151AD4" w14:textId="461D78C3" w:rsidR="00507FE4" w:rsidRDefault="00507FE4">
            <w:pPr>
              <w:rPr>
                <w:rFonts w:hint="eastAsia"/>
              </w:rPr>
            </w:pPr>
            <w:r w:rsidRPr="00507FE4">
              <w:t>A* vs D* Lite</w:t>
            </w:r>
            <w:r w:rsidRPr="00507FE4">
              <w:t>（观测）</w:t>
            </w:r>
          </w:p>
        </w:tc>
        <w:tc>
          <w:tcPr>
            <w:tcW w:w="1803" w:type="dxa"/>
          </w:tcPr>
          <w:p w14:paraId="65B2E731" w14:textId="1D65E051" w:rsidR="00507FE4" w:rsidRDefault="00507FE4">
            <w:pPr>
              <w:rPr>
                <w:rFonts w:hint="eastAsia"/>
              </w:rPr>
            </w:pPr>
            <w:r w:rsidRPr="00507FE4">
              <w:t>累计风险暴露</w:t>
            </w:r>
          </w:p>
        </w:tc>
        <w:tc>
          <w:tcPr>
            <w:tcW w:w="1803" w:type="dxa"/>
          </w:tcPr>
          <w:p w14:paraId="1B5C3B23" w14:textId="24D7C882" w:rsidR="00507FE4" w:rsidRDefault="00507FE4">
            <w:pPr>
              <w:rPr>
                <w:rFonts w:hint="eastAsia"/>
              </w:rPr>
            </w:pPr>
            <w:r w:rsidRPr="00507FE4">
              <w:t>-2.89</w:t>
            </w:r>
          </w:p>
        </w:tc>
        <w:tc>
          <w:tcPr>
            <w:tcW w:w="1803" w:type="dxa"/>
          </w:tcPr>
          <w:p w14:paraId="3C557C9D" w14:textId="6AD8DFAC" w:rsidR="00507FE4" w:rsidRDefault="00AD3C01">
            <w:pPr>
              <w:rPr>
                <w:rFonts w:hint="eastAsia"/>
              </w:rPr>
            </w:pPr>
            <w:r w:rsidRPr="00AD3C01">
              <w:t>&lt;0.001</w:t>
            </w:r>
          </w:p>
        </w:tc>
        <w:tc>
          <w:tcPr>
            <w:tcW w:w="1804" w:type="dxa"/>
          </w:tcPr>
          <w:p w14:paraId="369A7724" w14:textId="6FF60543" w:rsidR="00507FE4" w:rsidRDefault="00AD3C01">
            <w:pPr>
              <w:rPr>
                <w:rFonts w:hint="eastAsia"/>
              </w:rPr>
            </w:pPr>
            <w:r w:rsidRPr="00AD3C01">
              <w:t>0.31</w:t>
            </w:r>
            <w:r w:rsidRPr="00AD3C01">
              <w:t>（中等）</w:t>
            </w:r>
          </w:p>
        </w:tc>
      </w:tr>
      <w:tr w:rsidR="00507FE4" w14:paraId="779AA630" w14:textId="77777777" w:rsidTr="00507FE4">
        <w:tc>
          <w:tcPr>
            <w:tcW w:w="1803" w:type="dxa"/>
          </w:tcPr>
          <w:p w14:paraId="564413C5" w14:textId="0EF2EDC3" w:rsidR="00507FE4" w:rsidRDefault="00507FE4">
            <w:pPr>
              <w:rPr>
                <w:rFonts w:hint="eastAsia"/>
              </w:rPr>
            </w:pPr>
            <w:r w:rsidRPr="00507FE4">
              <w:t>A* vs D* Lite</w:t>
            </w:r>
            <w:r w:rsidRPr="00507FE4">
              <w:t>（观测）</w:t>
            </w:r>
          </w:p>
        </w:tc>
        <w:tc>
          <w:tcPr>
            <w:tcW w:w="1803" w:type="dxa"/>
          </w:tcPr>
          <w:p w14:paraId="0CB747C2" w14:textId="76B0D0C7" w:rsidR="00507FE4" w:rsidRDefault="00507FE4">
            <w:pPr>
              <w:rPr>
                <w:rFonts w:hint="eastAsia"/>
              </w:rPr>
            </w:pPr>
            <w:r w:rsidRPr="00507FE4">
              <w:t>平均更新时间</w:t>
            </w:r>
            <w:r w:rsidRPr="00507FE4">
              <w:t>(</w:t>
            </w:r>
            <w:proofErr w:type="spellStart"/>
            <w:r w:rsidRPr="00507FE4">
              <w:t>ms</w:t>
            </w:r>
            <w:proofErr w:type="spellEnd"/>
            <w:r w:rsidRPr="00507FE4">
              <w:t>)</w:t>
            </w:r>
          </w:p>
        </w:tc>
        <w:tc>
          <w:tcPr>
            <w:tcW w:w="1803" w:type="dxa"/>
          </w:tcPr>
          <w:p w14:paraId="6E48931F" w14:textId="1CFD569C" w:rsidR="00507FE4" w:rsidRDefault="00AD3C01">
            <w:pPr>
              <w:rPr>
                <w:rFonts w:hint="eastAsia"/>
              </w:rPr>
            </w:pPr>
            <w:r w:rsidRPr="00AD3C01">
              <w:t>-2384.94</w:t>
            </w:r>
          </w:p>
        </w:tc>
        <w:tc>
          <w:tcPr>
            <w:tcW w:w="1803" w:type="dxa"/>
          </w:tcPr>
          <w:p w14:paraId="71410E8F" w14:textId="4F8EF9BD" w:rsidR="00507FE4" w:rsidRDefault="00AD3C01">
            <w:pPr>
              <w:rPr>
                <w:rFonts w:hint="eastAsia"/>
              </w:rPr>
            </w:pPr>
            <w:r w:rsidRPr="00AD3C01">
              <w:t>&lt;0.01</w:t>
            </w:r>
          </w:p>
        </w:tc>
        <w:tc>
          <w:tcPr>
            <w:tcW w:w="1804" w:type="dxa"/>
          </w:tcPr>
          <w:p w14:paraId="67D87F5B" w14:textId="4878B1BC" w:rsidR="00507FE4" w:rsidRDefault="00AD3C01">
            <w:pPr>
              <w:rPr>
                <w:rFonts w:hint="eastAsia"/>
              </w:rPr>
            </w:pPr>
            <w:r w:rsidRPr="00AD3C01">
              <w:t>1.85</w:t>
            </w:r>
            <w:r w:rsidRPr="00AD3C01">
              <w:t>（大）</w:t>
            </w:r>
          </w:p>
        </w:tc>
      </w:tr>
      <w:tr w:rsidR="00507FE4" w14:paraId="04D73DDB" w14:textId="77777777" w:rsidTr="00507FE4">
        <w:tc>
          <w:tcPr>
            <w:tcW w:w="1803" w:type="dxa"/>
          </w:tcPr>
          <w:p w14:paraId="02E6815E" w14:textId="4E54BA73" w:rsidR="00507FE4" w:rsidRDefault="00507FE4">
            <w:pPr>
              <w:rPr>
                <w:rFonts w:hint="eastAsia"/>
              </w:rPr>
            </w:pPr>
            <w:r w:rsidRPr="00507FE4">
              <w:t>A* vs D* Lite</w:t>
            </w:r>
            <w:r w:rsidRPr="00507FE4">
              <w:t>（观测）</w:t>
            </w:r>
          </w:p>
        </w:tc>
        <w:tc>
          <w:tcPr>
            <w:tcW w:w="1803" w:type="dxa"/>
          </w:tcPr>
          <w:p w14:paraId="5FFDA56C" w14:textId="527BD162" w:rsidR="00507FE4" w:rsidRDefault="00507FE4">
            <w:pPr>
              <w:rPr>
                <w:rFonts w:hint="eastAsia"/>
              </w:rPr>
            </w:pPr>
            <w:r w:rsidRPr="00507FE4">
              <w:t>初始化时间</w:t>
            </w:r>
            <w:r w:rsidRPr="00507FE4">
              <w:t>(</w:t>
            </w:r>
            <w:proofErr w:type="spellStart"/>
            <w:r w:rsidRPr="00507FE4">
              <w:t>ms</w:t>
            </w:r>
            <w:proofErr w:type="spellEnd"/>
            <w:r w:rsidRPr="00507FE4">
              <w:t>)</w:t>
            </w:r>
          </w:p>
        </w:tc>
        <w:tc>
          <w:tcPr>
            <w:tcW w:w="1803" w:type="dxa"/>
          </w:tcPr>
          <w:p w14:paraId="20C01BDF" w14:textId="77B15365" w:rsidR="00507FE4" w:rsidRDefault="00AD3C01">
            <w:pPr>
              <w:rPr>
                <w:rFonts w:hint="eastAsia"/>
              </w:rPr>
            </w:pPr>
            <w:r w:rsidRPr="00AD3C01">
              <w:t>-3032.00</w:t>
            </w:r>
          </w:p>
        </w:tc>
        <w:tc>
          <w:tcPr>
            <w:tcW w:w="1803" w:type="dxa"/>
          </w:tcPr>
          <w:p w14:paraId="04F9F941" w14:textId="0636462F" w:rsidR="00507FE4" w:rsidRDefault="00AD3C01">
            <w:pPr>
              <w:rPr>
                <w:rFonts w:hint="eastAsia"/>
              </w:rPr>
            </w:pPr>
            <w:r w:rsidRPr="00AD3C01">
              <w:t>&lt;0.001</w:t>
            </w:r>
          </w:p>
        </w:tc>
        <w:tc>
          <w:tcPr>
            <w:tcW w:w="1804" w:type="dxa"/>
          </w:tcPr>
          <w:p w14:paraId="04DBF1C8" w14:textId="101F574F" w:rsidR="00507FE4" w:rsidRDefault="00AD3C01">
            <w:pPr>
              <w:rPr>
                <w:rFonts w:hint="eastAsia"/>
              </w:rPr>
            </w:pPr>
            <w:r w:rsidRPr="00AD3C01">
              <w:t>2.10</w:t>
            </w:r>
            <w:r w:rsidRPr="00AD3C01">
              <w:t>（大）</w:t>
            </w:r>
          </w:p>
        </w:tc>
      </w:tr>
      <w:tr w:rsidR="00507FE4" w14:paraId="024EF031" w14:textId="77777777" w:rsidTr="00507FE4">
        <w:tc>
          <w:tcPr>
            <w:tcW w:w="1803" w:type="dxa"/>
          </w:tcPr>
          <w:p w14:paraId="506CB6E0" w14:textId="4B5283E7" w:rsidR="00507FE4" w:rsidRDefault="00507FE4">
            <w:pPr>
              <w:rPr>
                <w:rFonts w:hint="eastAsia"/>
              </w:rPr>
            </w:pPr>
            <w:r w:rsidRPr="00507FE4">
              <w:t>D* Lite</w:t>
            </w:r>
            <w:r w:rsidRPr="00507FE4">
              <w:t>（预测</w:t>
            </w:r>
            <w:r w:rsidRPr="00507FE4">
              <w:t xml:space="preserve"> vs </w:t>
            </w:r>
            <w:r w:rsidRPr="00507FE4">
              <w:t>观测）</w:t>
            </w:r>
          </w:p>
        </w:tc>
        <w:tc>
          <w:tcPr>
            <w:tcW w:w="1803" w:type="dxa"/>
          </w:tcPr>
          <w:p w14:paraId="75B091AE" w14:textId="1FF19AD5" w:rsidR="00507FE4" w:rsidRDefault="00507FE4">
            <w:pPr>
              <w:rPr>
                <w:rFonts w:hint="eastAsia"/>
              </w:rPr>
            </w:pPr>
            <w:r w:rsidRPr="00507FE4">
              <w:t>平均更新时间</w:t>
            </w:r>
            <w:r w:rsidRPr="00507FE4">
              <w:t>(</w:t>
            </w:r>
            <w:proofErr w:type="spellStart"/>
            <w:r w:rsidRPr="00507FE4">
              <w:t>ms</w:t>
            </w:r>
            <w:proofErr w:type="spellEnd"/>
            <w:r w:rsidRPr="00507FE4">
              <w:t>)</w:t>
            </w:r>
          </w:p>
        </w:tc>
        <w:tc>
          <w:tcPr>
            <w:tcW w:w="1803" w:type="dxa"/>
          </w:tcPr>
          <w:p w14:paraId="11D1A60B" w14:textId="31CA8F5D" w:rsidR="00507FE4" w:rsidRDefault="00AD3C01">
            <w:pPr>
              <w:rPr>
                <w:rFonts w:hint="eastAsia"/>
              </w:rPr>
            </w:pPr>
            <w:r w:rsidRPr="00AD3C01">
              <w:t>-171.19</w:t>
            </w:r>
          </w:p>
        </w:tc>
        <w:tc>
          <w:tcPr>
            <w:tcW w:w="1803" w:type="dxa"/>
          </w:tcPr>
          <w:p w14:paraId="32DBA1C7" w14:textId="66B3BDF2" w:rsidR="00507FE4" w:rsidRDefault="00AD3C01">
            <w:pPr>
              <w:rPr>
                <w:rFonts w:hint="eastAsia"/>
              </w:rPr>
            </w:pPr>
            <w:r w:rsidRPr="00AD3C01">
              <w:t>&lt;0.05</w:t>
            </w:r>
          </w:p>
        </w:tc>
        <w:tc>
          <w:tcPr>
            <w:tcW w:w="1804" w:type="dxa"/>
          </w:tcPr>
          <w:p w14:paraId="2EDA2876" w14:textId="64893A2A" w:rsidR="00507FE4" w:rsidRDefault="00AD3C01">
            <w:pPr>
              <w:rPr>
                <w:rFonts w:hint="eastAsia"/>
              </w:rPr>
            </w:pPr>
            <w:r w:rsidRPr="00AD3C01">
              <w:t>0.28</w:t>
            </w:r>
            <w:r w:rsidRPr="00AD3C01">
              <w:t>（小）</w:t>
            </w:r>
          </w:p>
        </w:tc>
      </w:tr>
      <w:tr w:rsidR="00507FE4" w14:paraId="587E2523" w14:textId="77777777" w:rsidTr="00507FE4">
        <w:tc>
          <w:tcPr>
            <w:tcW w:w="1803" w:type="dxa"/>
          </w:tcPr>
          <w:p w14:paraId="2961398E" w14:textId="0F7360BD" w:rsidR="00507FE4" w:rsidRDefault="00507FE4">
            <w:pPr>
              <w:rPr>
                <w:rFonts w:hint="eastAsia"/>
              </w:rPr>
            </w:pPr>
            <w:r w:rsidRPr="00507FE4">
              <w:t>D* Lite</w:t>
            </w:r>
            <w:r w:rsidRPr="00507FE4">
              <w:t>（预测</w:t>
            </w:r>
            <w:r w:rsidRPr="00507FE4">
              <w:t xml:space="preserve"> vs </w:t>
            </w:r>
            <w:r w:rsidRPr="00507FE4">
              <w:t>观测）</w:t>
            </w:r>
          </w:p>
        </w:tc>
        <w:tc>
          <w:tcPr>
            <w:tcW w:w="1803" w:type="dxa"/>
          </w:tcPr>
          <w:p w14:paraId="11E9C772" w14:textId="12F56508" w:rsidR="00507FE4" w:rsidRDefault="00507FE4">
            <w:pPr>
              <w:rPr>
                <w:rFonts w:hint="eastAsia"/>
              </w:rPr>
            </w:pPr>
            <w:r w:rsidRPr="00507FE4">
              <w:t>累计风险暴露</w:t>
            </w:r>
          </w:p>
        </w:tc>
        <w:tc>
          <w:tcPr>
            <w:tcW w:w="1803" w:type="dxa"/>
          </w:tcPr>
          <w:p w14:paraId="50951623" w14:textId="67627E22" w:rsidR="00507FE4" w:rsidRDefault="00AD3C01">
            <w:pPr>
              <w:rPr>
                <w:rFonts w:hint="eastAsia"/>
              </w:rPr>
            </w:pPr>
            <w:r w:rsidRPr="00AD3C01">
              <w:t>0.19</w:t>
            </w:r>
          </w:p>
        </w:tc>
        <w:tc>
          <w:tcPr>
            <w:tcW w:w="1803" w:type="dxa"/>
          </w:tcPr>
          <w:p w14:paraId="027F1FA0" w14:textId="5A9CDF76" w:rsidR="00507FE4" w:rsidRDefault="00AD3C01">
            <w:pPr>
              <w:rPr>
                <w:rFonts w:hint="eastAsia"/>
              </w:rPr>
            </w:pPr>
            <w:r w:rsidRPr="00AD3C01">
              <w:t>&gt;0.05</w:t>
            </w:r>
          </w:p>
        </w:tc>
        <w:tc>
          <w:tcPr>
            <w:tcW w:w="1804" w:type="dxa"/>
          </w:tcPr>
          <w:p w14:paraId="61ECE79C" w14:textId="3C8EA854" w:rsidR="00507FE4" w:rsidRDefault="00AD3C01">
            <w:pPr>
              <w:rPr>
                <w:rFonts w:hint="eastAsia"/>
              </w:rPr>
            </w:pPr>
            <w:r w:rsidRPr="00AD3C01">
              <w:t>0.01</w:t>
            </w:r>
            <w:r w:rsidRPr="00AD3C01">
              <w:t>（可忽略）</w:t>
            </w:r>
          </w:p>
        </w:tc>
      </w:tr>
      <w:tr w:rsidR="00507FE4" w14:paraId="1E34EDC0" w14:textId="77777777" w:rsidTr="00507FE4">
        <w:tc>
          <w:tcPr>
            <w:tcW w:w="1803" w:type="dxa"/>
          </w:tcPr>
          <w:p w14:paraId="7A639BE8" w14:textId="61B8EE06" w:rsidR="00507FE4" w:rsidRDefault="00507FE4">
            <w:pPr>
              <w:rPr>
                <w:rFonts w:hint="eastAsia"/>
              </w:rPr>
            </w:pPr>
            <w:r w:rsidRPr="00507FE4">
              <w:t>无重规划</w:t>
            </w:r>
            <w:r w:rsidRPr="00507FE4">
              <w:t xml:space="preserve"> vs D* Lite</w:t>
            </w:r>
            <w:r w:rsidRPr="00507FE4">
              <w:t>（观测）</w:t>
            </w:r>
          </w:p>
        </w:tc>
        <w:tc>
          <w:tcPr>
            <w:tcW w:w="1803" w:type="dxa"/>
          </w:tcPr>
          <w:p w14:paraId="5A611E92" w14:textId="6AED3735" w:rsidR="00507FE4" w:rsidRDefault="00507FE4">
            <w:pPr>
              <w:rPr>
                <w:rFonts w:hint="eastAsia"/>
              </w:rPr>
            </w:pPr>
            <w:r w:rsidRPr="00507FE4">
              <w:t>累计风险暴露</w:t>
            </w:r>
          </w:p>
        </w:tc>
        <w:tc>
          <w:tcPr>
            <w:tcW w:w="1803" w:type="dxa"/>
          </w:tcPr>
          <w:p w14:paraId="5ADEBAA7" w14:textId="2E710CB7" w:rsidR="00507FE4" w:rsidRDefault="00AD3C01">
            <w:pPr>
              <w:rPr>
                <w:rFonts w:hint="eastAsia"/>
              </w:rPr>
            </w:pPr>
            <w:r w:rsidRPr="00AD3C01">
              <w:t>+2.65</w:t>
            </w:r>
          </w:p>
        </w:tc>
        <w:tc>
          <w:tcPr>
            <w:tcW w:w="1803" w:type="dxa"/>
          </w:tcPr>
          <w:p w14:paraId="2DAB7CEC" w14:textId="7A8B415F" w:rsidR="00507FE4" w:rsidRDefault="00AD3C01">
            <w:pPr>
              <w:rPr>
                <w:rFonts w:hint="eastAsia"/>
              </w:rPr>
            </w:pPr>
            <w:r w:rsidRPr="00AD3C01">
              <w:t>0.0128</w:t>
            </w:r>
          </w:p>
        </w:tc>
        <w:tc>
          <w:tcPr>
            <w:tcW w:w="1804" w:type="dxa"/>
          </w:tcPr>
          <w:p w14:paraId="26E444ED" w14:textId="78FE30F1" w:rsidR="00507FE4" w:rsidRDefault="00AD3C01">
            <w:pPr>
              <w:rPr>
                <w:rFonts w:hint="eastAsia"/>
              </w:rPr>
            </w:pPr>
            <w:r w:rsidRPr="00AD3C01">
              <w:t>0.22</w:t>
            </w:r>
            <w:r w:rsidRPr="00AD3C01">
              <w:t>（小）</w:t>
            </w:r>
          </w:p>
        </w:tc>
      </w:tr>
    </w:tbl>
    <w:p w14:paraId="16B253DF" w14:textId="77777777" w:rsidR="00507FE4" w:rsidRDefault="00507FE4">
      <w:pPr>
        <w:rPr>
          <w:rFonts w:hint="eastAsia"/>
        </w:rPr>
      </w:pPr>
    </w:p>
    <w:p w14:paraId="4FE2614D" w14:textId="77777777" w:rsidR="00AD3C01" w:rsidRPr="00AD3C01" w:rsidRDefault="00AD3C01" w:rsidP="00AD3C01">
      <w:pPr>
        <w:rPr>
          <w:rFonts w:hint="eastAsia"/>
        </w:rPr>
      </w:pPr>
      <w:r w:rsidRPr="00AD3C01">
        <w:rPr>
          <w:b/>
          <w:bCs/>
        </w:rPr>
        <w:t>主要发现</w:t>
      </w:r>
      <w:r w:rsidRPr="00AD3C01">
        <w:t>：</w:t>
      </w:r>
    </w:p>
    <w:p w14:paraId="3ABB9965" w14:textId="77777777" w:rsidR="00AD3C01" w:rsidRPr="00AD3C01" w:rsidRDefault="00AD3C01" w:rsidP="00AD3C01">
      <w:pPr>
        <w:rPr>
          <w:rFonts w:hint="eastAsia"/>
        </w:rPr>
      </w:pPr>
      <w:r w:rsidRPr="00AD3C01">
        <w:t>（</w:t>
      </w:r>
      <w:r w:rsidRPr="00AD3C01">
        <w:t>1</w:t>
      </w:r>
      <w:r w:rsidRPr="00AD3C01">
        <w:t>）</w:t>
      </w:r>
      <w:r w:rsidRPr="00AD3C01">
        <w:rPr>
          <w:b/>
          <w:bCs/>
        </w:rPr>
        <w:t>A* vs D* Lite</w:t>
      </w:r>
      <w:r w:rsidRPr="00AD3C01">
        <w:rPr>
          <w:b/>
          <w:bCs/>
        </w:rPr>
        <w:t>（观测）</w:t>
      </w:r>
      <w:r w:rsidRPr="00AD3C01">
        <w:t>：</w:t>
      </w:r>
      <w:r w:rsidRPr="00AD3C01">
        <w:t>A</w:t>
      </w:r>
      <w:r w:rsidRPr="00AD3C01">
        <w:rPr>
          <w:i/>
          <w:iCs/>
        </w:rPr>
        <w:t>在累计风险暴露、平均更新时间及初始化时间上均显著优于</w:t>
      </w:r>
      <w:r w:rsidRPr="00AD3C01">
        <w:rPr>
          <w:i/>
          <w:iCs/>
        </w:rPr>
        <w:t>D</w:t>
      </w:r>
      <w:r w:rsidRPr="00AD3C01">
        <w:t> Lite</w:t>
      </w:r>
      <w:r w:rsidRPr="00AD3C01">
        <w:t>（</w:t>
      </w:r>
      <w:r w:rsidRPr="00AD3C01">
        <w:t>p&lt;0.01</w:t>
      </w:r>
      <w:r w:rsidRPr="00AD3C01">
        <w:t>）。效应量分析表明，时间相关指标的差异达到大效应量水平（</w:t>
      </w:r>
      <w:r w:rsidRPr="00AD3C01">
        <w:t>d&gt;0.8</w:t>
      </w:r>
      <w:r w:rsidRPr="00AD3C01">
        <w:t>），风险暴露差异为中等效应量（</w:t>
      </w:r>
      <w:r w:rsidRPr="00AD3C01">
        <w:t>d=0.31</w:t>
      </w:r>
      <w:r w:rsidRPr="00AD3C01">
        <w:t>）。</w:t>
      </w:r>
    </w:p>
    <w:p w14:paraId="49F88A0A" w14:textId="77777777" w:rsidR="00AD3C01" w:rsidRPr="00AD3C01" w:rsidRDefault="00AD3C01" w:rsidP="00AD3C01">
      <w:pPr>
        <w:rPr>
          <w:rFonts w:hint="eastAsia"/>
        </w:rPr>
      </w:pPr>
      <w:r w:rsidRPr="00AD3C01">
        <w:t>（</w:t>
      </w:r>
      <w:r w:rsidRPr="00AD3C01">
        <w:t>2</w:t>
      </w:r>
      <w:r w:rsidRPr="00AD3C01">
        <w:t>）</w:t>
      </w:r>
      <w:r w:rsidRPr="00AD3C01">
        <w:rPr>
          <w:b/>
          <w:bCs/>
        </w:rPr>
        <w:t>D* Lite</w:t>
      </w:r>
      <w:r w:rsidRPr="00AD3C01">
        <w:rPr>
          <w:b/>
          <w:bCs/>
        </w:rPr>
        <w:t>（预测）</w:t>
      </w:r>
      <w:r w:rsidRPr="00AD3C01">
        <w:rPr>
          <w:b/>
          <w:bCs/>
        </w:rPr>
        <w:t>vs D* Lite</w:t>
      </w:r>
      <w:r w:rsidRPr="00AD3C01">
        <w:rPr>
          <w:b/>
          <w:bCs/>
        </w:rPr>
        <w:t>（观测）</w:t>
      </w:r>
      <w:r w:rsidRPr="00AD3C01">
        <w:t>：预测机制显著降低了更新时间（</w:t>
      </w:r>
      <w:r w:rsidRPr="00AD3C01">
        <w:t>p&lt;0.05</w:t>
      </w:r>
      <w:r w:rsidRPr="00AD3C01">
        <w:t>），但效应量较小（</w:t>
      </w:r>
      <w:r w:rsidRPr="00AD3C01">
        <w:t>d=0.28</w:t>
      </w:r>
      <w:r w:rsidRPr="00AD3C01">
        <w:t>）；对风险暴露的影响不显著（</w:t>
      </w:r>
      <w:r w:rsidRPr="00AD3C01">
        <w:t>p&gt;0.05</w:t>
      </w:r>
      <w:r w:rsidRPr="00AD3C01">
        <w:t>），效应量可忽略（</w:t>
      </w:r>
      <w:r w:rsidRPr="00AD3C01">
        <w:t>d=0.01</w:t>
      </w:r>
      <w:r w:rsidRPr="00AD3C01">
        <w:t>）。</w:t>
      </w:r>
    </w:p>
    <w:p w14:paraId="5ED46D02" w14:textId="77777777" w:rsidR="00AD3C01" w:rsidRPr="00AD3C01" w:rsidRDefault="00AD3C01" w:rsidP="00AD3C01">
      <w:pPr>
        <w:rPr>
          <w:rFonts w:hint="eastAsia"/>
        </w:rPr>
      </w:pPr>
      <w:r w:rsidRPr="00AD3C01">
        <w:t>（</w:t>
      </w:r>
      <w:r w:rsidRPr="00AD3C01">
        <w:t>3</w:t>
      </w:r>
      <w:r w:rsidRPr="00AD3C01">
        <w:t>）</w:t>
      </w:r>
      <w:r w:rsidRPr="00AD3C01">
        <w:rPr>
          <w:b/>
          <w:bCs/>
        </w:rPr>
        <w:t>无重规划</w:t>
      </w:r>
      <w:r w:rsidRPr="00AD3C01">
        <w:rPr>
          <w:b/>
          <w:bCs/>
        </w:rPr>
        <w:t xml:space="preserve"> vs </w:t>
      </w:r>
      <w:r w:rsidRPr="00AD3C01">
        <w:rPr>
          <w:b/>
          <w:bCs/>
        </w:rPr>
        <w:t>动态方法</w:t>
      </w:r>
      <w:r w:rsidRPr="00AD3C01">
        <w:t>：无重规划策略的风险暴露显著高于</w:t>
      </w:r>
      <w:r w:rsidRPr="00AD3C01">
        <w:t>D* Lite</w:t>
      </w:r>
      <w:r w:rsidRPr="00AD3C01">
        <w:t>观测方案（</w:t>
      </w:r>
      <w:r w:rsidRPr="00AD3C01">
        <w:t>+2.65</w:t>
      </w:r>
      <w:r w:rsidRPr="00AD3C01">
        <w:t>，</w:t>
      </w:r>
      <w:r w:rsidRPr="00AD3C01">
        <w:t>p=0.0128</w:t>
      </w:r>
      <w:r w:rsidRPr="00AD3C01">
        <w:t>），效应量为小到中等（</w:t>
      </w:r>
      <w:r w:rsidRPr="00AD3C01">
        <w:t>d=0.22</w:t>
      </w:r>
      <w:r w:rsidRPr="00AD3C01">
        <w:t>）。</w:t>
      </w:r>
    </w:p>
    <w:p w14:paraId="1666DB97" w14:textId="77777777" w:rsidR="00AD3C01" w:rsidRPr="00AD3C01" w:rsidRDefault="00AD3C01" w:rsidP="00AD3C01">
      <w:pPr>
        <w:rPr>
          <w:rFonts w:hint="eastAsia"/>
        </w:rPr>
      </w:pPr>
      <w:r w:rsidRPr="00AD3C01">
        <w:t>上述结果表明：动态重规划能够显著降低路径风险；在当前实现条件下，</w:t>
      </w:r>
      <w:r w:rsidRPr="00AD3C01">
        <w:t>A</w:t>
      </w:r>
      <w:r w:rsidRPr="00AD3C01">
        <w:rPr>
          <w:i/>
          <w:iCs/>
        </w:rPr>
        <w:t>的综合性能优于</w:t>
      </w:r>
      <w:r w:rsidRPr="00AD3C01">
        <w:rPr>
          <w:i/>
          <w:iCs/>
        </w:rPr>
        <w:t>D</w:t>
      </w:r>
      <w:r w:rsidRPr="00AD3C01">
        <w:t> Lite</w:t>
      </w:r>
      <w:r w:rsidRPr="00AD3C01">
        <w:t>。</w:t>
      </w:r>
    </w:p>
    <w:p w14:paraId="024B8A93" w14:textId="77777777" w:rsidR="00E56059" w:rsidRPr="00E56059" w:rsidRDefault="00914F2B" w:rsidP="008B03C4">
      <w:pPr>
        <w:pStyle w:val="3"/>
        <w:rPr>
          <w:rFonts w:hint="eastAsia"/>
        </w:rPr>
      </w:pPr>
      <w:r>
        <w:rPr>
          <w:rFonts w:hint="eastAsia"/>
        </w:rPr>
        <w:t xml:space="preserve"> </w:t>
      </w:r>
      <w:r w:rsidR="00E56059" w:rsidRPr="00E56059">
        <w:t xml:space="preserve">5.5 </w:t>
      </w:r>
      <w:r w:rsidR="00E56059" w:rsidRPr="00E56059">
        <w:t>讨论</w:t>
      </w:r>
    </w:p>
    <w:p w14:paraId="270FD277" w14:textId="77777777" w:rsidR="00E56059" w:rsidRPr="00E56059" w:rsidRDefault="00E56059" w:rsidP="00E56059">
      <w:pPr>
        <w:rPr>
          <w:rFonts w:hint="eastAsia"/>
        </w:rPr>
      </w:pPr>
      <w:r w:rsidRPr="00E56059">
        <w:t>本节从机制、应用与工程三个层面对实验结果进行进一步分析。</w:t>
      </w:r>
    </w:p>
    <w:p w14:paraId="2509E764" w14:textId="77777777" w:rsidR="00E56059" w:rsidRPr="00E56059" w:rsidRDefault="00E56059" w:rsidP="00134F4A">
      <w:pPr>
        <w:pStyle w:val="4"/>
        <w:rPr>
          <w:rFonts w:hint="eastAsia"/>
        </w:rPr>
      </w:pPr>
      <w:r w:rsidRPr="00E56059">
        <w:t xml:space="preserve">5.5.1 </w:t>
      </w:r>
      <w:r w:rsidRPr="00E56059">
        <w:t>增量更新的理论优势为何未能兑现</w:t>
      </w:r>
    </w:p>
    <w:p w14:paraId="07FEAEBD" w14:textId="77777777" w:rsidR="00E56059" w:rsidRPr="00E56059" w:rsidRDefault="00E56059" w:rsidP="00E56059">
      <w:pPr>
        <w:rPr>
          <w:rFonts w:hint="eastAsia"/>
        </w:rPr>
      </w:pPr>
      <w:r w:rsidRPr="00E56059">
        <w:t>D* Lite</w:t>
      </w:r>
      <w:r w:rsidRPr="00E56059">
        <w:t>在理论上通过增量更新降低计算复杂度，但其性能依赖于一个关键假设：环境变化具有局部性，即仅有少数节点的代价发生改变。这一假设在机器人导航场景中通常成立（如单个障碍物出现或消失），但在北极海冰场景中面临根本性挑战。</w:t>
      </w:r>
    </w:p>
    <w:p w14:paraId="5082401B" w14:textId="1BC5855F" w:rsidR="00E56059" w:rsidRPr="00E56059" w:rsidRDefault="00E56059" w:rsidP="00E56059">
      <w:pPr>
        <w:rPr>
          <w:rFonts w:hint="eastAsia"/>
        </w:rPr>
      </w:pPr>
      <w:r w:rsidRPr="00E56059">
        <w:t>海冰浓度的日尺度变化通常呈现空间扩散特征：一条冰缘线的整体推移可能导致路径邻域内数十个节点同时变化。</w:t>
      </w:r>
      <w:proofErr w:type="gramStart"/>
      <w:r w:rsidRPr="00E56059">
        <w:t>设变化</w:t>
      </w:r>
      <w:proofErr w:type="gramEnd"/>
      <w:r w:rsidRPr="00E56059">
        <w:t>节点数为</w:t>
      </w:r>
      <w:r w:rsidRPr="00E56059">
        <w:t>ΔN</w:t>
      </w:r>
      <w:r w:rsidRPr="00E56059">
        <w:t>，</w:t>
      </w:r>
      <w:r w:rsidRPr="00E56059">
        <w:t>D* Lite</w:t>
      </w:r>
      <w:r w:rsidRPr="00E56059">
        <w:t>的实际复杂度为</w:t>
      </w:r>
      <w:r w:rsidRPr="00E56059">
        <w:t>O(</w:t>
      </w:r>
      <w:proofErr w:type="spellStart"/>
      <w:r w:rsidRPr="00E56059">
        <w:t>ΔN·log</w:t>
      </w:r>
      <w:proofErr w:type="spellEnd"/>
      <w:r w:rsidRPr="00E56059">
        <w:t xml:space="preserve"> N + K)</w:t>
      </w:r>
      <w:r w:rsidRPr="00E56059">
        <w:t>，当</w:t>
      </w:r>
      <w:r w:rsidRPr="00E56059">
        <w:t>ΔN</w:t>
      </w:r>
      <w:r w:rsidRPr="00E56059">
        <w:t>接近</w:t>
      </w:r>
      <w:r w:rsidRPr="00E56059">
        <w:t>N</w:t>
      </w:r>
      <w:r w:rsidRPr="00E56059">
        <w:t>时，其优势消失。北极</w:t>
      </w:r>
      <w:r w:rsidRPr="00E56059">
        <w:t>6</w:t>
      </w:r>
      <w:r w:rsidRPr="00E56059">
        <w:t>月冰缘线的典型变化范围约为</w:t>
      </w:r>
      <w:r w:rsidRPr="00E56059">
        <w:t>50-100</w:t>
      </w:r>
      <w:r w:rsidRPr="00E56059">
        <w:t>个网格节点，已超出</w:t>
      </w:r>
      <w:r w:rsidRPr="00E56059">
        <w:t>D* Lite</w:t>
      </w:r>
      <w:r w:rsidRPr="00E56059">
        <w:t>保持高效运行的区间。此时，</w:t>
      </w:r>
      <w:r w:rsidRPr="00E56059">
        <w:t>D* Lite</w:t>
      </w:r>
      <w:r w:rsidRPr="00E56059">
        <w:t>的</w:t>
      </w:r>
      <w:r w:rsidRPr="00E56059">
        <w:t>“</w:t>
      </w:r>
      <w:r w:rsidRPr="00E56059">
        <w:t>局部更新</w:t>
      </w:r>
      <w:r w:rsidRPr="00E56059">
        <w:t>”</w:t>
      </w:r>
      <w:r w:rsidRPr="00E56059">
        <w:t>机制退化为近乎全图更新，同时仍需承担优先队列维护的固定开销。</w:t>
      </w:r>
      <w:r w:rsidR="00FB567A" w:rsidRPr="00FB567A">
        <w:rPr>
          <w:highlight w:val="yellow"/>
        </w:rPr>
        <w:t>这一现象并非孤例。</w:t>
      </w:r>
      <w:r w:rsidR="00FB567A" w:rsidRPr="00FB567A">
        <w:rPr>
          <w:highlight w:val="yellow"/>
        </w:rPr>
        <w:t>Hernandez</w:t>
      </w:r>
      <w:r w:rsidR="00FB567A" w:rsidRPr="00FB567A">
        <w:rPr>
          <w:rFonts w:ascii="Times New Roman" w:hAnsi="Times New Roman" w:cs="Times New Roman"/>
          <w:highlight w:val="yellow"/>
        </w:rPr>
        <w:t> </w:t>
      </w:r>
      <w:r w:rsidR="00FB567A" w:rsidRPr="00FB567A">
        <w:rPr>
          <w:highlight w:val="yellow"/>
        </w:rPr>
        <w:t>等</w:t>
      </w:r>
      <w:r w:rsidR="00FB567A" w:rsidRPr="00FB567A">
        <w:rPr>
          <w:rFonts w:ascii="Times New Roman" w:hAnsi="Times New Roman" w:cs="Times New Roman"/>
          <w:highlight w:val="yellow"/>
        </w:rPr>
        <w:t> </w:t>
      </w:r>
      <w:r w:rsidR="00FB567A" w:rsidRPr="00FB567A">
        <w:rPr>
          <w:highlight w:val="yellow"/>
        </w:rPr>
        <w:t>(2014,</w:t>
      </w:r>
      <w:r w:rsidR="00FB567A" w:rsidRPr="00FB567A">
        <w:rPr>
          <w:rFonts w:ascii="Times New Roman" w:hAnsi="Times New Roman" w:cs="Times New Roman"/>
          <w:highlight w:val="yellow"/>
        </w:rPr>
        <w:t> </w:t>
      </w:r>
      <w:r w:rsidR="00FB567A" w:rsidRPr="00FB567A">
        <w:rPr>
          <w:highlight w:val="yellow"/>
        </w:rPr>
        <w:t xml:space="preserve">2023) </w:t>
      </w:r>
      <w:r w:rsidR="00FB567A" w:rsidRPr="00FB567A">
        <w:rPr>
          <w:highlight w:val="yellow"/>
        </w:rPr>
        <w:t>在多个动态路径规划基准上也发现，</w:t>
      </w:r>
      <w:r w:rsidR="00FB567A" w:rsidRPr="00FB567A">
        <w:rPr>
          <w:highlight w:val="yellow"/>
        </w:rPr>
        <w:t xml:space="preserve">A* </w:t>
      </w:r>
      <w:r w:rsidR="00FB567A" w:rsidRPr="00FB567A">
        <w:rPr>
          <w:highlight w:val="yellow"/>
        </w:rPr>
        <w:t>在多数测试场景中的总耗时低于</w:t>
      </w:r>
      <w:r w:rsidR="00FB567A" w:rsidRPr="00FB567A">
        <w:rPr>
          <w:highlight w:val="yellow"/>
        </w:rPr>
        <w:t xml:space="preserve"> D*</w:t>
      </w:r>
      <w:r w:rsidR="00FB567A" w:rsidRPr="00FB567A">
        <w:rPr>
          <w:rFonts w:ascii="Times New Roman" w:hAnsi="Times New Roman" w:cs="Times New Roman"/>
          <w:highlight w:val="yellow"/>
        </w:rPr>
        <w:t> </w:t>
      </w:r>
      <w:r w:rsidR="00FB567A" w:rsidRPr="00FB567A">
        <w:rPr>
          <w:highlight w:val="yellow"/>
        </w:rPr>
        <w:t>Lite</w:t>
      </w:r>
      <w:r w:rsidR="00FB567A" w:rsidRPr="00FB567A">
        <w:rPr>
          <w:highlight w:val="yellow"/>
        </w:rPr>
        <w:t>，进一步佐证了全量重算在非理想条件下的实用性</w:t>
      </w:r>
      <w:r w:rsidR="00FB567A" w:rsidRPr="00FB567A">
        <w:rPr>
          <w:rFonts w:hint="eastAsia"/>
          <w:highlight w:val="yellow"/>
        </w:rPr>
        <w:t>[5]</w:t>
      </w:r>
      <w:r w:rsidR="00FB567A" w:rsidRPr="00FB567A">
        <w:t>。</w:t>
      </w:r>
    </w:p>
    <w:p w14:paraId="2FE23589" w14:textId="77777777" w:rsidR="00E56059" w:rsidRPr="00E56059" w:rsidRDefault="00E56059" w:rsidP="00134F4A">
      <w:pPr>
        <w:pStyle w:val="4"/>
        <w:rPr>
          <w:rFonts w:hint="eastAsia"/>
        </w:rPr>
      </w:pPr>
      <w:r w:rsidRPr="00E56059">
        <w:t xml:space="preserve">5.5.2 </w:t>
      </w:r>
      <w:r w:rsidRPr="00E56059">
        <w:t>更新时间短</w:t>
      </w:r>
      <w:r w:rsidRPr="00E56059">
        <w:t xml:space="preserve"> ≠ </w:t>
      </w:r>
      <w:r w:rsidRPr="00E56059">
        <w:t>路径风险低</w:t>
      </w:r>
    </w:p>
    <w:p w14:paraId="142C8790" w14:textId="77777777" w:rsidR="00E56059" w:rsidRPr="00E56059" w:rsidRDefault="00E56059" w:rsidP="00E56059">
      <w:pPr>
        <w:rPr>
          <w:rFonts w:hint="eastAsia"/>
        </w:rPr>
      </w:pPr>
      <w:r w:rsidRPr="00E56059">
        <w:t>主实验中</w:t>
      </w:r>
      <w:r w:rsidRPr="00E56059">
        <w:t>D* Lite</w:t>
      </w:r>
      <w:r w:rsidRPr="00E56059">
        <w:t>展现出极低的平均更新延迟（</w:t>
      </w:r>
      <w:r w:rsidRPr="00E56059">
        <w:t xml:space="preserve">0.74 </w:t>
      </w:r>
      <w:proofErr w:type="spellStart"/>
      <w:r w:rsidRPr="00E56059">
        <w:t>ms</w:t>
      </w:r>
      <w:proofErr w:type="spellEnd"/>
      <w:r w:rsidRPr="00E56059">
        <w:t>），但最终风险暴露却高于</w:t>
      </w:r>
      <w:r w:rsidRPr="00E56059">
        <w:t>A*</w:t>
      </w:r>
      <w:r w:rsidRPr="00E56059">
        <w:t>（</w:t>
      </w:r>
      <w:r w:rsidRPr="00E56059">
        <w:t>1778.91 vs 1238.38</w:t>
      </w:r>
      <w:r w:rsidRPr="00E56059">
        <w:t>）。这一现象揭示了一个重要认识：在动态环境中，</w:t>
      </w:r>
      <w:r w:rsidRPr="00E56059">
        <w:t>“</w:t>
      </w:r>
      <w:r w:rsidRPr="00E56059">
        <w:t>响应快</w:t>
      </w:r>
      <w:r w:rsidRPr="00E56059">
        <w:t>”</w:t>
      </w:r>
      <w:r w:rsidRPr="00E56059">
        <w:t>不等于</w:t>
      </w:r>
      <w:r w:rsidRPr="00E56059">
        <w:t>“</w:t>
      </w:r>
      <w:r w:rsidRPr="00E56059">
        <w:t>决策优</w:t>
      </w:r>
      <w:r w:rsidRPr="00E56059">
        <w:t>”</w:t>
      </w:r>
      <w:r w:rsidRPr="00E56059">
        <w:t>。</w:t>
      </w:r>
    </w:p>
    <w:p w14:paraId="0B595B09" w14:textId="77777777" w:rsidR="00E56059" w:rsidRPr="00E56059" w:rsidRDefault="00E56059" w:rsidP="00E56059">
      <w:pPr>
        <w:rPr>
          <w:rFonts w:hint="eastAsia"/>
        </w:rPr>
      </w:pPr>
      <w:r w:rsidRPr="00E56059">
        <w:t>A</w:t>
      </w:r>
      <w:r w:rsidRPr="00E56059">
        <w:rPr>
          <w:i/>
          <w:iCs/>
        </w:rPr>
        <w:t>每次</w:t>
      </w:r>
      <w:proofErr w:type="gramStart"/>
      <w:r w:rsidRPr="00E56059">
        <w:rPr>
          <w:i/>
          <w:iCs/>
        </w:rPr>
        <w:t>重算均基于</w:t>
      </w:r>
      <w:proofErr w:type="gramEnd"/>
      <w:r w:rsidRPr="00E56059">
        <w:rPr>
          <w:i/>
          <w:iCs/>
        </w:rPr>
        <w:t>全局最新代价信息，能够识别因大范围海冰变化而产生的新安全通道；而</w:t>
      </w:r>
      <w:r w:rsidRPr="00E56059">
        <w:rPr>
          <w:i/>
          <w:iCs/>
        </w:rPr>
        <w:t>D</w:t>
      </w:r>
      <w:r w:rsidRPr="00E56059">
        <w:t> Lite</w:t>
      </w:r>
      <w:r w:rsidRPr="00E56059">
        <w:t>倾向于在原有路径附近进行局部调整，可能错过全局更优的绕行方案。换言之，两者的差异本质上是</w:t>
      </w:r>
      <w:r w:rsidRPr="00E56059">
        <w:t>“</w:t>
      </w:r>
      <w:r w:rsidRPr="00E56059">
        <w:t>局部贪婪</w:t>
      </w:r>
      <w:r w:rsidRPr="00E56059">
        <w:t>”</w:t>
      </w:r>
      <w:r w:rsidRPr="00E56059">
        <w:t>与</w:t>
      </w:r>
      <w:r w:rsidRPr="00E56059">
        <w:t>“</w:t>
      </w:r>
      <w:r w:rsidRPr="00E56059">
        <w:t>全局最优</w:t>
      </w:r>
      <w:r w:rsidRPr="00E56059">
        <w:t>”</w:t>
      </w:r>
      <w:r w:rsidRPr="00E56059">
        <w:t>的权衡。</w:t>
      </w:r>
    </w:p>
    <w:p w14:paraId="7E0612D3" w14:textId="77777777" w:rsidR="00E56059" w:rsidRPr="00E56059" w:rsidRDefault="00E56059" w:rsidP="00134F4A">
      <w:pPr>
        <w:pStyle w:val="4"/>
        <w:rPr>
          <w:rFonts w:hint="eastAsia"/>
        </w:rPr>
      </w:pPr>
      <w:r w:rsidRPr="00E56059">
        <w:t xml:space="preserve">5.5.3 </w:t>
      </w:r>
      <w:r w:rsidRPr="00E56059">
        <w:t>固定路径：一种看似省事实则危险的选择</w:t>
      </w:r>
    </w:p>
    <w:p w14:paraId="4A0D2F73" w14:textId="77777777" w:rsidR="00E56059" w:rsidRPr="00E56059" w:rsidRDefault="00E56059" w:rsidP="00E56059">
      <w:pPr>
        <w:rPr>
          <w:rFonts w:hint="eastAsia"/>
        </w:rPr>
      </w:pPr>
      <w:r w:rsidRPr="00E56059">
        <w:t>无重规划策略在所有实验中均表现出最高风险暴露。主实验中，其风险暴露（</w:t>
      </w:r>
      <w:r w:rsidRPr="00E56059">
        <w:t>3057.88</w:t>
      </w:r>
      <w:r w:rsidRPr="00E56059">
        <w:t>）约为</w:t>
      </w:r>
      <w:r w:rsidRPr="00E56059">
        <w:t>A</w:t>
      </w:r>
      <w:r w:rsidRPr="00E56059">
        <w:rPr>
          <w:i/>
          <w:iCs/>
        </w:rPr>
        <w:t>的</w:t>
      </w:r>
      <w:r w:rsidRPr="00E56059">
        <w:rPr>
          <w:i/>
          <w:iCs/>
        </w:rPr>
        <w:t>2.5</w:t>
      </w:r>
      <w:r w:rsidRPr="00E56059">
        <w:rPr>
          <w:i/>
          <w:iCs/>
        </w:rPr>
        <w:t>倍、</w:t>
      </w:r>
      <w:r w:rsidRPr="00E56059">
        <w:rPr>
          <w:i/>
          <w:iCs/>
        </w:rPr>
        <w:t>D</w:t>
      </w:r>
      <w:r w:rsidRPr="00E56059">
        <w:t> Lite</w:t>
      </w:r>
      <w:r w:rsidRPr="00E56059">
        <w:t>的</w:t>
      </w:r>
      <w:r w:rsidRPr="00E56059">
        <w:t>1.7</w:t>
      </w:r>
      <w:r w:rsidRPr="00E56059">
        <w:t>倍；多场景扩展中，其风险暴露（</w:t>
      </w:r>
      <w:r w:rsidRPr="00E56059">
        <w:t>69.49</w:t>
      </w:r>
      <w:r w:rsidRPr="00E56059">
        <w:t>）显著高于动态方法（</w:t>
      </w:r>
      <w:r w:rsidRPr="00E56059">
        <w:t>63.96-67.03</w:t>
      </w:r>
      <w:r w:rsidRPr="00E56059">
        <w:t>）。这说明：在时变海冰环境中，维持固定路径是不可行的策略。这一结论对实际航运决策具有明确的警示意义</w:t>
      </w:r>
      <w:r w:rsidRPr="00E56059">
        <w:t>——</w:t>
      </w:r>
      <w:r w:rsidRPr="00E56059">
        <w:t>即使初始路径经过精心设计，缺乏后续更新也会导致风险持续累积。</w:t>
      </w:r>
    </w:p>
    <w:p w14:paraId="76E21FEC" w14:textId="77777777" w:rsidR="00E56059" w:rsidRPr="00E56059" w:rsidRDefault="00E56059" w:rsidP="00134F4A">
      <w:pPr>
        <w:pStyle w:val="4"/>
        <w:rPr>
          <w:rFonts w:hint="eastAsia"/>
        </w:rPr>
      </w:pPr>
      <w:r w:rsidRPr="00E56059">
        <w:t xml:space="preserve">5.5.4 </w:t>
      </w:r>
      <w:r w:rsidRPr="00E56059">
        <w:t>与机器人路径规划场景的本质差异</w:t>
      </w:r>
    </w:p>
    <w:p w14:paraId="5BEF9612" w14:textId="77777777" w:rsidR="00E56059" w:rsidRPr="00E56059" w:rsidRDefault="00E56059" w:rsidP="00E56059">
      <w:pPr>
        <w:rPr>
          <w:rFonts w:hint="eastAsia"/>
        </w:rPr>
      </w:pPr>
      <w:r w:rsidRPr="00E56059">
        <w:t>现有</w:t>
      </w:r>
      <w:r w:rsidRPr="00E56059">
        <w:t>D* Lite</w:t>
      </w:r>
      <w:r w:rsidRPr="00E56059">
        <w:t>的验证多集中于机器人导航或静态障碍物场景，其中环境变化通常表现为少数网格状态的瞬时翻转（如门突然关闭）。而北极海冰的变化具有三个根本不同的特征：空间连续性（冰浓度在相邻网格间高度相关）、扩散性（变化以大范围模式传播）以及时序可预测性有限（短期变化难以精确建模）。这些特征使</w:t>
      </w:r>
      <w:r w:rsidRPr="00E56059">
        <w:t>D* Lite</w:t>
      </w:r>
      <w:r w:rsidRPr="00E56059">
        <w:t>的局部性假设在北极场景中难以满足。</w:t>
      </w:r>
    </w:p>
    <w:p w14:paraId="115D1BC4" w14:textId="77777777" w:rsidR="00E56059" w:rsidRPr="00E56059" w:rsidRDefault="00E56059" w:rsidP="00E56059">
      <w:pPr>
        <w:rPr>
          <w:rFonts w:hint="eastAsia"/>
        </w:rPr>
      </w:pPr>
      <w:r w:rsidRPr="00E56059">
        <w:t>因此，本文的结论并非否定增量规划思想，而是揭示其适用边界：</w:t>
      </w:r>
      <w:r w:rsidRPr="00E56059">
        <w:rPr>
          <w:b/>
          <w:bCs/>
        </w:rPr>
        <w:t>当环境变化呈现大范围、连续扩散特征时，全量重</w:t>
      </w:r>
      <w:proofErr w:type="gramStart"/>
      <w:r w:rsidRPr="00E56059">
        <w:rPr>
          <w:b/>
          <w:bCs/>
        </w:rPr>
        <w:t>算可能</w:t>
      </w:r>
      <w:proofErr w:type="gramEnd"/>
      <w:r w:rsidRPr="00E56059">
        <w:rPr>
          <w:b/>
          <w:bCs/>
        </w:rPr>
        <w:t>是更优选</w:t>
      </w:r>
      <w:proofErr w:type="gramStart"/>
      <w:r w:rsidRPr="00E56059">
        <w:rPr>
          <w:b/>
          <w:bCs/>
        </w:rPr>
        <w:t>择</w:t>
      </w:r>
      <w:proofErr w:type="gramEnd"/>
      <w:r w:rsidRPr="00E56059">
        <w:t>。</w:t>
      </w:r>
    </w:p>
    <w:p w14:paraId="3BFEDEE8" w14:textId="77777777" w:rsidR="00E56059" w:rsidRPr="00E56059" w:rsidRDefault="00E56059" w:rsidP="00134F4A">
      <w:pPr>
        <w:pStyle w:val="4"/>
        <w:rPr>
          <w:rFonts w:hint="eastAsia"/>
        </w:rPr>
      </w:pPr>
      <w:r w:rsidRPr="00E56059">
        <w:t xml:space="preserve">5.5.5 </w:t>
      </w:r>
      <w:r w:rsidRPr="00E56059">
        <w:t>对工程部署的启示</w:t>
      </w:r>
    </w:p>
    <w:p w14:paraId="3BBA46AB" w14:textId="77777777" w:rsidR="00E56059" w:rsidRPr="00E56059" w:rsidRDefault="00E56059" w:rsidP="00E56059">
      <w:pPr>
        <w:rPr>
          <w:rFonts w:hint="eastAsia"/>
        </w:rPr>
      </w:pPr>
      <w:r w:rsidRPr="00E56059">
        <w:t>在当前实现条件下，</w:t>
      </w:r>
      <w:r w:rsidRPr="00E56059">
        <w:t>A</w:t>
      </w:r>
      <w:r w:rsidRPr="00E56059">
        <w:rPr>
          <w:i/>
          <w:iCs/>
        </w:rPr>
        <w:t>作为基线方法具有更稳定的综合表现：其初始化代价低（约</w:t>
      </w:r>
      <w:r w:rsidRPr="00E56059">
        <w:rPr>
          <w:i/>
          <w:iCs/>
        </w:rPr>
        <w:t xml:space="preserve">100 </w:t>
      </w:r>
      <w:proofErr w:type="spellStart"/>
      <w:r w:rsidRPr="00E56059">
        <w:rPr>
          <w:i/>
          <w:iCs/>
        </w:rPr>
        <w:t>ms</w:t>
      </w:r>
      <w:proofErr w:type="spellEnd"/>
      <w:r w:rsidRPr="00E56059">
        <w:rPr>
          <w:i/>
          <w:iCs/>
        </w:rPr>
        <w:t>量级）、更新时间可控（约</w:t>
      </w:r>
      <w:r w:rsidRPr="00E56059">
        <w:rPr>
          <w:i/>
          <w:iCs/>
        </w:rPr>
        <w:t xml:space="preserve">90 </w:t>
      </w:r>
      <w:proofErr w:type="spellStart"/>
      <w:r w:rsidRPr="00E56059">
        <w:rPr>
          <w:i/>
          <w:iCs/>
        </w:rPr>
        <w:t>ms</w:t>
      </w:r>
      <w:proofErr w:type="spellEnd"/>
      <w:r w:rsidRPr="00E56059">
        <w:rPr>
          <w:i/>
          <w:iCs/>
        </w:rPr>
        <w:t>）、路径质量有保障。对于实际航运决策支持系统，建议采用</w:t>
      </w:r>
      <w:r w:rsidRPr="00E56059">
        <w:rPr>
          <w:i/>
          <w:iCs/>
        </w:rPr>
        <w:t>A</w:t>
      </w:r>
      <w:r w:rsidRPr="00E56059">
        <w:t>全量重算作为默认策略。</w:t>
      </w:r>
    </w:p>
    <w:p w14:paraId="7435E689" w14:textId="77777777" w:rsidR="00E56059" w:rsidRPr="00E56059" w:rsidRDefault="00E56059" w:rsidP="00E56059">
      <w:pPr>
        <w:rPr>
          <w:rFonts w:hint="eastAsia"/>
        </w:rPr>
      </w:pPr>
      <w:r w:rsidRPr="00E56059">
        <w:t>若需发挥</w:t>
      </w:r>
      <w:r w:rsidRPr="00E56059">
        <w:t>D* Lite</w:t>
      </w:r>
      <w:r w:rsidRPr="00E56059">
        <w:t>的潜力，应从以下方向优化：（</w:t>
      </w:r>
      <w:r w:rsidRPr="00E56059">
        <w:t>1</w:t>
      </w:r>
      <w:r w:rsidRPr="00E56059">
        <w:t>）改进优先队列实现，降低维护开销；（</w:t>
      </w:r>
      <w:r w:rsidRPr="00E56059">
        <w:t>2</w:t>
      </w:r>
      <w:r w:rsidRPr="00E56059">
        <w:t>）设计更精确的局部变化检测机制，避免不必要的传播；（</w:t>
      </w:r>
      <w:r w:rsidRPr="00E56059">
        <w:t>3</w:t>
      </w:r>
      <w:r w:rsidRPr="00E56059">
        <w:t>）与</w:t>
      </w:r>
      <w:r w:rsidRPr="00E56059">
        <w:t>A*</w:t>
      </w:r>
      <w:r w:rsidRPr="00E56059">
        <w:t>形成混合策略</w:t>
      </w:r>
      <w:r w:rsidRPr="00E56059">
        <w:t>——</w:t>
      </w:r>
      <w:r w:rsidRPr="00E56059">
        <w:t>大范围变化时回退到全量重算，小范围扰动时使用增量更新。</w:t>
      </w:r>
    </w:p>
    <w:p w14:paraId="431B7033" w14:textId="77777777" w:rsidR="002A3F50" w:rsidRDefault="002A3F50" w:rsidP="002A3F50">
      <w:pPr>
        <w:pStyle w:val="3"/>
        <w:shd w:val="clear" w:color="auto" w:fill="FFFFFF"/>
        <w:spacing w:after="240" w:line="450" w:lineRule="atLeast"/>
        <w:rPr>
          <w:rFonts w:ascii="Segoe UI" w:hAnsi="Segoe UI" w:cs="Segoe UI"/>
          <w:color w:val="0F1115"/>
          <w:kern w:val="0"/>
          <w:sz w:val="30"/>
          <w:szCs w:val="30"/>
        </w:rPr>
      </w:pPr>
      <w:r>
        <w:rPr>
          <w:rFonts w:ascii="Segoe UI" w:hAnsi="Segoe UI" w:cs="Segoe UI"/>
          <w:color w:val="0F1115"/>
          <w:sz w:val="30"/>
          <w:szCs w:val="30"/>
        </w:rPr>
        <w:t xml:space="preserve">5.6 </w:t>
      </w:r>
      <w:r>
        <w:rPr>
          <w:rFonts w:ascii="Segoe UI" w:hAnsi="Segoe UI" w:cs="Segoe UI"/>
          <w:color w:val="0F1115"/>
          <w:sz w:val="30"/>
          <w:szCs w:val="30"/>
        </w:rPr>
        <w:t>本章小结</w:t>
      </w:r>
    </w:p>
    <w:p w14:paraId="0EAC1C50" w14:textId="77777777" w:rsidR="002A3F50" w:rsidRDefault="002A3F50" w:rsidP="002A3F5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本章通过主实验与</w:t>
      </w:r>
      <w:r>
        <w:rPr>
          <w:rFonts w:ascii="Segoe UI" w:hAnsi="Segoe UI" w:cs="Segoe UI"/>
          <w:color w:val="0F1115"/>
        </w:rPr>
        <w:t>20</w:t>
      </w:r>
      <w:r>
        <w:rPr>
          <w:rFonts w:ascii="Segoe UI" w:hAnsi="Segoe UI" w:cs="Segoe UI"/>
          <w:color w:val="0F1115"/>
        </w:rPr>
        <w:t>组多场景扩展，系统比较了</w:t>
      </w:r>
      <w:r>
        <w:rPr>
          <w:rFonts w:ascii="Segoe UI" w:hAnsi="Segoe UI" w:cs="Segoe UI"/>
          <w:color w:val="0F1115"/>
        </w:rPr>
        <w:t>A</w:t>
      </w:r>
      <w:r>
        <w:rPr>
          <w:rStyle w:val="af4"/>
          <w:rFonts w:ascii="Segoe UI" w:hAnsi="Segoe UI" w:cs="Segoe UI"/>
          <w:color w:val="0F1115"/>
        </w:rPr>
        <w:t>、</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与无重规划策略在动态海冰环境中的性能差异。主要结论如下：</w:t>
      </w:r>
    </w:p>
    <w:p w14:paraId="7BC6DCFC" w14:textId="77777777" w:rsidR="002A3F50" w:rsidRDefault="002A3F50" w:rsidP="002A3F50">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1</w:t>
      </w:r>
      <w:r>
        <w:rPr>
          <w:rStyle w:val="af3"/>
          <w:rFonts w:ascii="Segoe UI" w:hAnsi="Segoe UI" w:cs="Segoe UI"/>
          <w:color w:val="0F1115"/>
        </w:rPr>
        <w:t>）动态重规划具有统计显著的安全收益。</w:t>
      </w:r>
      <w:r>
        <w:rPr>
          <w:rFonts w:ascii="Segoe UI" w:hAnsi="Segoe UI" w:cs="Segoe UI"/>
          <w:color w:val="0F1115"/>
        </w:rPr>
        <w:t> </w:t>
      </w:r>
      <w:r>
        <w:rPr>
          <w:rFonts w:ascii="Segoe UI" w:hAnsi="Segoe UI" w:cs="Segoe UI"/>
          <w:color w:val="0F1115"/>
        </w:rPr>
        <w:t>与无重规划相比，</w:t>
      </w:r>
      <w:r>
        <w:rPr>
          <w:rFonts w:ascii="Segoe UI" w:hAnsi="Segoe UI" w:cs="Segoe UI"/>
          <w:color w:val="0F1115"/>
        </w:rPr>
        <w:t>A</w:t>
      </w:r>
      <w:r>
        <w:rPr>
          <w:rStyle w:val="af4"/>
          <w:rFonts w:ascii="Segoe UI" w:hAnsi="Segoe UI" w:cs="Segoe UI"/>
          <w:color w:val="0F1115"/>
        </w:rPr>
        <w:t>和</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分别将累计风险暴露降低</w:t>
      </w:r>
      <w:r>
        <w:rPr>
          <w:rFonts w:ascii="Segoe UI" w:hAnsi="Segoe UI" w:cs="Segoe UI"/>
          <w:color w:val="0F1115"/>
        </w:rPr>
        <w:t>5.53</w:t>
      </w:r>
      <w:r>
        <w:rPr>
          <w:rFonts w:ascii="Segoe UI" w:hAnsi="Segoe UI" w:cs="Segoe UI"/>
          <w:color w:val="0F1115"/>
        </w:rPr>
        <w:t>和</w:t>
      </w:r>
      <w:r>
        <w:rPr>
          <w:rFonts w:ascii="Segoe UI" w:hAnsi="Segoe UI" w:cs="Segoe UI"/>
          <w:color w:val="0F1115"/>
        </w:rPr>
        <w:t>2.65</w:t>
      </w:r>
      <w:r>
        <w:rPr>
          <w:rFonts w:ascii="Segoe UI" w:hAnsi="Segoe UI" w:cs="Segoe UI"/>
          <w:color w:val="0F1115"/>
        </w:rPr>
        <w:t>（</w:t>
      </w:r>
      <w:r>
        <w:rPr>
          <w:rFonts w:ascii="Segoe UI" w:hAnsi="Segoe UI" w:cs="Segoe UI"/>
          <w:color w:val="0F1115"/>
        </w:rPr>
        <w:t>Holm</w:t>
      </w:r>
      <w:r>
        <w:rPr>
          <w:rFonts w:ascii="Segoe UI" w:hAnsi="Segoe UI" w:cs="Segoe UI"/>
          <w:color w:val="0F1115"/>
        </w:rPr>
        <w:t>校正后</w:t>
      </w:r>
      <w:r>
        <w:rPr>
          <w:rFonts w:ascii="Segoe UI" w:hAnsi="Segoe UI" w:cs="Segoe UI"/>
          <w:color w:val="0F1115"/>
        </w:rPr>
        <w:t>p&lt;0.05</w:t>
      </w:r>
      <w:r>
        <w:rPr>
          <w:rFonts w:ascii="Segoe UI" w:hAnsi="Segoe UI" w:cs="Segoe UI"/>
          <w:color w:val="0F1115"/>
        </w:rPr>
        <w:t>）。这一结论对实际航运决策具有明确的指导意义。</w:t>
      </w:r>
    </w:p>
    <w:p w14:paraId="1718AB08" w14:textId="77777777" w:rsidR="002A3F50" w:rsidRDefault="002A3F50" w:rsidP="002A3F50">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2</w:t>
      </w:r>
      <w:r>
        <w:rPr>
          <w:rStyle w:val="af3"/>
          <w:rFonts w:ascii="Segoe UI" w:hAnsi="Segoe UI" w:cs="Segoe UI"/>
          <w:color w:val="0F1115"/>
        </w:rPr>
        <w:t>）在当前实现与参数配置下，</w:t>
      </w:r>
      <w:r>
        <w:rPr>
          <w:rStyle w:val="af3"/>
          <w:rFonts w:ascii="Segoe UI" w:hAnsi="Segoe UI" w:cs="Segoe UI"/>
          <w:color w:val="0F1115"/>
        </w:rPr>
        <w:t>A</w:t>
      </w:r>
      <w:r>
        <w:rPr>
          <w:rStyle w:val="af4"/>
          <w:rFonts w:ascii="Segoe UI" w:hAnsi="Segoe UI" w:cs="Segoe UI"/>
          <w:b/>
          <w:bCs/>
          <w:color w:val="0F1115"/>
        </w:rPr>
        <w:t>的综合表现优于</w:t>
      </w:r>
      <w:r>
        <w:rPr>
          <w:rStyle w:val="af4"/>
          <w:rFonts w:ascii="Segoe UI" w:hAnsi="Segoe UI" w:cs="Segoe UI"/>
          <w:b/>
          <w:bCs/>
          <w:color w:val="0F1115"/>
        </w:rPr>
        <w:t>D</w:t>
      </w:r>
      <w:r>
        <w:rPr>
          <w:rStyle w:val="af3"/>
          <w:rFonts w:ascii="Segoe UI" w:hAnsi="Segoe UI" w:cs="Segoe UI"/>
          <w:color w:val="0F1115"/>
        </w:rPr>
        <w:t> Lite</w:t>
      </w:r>
      <w:r>
        <w:rPr>
          <w:rStyle w:val="af3"/>
          <w:rFonts w:ascii="Segoe UI" w:hAnsi="Segoe UI" w:cs="Segoe UI"/>
          <w:color w:val="0F1115"/>
        </w:rPr>
        <w:t>。</w:t>
      </w:r>
      <w:r>
        <w:rPr>
          <w:rFonts w:ascii="Segoe UI" w:hAnsi="Segoe UI" w:cs="Segoe UI"/>
          <w:color w:val="0F1115"/>
        </w:rPr>
        <w:t> A</w:t>
      </w:r>
      <w:r>
        <w:rPr>
          <w:rStyle w:val="af4"/>
          <w:rFonts w:ascii="Segoe UI" w:hAnsi="Segoe UI" w:cs="Segoe UI"/>
          <w:color w:val="0F1115"/>
        </w:rPr>
        <w:t>在累计风险暴露（</w:t>
      </w:r>
      <w:r>
        <w:rPr>
          <w:rStyle w:val="af4"/>
          <w:rFonts w:ascii="Segoe UI" w:hAnsi="Segoe UI" w:cs="Segoe UI"/>
          <w:color w:val="0F1115"/>
        </w:rPr>
        <w:t>63.96 vs 66.84</w:t>
      </w:r>
      <w:r>
        <w:rPr>
          <w:rStyle w:val="af4"/>
          <w:rFonts w:ascii="Segoe UI" w:hAnsi="Segoe UI" w:cs="Segoe UI"/>
          <w:color w:val="0F1115"/>
        </w:rPr>
        <w:t>）、平均更新时间（</w:t>
      </w:r>
      <w:r>
        <w:rPr>
          <w:rStyle w:val="af4"/>
          <w:rFonts w:ascii="Segoe UI" w:hAnsi="Segoe UI" w:cs="Segoe UI"/>
          <w:color w:val="0F1115"/>
        </w:rPr>
        <w:t xml:space="preserve">88.37 </w:t>
      </w:r>
      <w:proofErr w:type="spellStart"/>
      <w:r>
        <w:rPr>
          <w:rStyle w:val="af4"/>
          <w:rFonts w:ascii="Segoe UI" w:hAnsi="Segoe UI" w:cs="Segoe UI"/>
          <w:color w:val="0F1115"/>
        </w:rPr>
        <w:t>ms</w:t>
      </w:r>
      <w:proofErr w:type="spellEnd"/>
      <w:r>
        <w:rPr>
          <w:rStyle w:val="af4"/>
          <w:rFonts w:ascii="Segoe UI" w:hAnsi="Segoe UI" w:cs="Segoe UI"/>
          <w:color w:val="0F1115"/>
        </w:rPr>
        <w:t xml:space="preserve"> vs 2473.31 </w:t>
      </w:r>
      <w:proofErr w:type="spellStart"/>
      <w:r>
        <w:rPr>
          <w:rStyle w:val="af4"/>
          <w:rFonts w:ascii="Segoe UI" w:hAnsi="Segoe UI" w:cs="Segoe UI"/>
          <w:color w:val="0F1115"/>
        </w:rPr>
        <w:t>ms</w:t>
      </w:r>
      <w:proofErr w:type="spellEnd"/>
      <w:r>
        <w:rPr>
          <w:rStyle w:val="af4"/>
          <w:rFonts w:ascii="Segoe UI" w:hAnsi="Segoe UI" w:cs="Segoe UI"/>
          <w:color w:val="0F1115"/>
        </w:rPr>
        <w:t>）与初始化时间（</w:t>
      </w:r>
      <w:r>
        <w:rPr>
          <w:rStyle w:val="af4"/>
          <w:rFonts w:ascii="Segoe UI" w:hAnsi="Segoe UI" w:cs="Segoe UI"/>
          <w:color w:val="0F1115"/>
        </w:rPr>
        <w:t xml:space="preserve">104.10 </w:t>
      </w:r>
      <w:proofErr w:type="spellStart"/>
      <w:r>
        <w:rPr>
          <w:rStyle w:val="af4"/>
          <w:rFonts w:ascii="Segoe UI" w:hAnsi="Segoe UI" w:cs="Segoe UI"/>
          <w:color w:val="0F1115"/>
        </w:rPr>
        <w:t>ms</w:t>
      </w:r>
      <w:proofErr w:type="spellEnd"/>
      <w:r>
        <w:rPr>
          <w:rStyle w:val="af4"/>
          <w:rFonts w:ascii="Segoe UI" w:hAnsi="Segoe UI" w:cs="Segoe UI"/>
          <w:color w:val="0F1115"/>
        </w:rPr>
        <w:t xml:space="preserve"> vs 3136.10 </w:t>
      </w:r>
      <w:proofErr w:type="spellStart"/>
      <w:r>
        <w:rPr>
          <w:rStyle w:val="af4"/>
          <w:rFonts w:ascii="Segoe UI" w:hAnsi="Segoe UI" w:cs="Segoe UI"/>
          <w:color w:val="0F1115"/>
        </w:rPr>
        <w:t>ms</w:t>
      </w:r>
      <w:proofErr w:type="spellEnd"/>
      <w:r>
        <w:rPr>
          <w:rStyle w:val="af4"/>
          <w:rFonts w:ascii="Segoe UI" w:hAnsi="Segoe UI" w:cs="Segoe UI"/>
          <w:color w:val="0F1115"/>
        </w:rPr>
        <w:t>）上均全面占优。主实验中，</w:t>
      </w:r>
      <w:r>
        <w:rPr>
          <w:rStyle w:val="af4"/>
          <w:rFonts w:ascii="Segoe UI" w:hAnsi="Segoe UI" w:cs="Segoe UI"/>
          <w:color w:val="0F1115"/>
        </w:rPr>
        <w:t>A</w:t>
      </w:r>
      <w:r>
        <w:rPr>
          <w:rFonts w:ascii="Segoe UI" w:hAnsi="Segoe UI" w:cs="Segoe UI"/>
          <w:color w:val="0F1115"/>
        </w:rPr>
        <w:t>虽然单次更新时间较长，但最终路径质量更高；多场景扩展中，</w:t>
      </w:r>
      <w:r>
        <w:rPr>
          <w:rFonts w:ascii="Segoe UI" w:hAnsi="Segoe UI" w:cs="Segoe UI"/>
          <w:color w:val="0F1115"/>
        </w:rPr>
        <w:t>A</w:t>
      </w:r>
      <w:r>
        <w:rPr>
          <w:rStyle w:val="af4"/>
          <w:rFonts w:ascii="Segoe UI" w:hAnsi="Segoe UI" w:cs="Segoe UI"/>
          <w:color w:val="0F1115"/>
        </w:rPr>
        <w:t>甚至在时间效率上也优于</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w:t>
      </w:r>
    </w:p>
    <w:p w14:paraId="28661292" w14:textId="77777777" w:rsidR="002A3F50" w:rsidRDefault="002A3F50" w:rsidP="002A3F50">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3</w:t>
      </w:r>
      <w:r>
        <w:rPr>
          <w:rStyle w:val="af3"/>
          <w:rFonts w:ascii="Segoe UI" w:hAnsi="Segoe UI" w:cs="Segoe UI"/>
          <w:color w:val="0F1115"/>
        </w:rPr>
        <w:t>）增量方法的有效性具有强场景依赖性。</w:t>
      </w:r>
      <w:r>
        <w:rPr>
          <w:rFonts w:ascii="Segoe UI" w:hAnsi="Segoe UI" w:cs="Segoe UI"/>
          <w:color w:val="0F1115"/>
        </w:rPr>
        <w:t> D* Lite</w:t>
      </w:r>
      <w:r>
        <w:rPr>
          <w:rFonts w:ascii="Segoe UI" w:hAnsi="Segoe UI" w:cs="Segoe UI"/>
          <w:color w:val="0F1115"/>
        </w:rPr>
        <w:t>在北极海冰场景中表现不理想的根本原因在于：海冰变化具有空间连续性与扩散性，环境局部性假设难以满足，导致增量更新退化为近全局更新。这一发现提示：算法选择不应仅基于理论复杂度，还需考虑环境变化的空间统计特性与工程实现成本。</w:t>
      </w:r>
    </w:p>
    <w:p w14:paraId="6EE33B82" w14:textId="77777777" w:rsidR="002A3F50" w:rsidRDefault="002A3F50" w:rsidP="002A3F50">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4</w:t>
      </w:r>
      <w:r>
        <w:rPr>
          <w:rStyle w:val="af3"/>
          <w:rFonts w:ascii="Segoe UI" w:hAnsi="Segoe UI" w:cs="Segoe UI"/>
          <w:color w:val="0F1115"/>
        </w:rPr>
        <w:t>）路径规划性能受算法机制与工程实现共同影响。</w:t>
      </w:r>
      <w:r>
        <w:rPr>
          <w:rFonts w:ascii="Segoe UI" w:hAnsi="Segoe UI" w:cs="Segoe UI"/>
          <w:color w:val="0F1115"/>
        </w:rPr>
        <w:t> </w:t>
      </w:r>
      <w:r>
        <w:rPr>
          <w:rFonts w:ascii="Segoe UI" w:hAnsi="Segoe UI" w:cs="Segoe UI"/>
          <w:color w:val="0F1115"/>
        </w:rPr>
        <w:t>增量方法</w:t>
      </w:r>
      <w:proofErr w:type="gramStart"/>
      <w:r>
        <w:rPr>
          <w:rFonts w:ascii="Segoe UI" w:hAnsi="Segoe UI" w:cs="Segoe UI"/>
          <w:color w:val="0F1115"/>
        </w:rPr>
        <w:t>具备低</w:t>
      </w:r>
      <w:proofErr w:type="gramEnd"/>
      <w:r>
        <w:rPr>
          <w:rFonts w:ascii="Segoe UI" w:hAnsi="Segoe UI" w:cs="Segoe UI"/>
          <w:color w:val="0F1115"/>
        </w:rPr>
        <w:t>延迟潜力，但在实际部署中需结合数据更新方式与系统开销进行协同优化，以实现风险与时效性的平衡。</w:t>
      </w:r>
    </w:p>
    <w:p w14:paraId="1466C468" w14:textId="77777777" w:rsidR="00F17B58" w:rsidRDefault="00F17B58" w:rsidP="00F17B58">
      <w:pPr>
        <w:pStyle w:val="2"/>
        <w:rPr>
          <w:rFonts w:hint="eastAsia"/>
          <w:kern w:val="36"/>
        </w:rPr>
      </w:pPr>
      <w:r>
        <w:t>第六章</w:t>
      </w:r>
      <w:r>
        <w:t xml:space="preserve"> </w:t>
      </w:r>
      <w:r>
        <w:t>结论与展望</w:t>
      </w:r>
    </w:p>
    <w:p w14:paraId="458986C6" w14:textId="77777777" w:rsidR="00F17B58" w:rsidRDefault="00F17B58" w:rsidP="00F17B58">
      <w:pPr>
        <w:pStyle w:val="3"/>
        <w:rPr>
          <w:rFonts w:hint="eastAsia"/>
        </w:rPr>
      </w:pPr>
      <w:r>
        <w:t xml:space="preserve">6.1 </w:t>
      </w:r>
      <w:r>
        <w:t>主要结论</w:t>
      </w:r>
    </w:p>
    <w:p w14:paraId="48042E39"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围绕北极海冰时变风险环境下的航线规划问题，系统研究了动态路径规划方法在真实数据驱动场景中的性能表现。针对传统方法在动态环境中的局限性，本文构建了统一的实验框架，并从风险建模、触发机制与算法对比三个层面展开分析。主要工作与结论如下：</w:t>
      </w:r>
    </w:p>
    <w:p w14:paraId="636E27CE"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1</w:t>
      </w:r>
      <w:r>
        <w:rPr>
          <w:rStyle w:val="af3"/>
          <w:rFonts w:ascii="Segoe UI" w:hAnsi="Segoe UI" w:cs="Segoe UI"/>
          <w:color w:val="0F1115"/>
        </w:rPr>
        <w:t>）构建了基于海冰浓度的动态风险建模与代价映射方法。</w:t>
      </w:r>
      <w:r>
        <w:rPr>
          <w:rFonts w:ascii="Segoe UI" w:hAnsi="Segoe UI" w:cs="Segoe UI"/>
          <w:color w:val="0F1115"/>
        </w:rPr>
        <w:t> </w:t>
      </w:r>
      <w:r>
        <w:rPr>
          <w:rFonts w:ascii="Segoe UI" w:hAnsi="Segoe UI" w:cs="Segoe UI"/>
          <w:color w:val="0F1115"/>
        </w:rPr>
        <w:t>本文采用指数映射将海冰浓度</w:t>
      </w:r>
      <w:proofErr w:type="gramStart"/>
      <w:r>
        <w:rPr>
          <w:rFonts w:ascii="Segoe UI" w:hAnsi="Segoe UI" w:cs="Segoe UI"/>
          <w:color w:val="0F1115"/>
        </w:rPr>
        <w:t>风险场</w:t>
      </w:r>
      <w:proofErr w:type="gramEnd"/>
      <w:r>
        <w:rPr>
          <w:rFonts w:ascii="Segoe UI" w:hAnsi="Segoe UI" w:cs="Segoe UI"/>
          <w:color w:val="0F1115"/>
        </w:rPr>
        <w:t>转化为图搜索可用的代价图，通过设置风险阈值对高风险区域进行障碍化处理，实现了风险感知与路径规划的有效对接。该方法为</w:t>
      </w:r>
      <w:r>
        <w:rPr>
          <w:rFonts w:ascii="Segoe UI" w:hAnsi="Segoe UI" w:cs="Segoe UI"/>
          <w:color w:val="0F1115"/>
        </w:rPr>
        <w:t>A</w:t>
      </w:r>
      <w:r>
        <w:rPr>
          <w:rStyle w:val="af4"/>
          <w:rFonts w:ascii="Segoe UI" w:hAnsi="Segoe UI" w:cs="Segoe UI"/>
          <w:color w:val="0F1115"/>
        </w:rPr>
        <w:t>与</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等算法在北极航运场景中的应用提供了统一的环境表征基础。</w:t>
      </w:r>
    </w:p>
    <w:p w14:paraId="13FA07A5"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2</w:t>
      </w:r>
      <w:r>
        <w:rPr>
          <w:rStyle w:val="af3"/>
          <w:rFonts w:ascii="Segoe UI" w:hAnsi="Segoe UI" w:cs="Segoe UI"/>
          <w:color w:val="0F1115"/>
        </w:rPr>
        <w:t>）提出了路径局部风险触发机制（</w:t>
      </w:r>
      <w:r>
        <w:rPr>
          <w:rStyle w:val="af3"/>
          <w:rFonts w:ascii="Segoe UI" w:hAnsi="Segoe UI" w:cs="Segoe UI"/>
          <w:color w:val="0F1115"/>
        </w:rPr>
        <w:t>Path-Local Risk Trigger, PLR-TR</w:t>
      </w:r>
      <w:r>
        <w:rPr>
          <w:rStyle w:val="af3"/>
          <w:rFonts w:ascii="Segoe UI" w:hAnsi="Segoe UI" w:cs="Segoe UI"/>
          <w:color w:val="0F1115"/>
        </w:rPr>
        <w:t>）。</w:t>
      </w:r>
      <w:r>
        <w:rPr>
          <w:rFonts w:ascii="Segoe UI" w:hAnsi="Segoe UI" w:cs="Segoe UI"/>
          <w:color w:val="0F1115"/>
        </w:rPr>
        <w:t> </w:t>
      </w:r>
      <w:r>
        <w:rPr>
          <w:rFonts w:ascii="Segoe UI" w:hAnsi="Segoe UI" w:cs="Segoe UI"/>
          <w:color w:val="0F1115"/>
        </w:rPr>
        <w:t>针对全局触发策略对无关区域变化过度敏感的问题，本文将触发判定范围限定于当前路径邻域内，仅当路径相关区域的风险变化超过阈值时才触发重规划。实验表明，该机制在保持路径质量稳定的前提下（累计风险暴露三档阈值下均为</w:t>
      </w:r>
      <w:r>
        <w:rPr>
          <w:rFonts w:ascii="Segoe UI" w:hAnsi="Segoe UI" w:cs="Segoe UI"/>
          <w:color w:val="0F1115"/>
        </w:rPr>
        <w:t>88.17</w:t>
      </w:r>
      <w:r>
        <w:rPr>
          <w:rFonts w:ascii="Segoe UI" w:hAnsi="Segoe UI" w:cs="Segoe UI"/>
          <w:color w:val="0F1115"/>
        </w:rPr>
        <w:t>），将重规划次数控制在合理范围（本实验中平均触发</w:t>
      </w:r>
      <w:r>
        <w:rPr>
          <w:rFonts w:ascii="Segoe UI" w:hAnsi="Segoe UI" w:cs="Segoe UI"/>
          <w:color w:val="0F1115"/>
        </w:rPr>
        <w:t>4</w:t>
      </w:r>
      <w:r>
        <w:rPr>
          <w:rFonts w:ascii="Segoe UI" w:hAnsi="Segoe UI" w:cs="Segoe UI"/>
          <w:color w:val="0F1115"/>
        </w:rPr>
        <w:t>次），提高了触发判定的针对性与计算资源的利用效率。</w:t>
      </w:r>
    </w:p>
    <w:p w14:paraId="7A03F771"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3</w:t>
      </w:r>
      <w:r>
        <w:rPr>
          <w:rStyle w:val="af3"/>
          <w:rFonts w:ascii="Segoe UI" w:hAnsi="Segoe UI" w:cs="Segoe UI"/>
          <w:color w:val="0F1115"/>
        </w:rPr>
        <w:t>）通过系统实验证实了动态重规划的安全价值。</w:t>
      </w:r>
      <w:r>
        <w:rPr>
          <w:rFonts w:ascii="Segoe UI" w:hAnsi="Segoe UI" w:cs="Segoe UI"/>
          <w:color w:val="0F1115"/>
        </w:rPr>
        <w:t> </w:t>
      </w:r>
      <w:r>
        <w:rPr>
          <w:rFonts w:ascii="Segoe UI" w:hAnsi="Segoe UI" w:cs="Segoe UI"/>
          <w:color w:val="0F1115"/>
        </w:rPr>
        <w:t>在统一实验框架下，本文对</w:t>
      </w:r>
      <w:r>
        <w:rPr>
          <w:rFonts w:ascii="Segoe UI" w:hAnsi="Segoe UI" w:cs="Segoe UI"/>
          <w:color w:val="0F1115"/>
        </w:rPr>
        <w:t>A</w:t>
      </w:r>
      <w:r>
        <w:rPr>
          <w:rStyle w:val="af4"/>
          <w:rFonts w:ascii="Segoe UI" w:hAnsi="Segoe UI" w:cs="Segoe UI"/>
          <w:color w:val="0F1115"/>
        </w:rPr>
        <w:t>、</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及无重规划策略进行了主实验与</w:t>
      </w:r>
      <w:r>
        <w:rPr>
          <w:rFonts w:ascii="Segoe UI" w:hAnsi="Segoe UI" w:cs="Segoe UI"/>
          <w:color w:val="0F1115"/>
        </w:rPr>
        <w:t>20</w:t>
      </w:r>
      <w:r>
        <w:rPr>
          <w:rFonts w:ascii="Segoe UI" w:hAnsi="Segoe UI" w:cs="Segoe UI"/>
          <w:color w:val="0F1115"/>
        </w:rPr>
        <w:t>组多场景扩展对比。结果表明：动态重规划能够显著降低风险暴露，与无重规划基线相比，</w:t>
      </w:r>
      <w:r>
        <w:rPr>
          <w:rFonts w:ascii="Segoe UI" w:hAnsi="Segoe UI" w:cs="Segoe UI"/>
          <w:color w:val="0F1115"/>
        </w:rPr>
        <w:t>A</w:t>
      </w:r>
      <w:r>
        <w:rPr>
          <w:rStyle w:val="af4"/>
          <w:rFonts w:ascii="Segoe UI" w:hAnsi="Segoe UI" w:cs="Segoe UI"/>
          <w:color w:val="0F1115"/>
        </w:rPr>
        <w:t>和</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分别将累计风险暴露降低</w:t>
      </w:r>
      <w:r>
        <w:rPr>
          <w:rFonts w:ascii="Segoe UI" w:hAnsi="Segoe UI" w:cs="Segoe UI"/>
          <w:color w:val="0F1115"/>
        </w:rPr>
        <w:t>5.53</w:t>
      </w:r>
      <w:r>
        <w:rPr>
          <w:rFonts w:ascii="Segoe UI" w:hAnsi="Segoe UI" w:cs="Segoe UI"/>
          <w:color w:val="0F1115"/>
        </w:rPr>
        <w:t>和</w:t>
      </w:r>
      <w:r>
        <w:rPr>
          <w:rFonts w:ascii="Segoe UI" w:hAnsi="Segoe UI" w:cs="Segoe UI"/>
          <w:color w:val="0F1115"/>
        </w:rPr>
        <w:t>2.65</w:t>
      </w:r>
      <w:r>
        <w:rPr>
          <w:rFonts w:ascii="Segoe UI" w:hAnsi="Segoe UI" w:cs="Segoe UI"/>
          <w:color w:val="0F1115"/>
        </w:rPr>
        <w:t>（</w:t>
      </w:r>
      <w:r>
        <w:rPr>
          <w:rFonts w:ascii="Segoe UI" w:hAnsi="Segoe UI" w:cs="Segoe UI"/>
          <w:color w:val="0F1115"/>
        </w:rPr>
        <w:t>Holm</w:t>
      </w:r>
      <w:r>
        <w:rPr>
          <w:rFonts w:ascii="Segoe UI" w:hAnsi="Segoe UI" w:cs="Segoe UI"/>
          <w:color w:val="0F1115"/>
        </w:rPr>
        <w:t>校正后</w:t>
      </w:r>
      <w:r>
        <w:rPr>
          <w:rFonts w:ascii="Segoe UI" w:hAnsi="Segoe UI" w:cs="Segoe UI"/>
          <w:color w:val="0F1115"/>
        </w:rPr>
        <w:t>p&lt;0.05</w:t>
      </w:r>
      <w:r>
        <w:rPr>
          <w:rFonts w:ascii="Segoe UI" w:hAnsi="Segoe UI" w:cs="Segoe UI"/>
          <w:color w:val="0F1115"/>
        </w:rPr>
        <w:t>）。固定路径策略虽然在初始时刻路径最短（主实验中为</w:t>
      </w:r>
      <w:r>
        <w:rPr>
          <w:rFonts w:ascii="Segoe UI" w:hAnsi="Segoe UI" w:cs="Segoe UI"/>
          <w:color w:val="0F1115"/>
        </w:rPr>
        <w:t>43</w:t>
      </w:r>
      <w:r>
        <w:rPr>
          <w:rFonts w:ascii="Segoe UI" w:hAnsi="Segoe UI" w:cs="Segoe UI"/>
          <w:color w:val="0F1115"/>
        </w:rPr>
        <w:t>），但在时变环境中风险累积最快（累计风险暴露</w:t>
      </w:r>
      <w:r>
        <w:rPr>
          <w:rFonts w:ascii="Segoe UI" w:hAnsi="Segoe UI" w:cs="Segoe UI"/>
          <w:color w:val="0F1115"/>
        </w:rPr>
        <w:t>3057.88</w:t>
      </w:r>
      <w:r>
        <w:rPr>
          <w:rFonts w:ascii="Segoe UI" w:hAnsi="Segoe UI" w:cs="Segoe UI"/>
          <w:color w:val="0F1115"/>
        </w:rPr>
        <w:t>，约为</w:t>
      </w:r>
      <w:r>
        <w:rPr>
          <w:rFonts w:ascii="Segoe UI" w:hAnsi="Segoe UI" w:cs="Segoe UI"/>
          <w:color w:val="0F1115"/>
        </w:rPr>
        <w:t>A*</w:t>
      </w:r>
      <w:r>
        <w:rPr>
          <w:rFonts w:ascii="Segoe UI" w:hAnsi="Segoe UI" w:cs="Segoe UI"/>
          <w:color w:val="0F1115"/>
        </w:rPr>
        <w:t>的</w:t>
      </w:r>
      <w:r>
        <w:rPr>
          <w:rFonts w:ascii="Segoe UI" w:hAnsi="Segoe UI" w:cs="Segoe UI"/>
          <w:color w:val="0F1115"/>
        </w:rPr>
        <w:t>2.5</w:t>
      </w:r>
      <w:r>
        <w:rPr>
          <w:rFonts w:ascii="Segoe UI" w:hAnsi="Segoe UI" w:cs="Segoe UI"/>
          <w:color w:val="0F1115"/>
        </w:rPr>
        <w:t>倍），验证了动态更新的必要性。</w:t>
      </w:r>
    </w:p>
    <w:p w14:paraId="0538943A"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4</w:t>
      </w:r>
      <w:r>
        <w:rPr>
          <w:rStyle w:val="af3"/>
          <w:rFonts w:ascii="Segoe UI" w:hAnsi="Segoe UI" w:cs="Segoe UI"/>
          <w:color w:val="0F1115"/>
        </w:rPr>
        <w:t>）揭示了增量路径规划方法在北极海冰场景中的适用边界。</w:t>
      </w:r>
      <w:r>
        <w:rPr>
          <w:rFonts w:ascii="Segoe UI" w:hAnsi="Segoe UI" w:cs="Segoe UI"/>
          <w:color w:val="0F1115"/>
        </w:rPr>
        <w:t> </w:t>
      </w:r>
      <w:r>
        <w:rPr>
          <w:rFonts w:ascii="Segoe UI" w:hAnsi="Segoe UI" w:cs="Segoe UI"/>
          <w:color w:val="0F1115"/>
        </w:rPr>
        <w:t>在多场景扩展中，</w:t>
      </w:r>
      <w:r>
        <w:rPr>
          <w:rFonts w:ascii="Segoe UI" w:hAnsi="Segoe UI" w:cs="Segoe UI"/>
          <w:color w:val="0F1115"/>
        </w:rPr>
        <w:t>A</w:t>
      </w:r>
      <w:r>
        <w:rPr>
          <w:rStyle w:val="af4"/>
          <w:rFonts w:ascii="Segoe UI" w:hAnsi="Segoe UI" w:cs="Segoe UI"/>
          <w:color w:val="0F1115"/>
        </w:rPr>
        <w:t>在累计风险暴露（</w:t>
      </w:r>
      <w:r>
        <w:rPr>
          <w:rStyle w:val="af4"/>
          <w:rFonts w:ascii="Segoe UI" w:hAnsi="Segoe UI" w:cs="Segoe UI"/>
          <w:color w:val="0F1115"/>
        </w:rPr>
        <w:t>63.96±30.61 vs 66.84±31.55</w:t>
      </w:r>
      <w:r>
        <w:rPr>
          <w:rStyle w:val="af4"/>
          <w:rFonts w:ascii="Segoe UI" w:hAnsi="Segoe UI" w:cs="Segoe UI"/>
          <w:color w:val="0F1115"/>
        </w:rPr>
        <w:t>）与计算效率（平均更新时间</w:t>
      </w:r>
      <w:r>
        <w:rPr>
          <w:rStyle w:val="af4"/>
          <w:rFonts w:ascii="Segoe UI" w:hAnsi="Segoe UI" w:cs="Segoe UI"/>
          <w:color w:val="0F1115"/>
        </w:rPr>
        <w:t xml:space="preserve">88.37±102.91 </w:t>
      </w:r>
      <w:proofErr w:type="spellStart"/>
      <w:r>
        <w:rPr>
          <w:rStyle w:val="af4"/>
          <w:rFonts w:ascii="Segoe UI" w:hAnsi="Segoe UI" w:cs="Segoe UI"/>
          <w:color w:val="0F1115"/>
        </w:rPr>
        <w:t>ms</w:t>
      </w:r>
      <w:proofErr w:type="spellEnd"/>
      <w:r>
        <w:rPr>
          <w:rStyle w:val="af4"/>
          <w:rFonts w:ascii="Segoe UI" w:hAnsi="Segoe UI" w:cs="Segoe UI"/>
          <w:color w:val="0F1115"/>
        </w:rPr>
        <w:t xml:space="preserve"> vs 2473.31±602.12 </w:t>
      </w:r>
      <w:proofErr w:type="spellStart"/>
      <w:r>
        <w:rPr>
          <w:rStyle w:val="af4"/>
          <w:rFonts w:ascii="Segoe UI" w:hAnsi="Segoe UI" w:cs="Segoe UI"/>
          <w:color w:val="0F1115"/>
        </w:rPr>
        <w:t>ms</w:t>
      </w:r>
      <w:proofErr w:type="spellEnd"/>
      <w:r>
        <w:rPr>
          <w:rStyle w:val="af4"/>
          <w:rFonts w:ascii="Segoe UI" w:hAnsi="Segoe UI" w:cs="Segoe UI"/>
          <w:color w:val="0F1115"/>
        </w:rPr>
        <w:t>）方面整体优于</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，统计检验表明差异显著（</w:t>
      </w:r>
      <w:r>
        <w:rPr>
          <w:rFonts w:ascii="Segoe UI" w:hAnsi="Segoe UI" w:cs="Segoe UI"/>
          <w:color w:val="0F1115"/>
        </w:rPr>
        <w:t>p&lt;0.01</w:t>
      </w:r>
      <w:r>
        <w:rPr>
          <w:rFonts w:ascii="Segoe UI" w:hAnsi="Segoe UI" w:cs="Segoe UI"/>
          <w:color w:val="0F1115"/>
        </w:rPr>
        <w:t>）。进一步机制分析表明：</w:t>
      </w:r>
      <w:r>
        <w:rPr>
          <w:rFonts w:ascii="Segoe UI" w:hAnsi="Segoe UI" w:cs="Segoe UI"/>
          <w:color w:val="0F1115"/>
        </w:rPr>
        <w:t>D* Lite</w:t>
      </w:r>
      <w:r>
        <w:rPr>
          <w:rFonts w:ascii="Segoe UI" w:hAnsi="Segoe UI" w:cs="Segoe UI"/>
          <w:color w:val="0F1115"/>
        </w:rPr>
        <w:t>的性能依赖于环境变化的</w:t>
      </w:r>
      <w:r>
        <w:rPr>
          <w:rStyle w:val="af3"/>
          <w:rFonts w:ascii="Segoe UI" w:hAnsi="Segoe UI" w:cs="Segoe UI"/>
          <w:color w:val="0F1115"/>
        </w:rPr>
        <w:t>局部性假设</w:t>
      </w:r>
      <w:r>
        <w:rPr>
          <w:rFonts w:ascii="Segoe UI" w:hAnsi="Segoe UI" w:cs="Segoe UI"/>
          <w:color w:val="0F1115"/>
        </w:rPr>
        <w:t>——</w:t>
      </w:r>
      <w:r>
        <w:rPr>
          <w:rFonts w:ascii="Segoe UI" w:hAnsi="Segoe UI" w:cs="Segoe UI"/>
          <w:color w:val="0F1115"/>
        </w:rPr>
        <w:t>即仅有少量节点的代价发生改变。然而，北极海冰的变化具有空间连续性与扩散性特征，一日之内整条冰缘线可能平移数十公里，导致数十个网格同时变化，使</w:t>
      </w:r>
      <w:r>
        <w:rPr>
          <w:rFonts w:ascii="Segoe UI" w:hAnsi="Segoe UI" w:cs="Segoe UI"/>
          <w:color w:val="0F1115"/>
        </w:rPr>
        <w:t>D* Lite</w:t>
      </w:r>
      <w:r>
        <w:rPr>
          <w:rFonts w:ascii="Segoe UI" w:hAnsi="Segoe UI" w:cs="Segoe UI"/>
          <w:color w:val="0F1115"/>
        </w:rPr>
        <w:t>的</w:t>
      </w:r>
      <w:r>
        <w:rPr>
          <w:rFonts w:ascii="Segoe UI" w:hAnsi="Segoe UI" w:cs="Segoe UI"/>
          <w:color w:val="0F1115"/>
        </w:rPr>
        <w:t>“</w:t>
      </w:r>
      <w:r>
        <w:rPr>
          <w:rFonts w:ascii="Segoe UI" w:hAnsi="Segoe UI" w:cs="Segoe UI"/>
          <w:color w:val="0F1115"/>
        </w:rPr>
        <w:t>局部更新</w:t>
      </w:r>
      <w:r>
        <w:rPr>
          <w:rFonts w:ascii="Segoe UI" w:hAnsi="Segoe UI" w:cs="Segoe UI"/>
          <w:color w:val="0F1115"/>
        </w:rPr>
        <w:t>”</w:t>
      </w:r>
      <w:r>
        <w:rPr>
          <w:rFonts w:ascii="Segoe UI" w:hAnsi="Segoe UI" w:cs="Segoe UI"/>
          <w:color w:val="0F1115"/>
        </w:rPr>
        <w:t>退化为近乎全局更新。这一发现提示：算法选择不应仅基于理论复杂度，还需考虑环境变化的空间统计特性与工程实现成本。</w:t>
      </w:r>
    </w:p>
    <w:p w14:paraId="669B3761"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5</w:t>
      </w:r>
      <w:r>
        <w:rPr>
          <w:rStyle w:val="af3"/>
          <w:rFonts w:ascii="Segoe UI" w:hAnsi="Segoe UI" w:cs="Segoe UI"/>
          <w:color w:val="0F1115"/>
        </w:rPr>
        <w:t>）量化了预测驱动更新的实际收益边界。</w:t>
      </w:r>
      <w:r>
        <w:rPr>
          <w:rFonts w:ascii="Segoe UI" w:hAnsi="Segoe UI" w:cs="Segoe UI"/>
          <w:color w:val="0F1115"/>
        </w:rPr>
        <w:t> </w:t>
      </w:r>
      <w:r>
        <w:rPr>
          <w:rFonts w:ascii="Segoe UI" w:hAnsi="Segoe UI" w:cs="Segoe UI"/>
          <w:color w:val="0F1115"/>
        </w:rPr>
        <w:t>对比</w:t>
      </w:r>
      <w:r>
        <w:rPr>
          <w:rFonts w:ascii="Segoe UI" w:hAnsi="Segoe UI" w:cs="Segoe UI"/>
          <w:color w:val="0F1115"/>
        </w:rPr>
        <w:t>D* Lite</w:t>
      </w:r>
      <w:r>
        <w:rPr>
          <w:rFonts w:ascii="Segoe UI" w:hAnsi="Segoe UI" w:cs="Segoe UI"/>
          <w:color w:val="0F1115"/>
        </w:rPr>
        <w:t>的两种更新模式发现：持久性预测机制虽能将平均更新时间降低约</w:t>
      </w:r>
      <w:r>
        <w:rPr>
          <w:rFonts w:ascii="Segoe UI" w:hAnsi="Segoe UI" w:cs="Segoe UI"/>
          <w:color w:val="0F1115"/>
        </w:rPr>
        <w:t>7%</w:t>
      </w:r>
      <w:r>
        <w:rPr>
          <w:rFonts w:ascii="Segoe UI" w:hAnsi="Segoe UI" w:cs="Segoe UI"/>
          <w:color w:val="0F1115"/>
        </w:rPr>
        <w:t>（从</w:t>
      </w:r>
      <w:r>
        <w:rPr>
          <w:rFonts w:ascii="Segoe UI" w:hAnsi="Segoe UI" w:cs="Segoe UI"/>
          <w:color w:val="0F1115"/>
        </w:rPr>
        <w:t xml:space="preserve">2473.31 </w:t>
      </w:r>
      <w:proofErr w:type="spellStart"/>
      <w:r>
        <w:rPr>
          <w:rFonts w:ascii="Segoe UI" w:hAnsi="Segoe UI" w:cs="Segoe UI"/>
          <w:color w:val="0F1115"/>
        </w:rPr>
        <w:t>ms</w:t>
      </w:r>
      <w:proofErr w:type="spellEnd"/>
      <w:r>
        <w:rPr>
          <w:rFonts w:ascii="Segoe UI" w:hAnsi="Segoe UI" w:cs="Segoe UI"/>
          <w:color w:val="0F1115"/>
        </w:rPr>
        <w:t>降至</w:t>
      </w:r>
      <w:r>
        <w:rPr>
          <w:rFonts w:ascii="Segoe UI" w:hAnsi="Segoe UI" w:cs="Segoe UI"/>
          <w:color w:val="0F1115"/>
        </w:rPr>
        <w:t xml:space="preserve">2302.12 </w:t>
      </w:r>
      <w:proofErr w:type="spellStart"/>
      <w:r>
        <w:rPr>
          <w:rFonts w:ascii="Segoe UI" w:hAnsi="Segoe UI" w:cs="Segoe UI"/>
          <w:color w:val="0F1115"/>
        </w:rPr>
        <w:t>ms</w:t>
      </w:r>
      <w:proofErr w:type="spellEnd"/>
      <w:r>
        <w:rPr>
          <w:rFonts w:ascii="Segoe UI" w:hAnsi="Segoe UI" w:cs="Segoe UI"/>
          <w:color w:val="0F1115"/>
        </w:rPr>
        <w:t>，</w:t>
      </w:r>
      <w:r>
        <w:rPr>
          <w:rFonts w:ascii="Segoe UI" w:hAnsi="Segoe UI" w:cs="Segoe UI"/>
          <w:color w:val="0F1115"/>
        </w:rPr>
        <w:t>p&lt;0.05</w:t>
      </w:r>
      <w:r>
        <w:rPr>
          <w:rFonts w:ascii="Segoe UI" w:hAnsi="Segoe UI" w:cs="Segoe UI"/>
          <w:color w:val="0F1115"/>
        </w:rPr>
        <w:t>），但对累计风险暴露的改善不显著（</w:t>
      </w:r>
      <w:r>
        <w:rPr>
          <w:rFonts w:ascii="Segoe UI" w:hAnsi="Segoe UI" w:cs="Segoe UI"/>
          <w:color w:val="0F1115"/>
        </w:rPr>
        <w:t>66.84 vs 67.03</w:t>
      </w:r>
      <w:r>
        <w:rPr>
          <w:rFonts w:ascii="Segoe UI" w:hAnsi="Segoe UI" w:cs="Segoe UI"/>
          <w:color w:val="0F1115"/>
        </w:rPr>
        <w:t>，</w:t>
      </w:r>
      <w:r>
        <w:rPr>
          <w:rFonts w:ascii="Segoe UI" w:hAnsi="Segoe UI" w:cs="Segoe UI"/>
          <w:color w:val="0F1115"/>
        </w:rPr>
        <w:t>p&gt;0.05</w:t>
      </w:r>
      <w:r>
        <w:rPr>
          <w:rFonts w:ascii="Segoe UI" w:hAnsi="Segoe UI" w:cs="Segoe UI"/>
          <w:color w:val="0F1115"/>
        </w:rPr>
        <w:t>）。这说明在高度动态、可预测性有限的海冰环境中，简单的持久性预测难以有效提升路径质量，更复杂的预测模型（如时空序列预测）可能是必要的改进方向。</w:t>
      </w:r>
    </w:p>
    <w:p w14:paraId="3980A526" w14:textId="2BD7DFFB" w:rsidR="00F17B58" w:rsidRPr="00B24E22" w:rsidRDefault="00F17B58" w:rsidP="00B24E2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综上，本文从实证角度构建了北极动态航线规划的系统评估框架，揭示了全量重算与增量更新在真实海冰场景中的性能差异及其成因，为路径规划算法在复杂动态环境中的应用提供了可量化的参考依据。</w:t>
      </w:r>
    </w:p>
    <w:p w14:paraId="174C6E8F" w14:textId="77777777" w:rsidR="00F17B58" w:rsidRDefault="00F17B58" w:rsidP="00F17B58">
      <w:pPr>
        <w:pStyle w:val="3"/>
        <w:rPr>
          <w:rFonts w:hint="eastAsia"/>
        </w:rPr>
      </w:pPr>
      <w:r>
        <w:t xml:space="preserve">6.2 </w:t>
      </w:r>
      <w:r>
        <w:t>研究局限性</w:t>
      </w:r>
    </w:p>
    <w:p w14:paraId="6A3A2FED"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本文在研究过程中存在以下局限性，需在解读结果时予以注意：</w:t>
      </w:r>
    </w:p>
    <w:p w14:paraId="554D77FB"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1</w:t>
      </w:r>
      <w:r>
        <w:rPr>
          <w:rStyle w:val="af3"/>
          <w:rFonts w:ascii="Segoe UI" w:hAnsi="Segoe UI" w:cs="Segoe UI"/>
          <w:color w:val="0F1115"/>
        </w:rPr>
        <w:t>）单一风险因素。</w:t>
      </w:r>
      <w:r>
        <w:rPr>
          <w:rFonts w:ascii="Segoe UI" w:hAnsi="Segoe UI" w:cs="Segoe UI"/>
          <w:color w:val="0F1115"/>
        </w:rPr>
        <w:t> </w:t>
      </w:r>
      <w:r>
        <w:rPr>
          <w:rFonts w:ascii="Segoe UI" w:hAnsi="Segoe UI" w:cs="Segoe UI"/>
          <w:color w:val="0F1115"/>
        </w:rPr>
        <w:t>当前风险建模仅基于</w:t>
      </w:r>
      <w:r>
        <w:rPr>
          <w:rFonts w:ascii="Segoe UI" w:hAnsi="Segoe UI" w:cs="Segoe UI"/>
          <w:color w:val="0F1115"/>
        </w:rPr>
        <w:t>NSIDC</w:t>
      </w:r>
      <w:r>
        <w:rPr>
          <w:rFonts w:ascii="Segoe UI" w:hAnsi="Segoe UI" w:cs="Segoe UI"/>
          <w:color w:val="0F1115"/>
        </w:rPr>
        <w:t>海冰浓度数据，未考虑风场、洋流、温度、能见度等多源环境因素对航行安全的综合影响。在实际航运中，这些因素可能与海冰浓度产生耦合效应，共同决定通航可行性。</w:t>
      </w:r>
    </w:p>
    <w:p w14:paraId="1800ACB5"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2</w:t>
      </w:r>
      <w:r>
        <w:rPr>
          <w:rStyle w:val="af3"/>
          <w:rFonts w:ascii="Segoe UI" w:hAnsi="Segoe UI" w:cs="Segoe UI"/>
          <w:color w:val="0F1115"/>
        </w:rPr>
        <w:t>）预测模型较为简单。</w:t>
      </w:r>
      <w:r>
        <w:rPr>
          <w:rFonts w:ascii="Segoe UI" w:hAnsi="Segoe UI" w:cs="Segoe UI"/>
          <w:color w:val="0F1115"/>
        </w:rPr>
        <w:t> </w:t>
      </w:r>
      <w:r>
        <w:rPr>
          <w:rFonts w:ascii="Segoe UI" w:hAnsi="Segoe UI" w:cs="Segoe UI"/>
          <w:color w:val="0F1115"/>
        </w:rPr>
        <w:t>本文采用的持久性预测（假设当前时刻</w:t>
      </w:r>
      <w:proofErr w:type="gramStart"/>
      <w:r>
        <w:rPr>
          <w:rFonts w:ascii="Segoe UI" w:hAnsi="Segoe UI" w:cs="Segoe UI"/>
          <w:color w:val="0F1115"/>
        </w:rPr>
        <w:t>风险场</w:t>
      </w:r>
      <w:proofErr w:type="gramEnd"/>
      <w:r>
        <w:rPr>
          <w:rFonts w:ascii="Segoe UI" w:hAnsi="Segoe UI" w:cs="Segoe UI"/>
          <w:color w:val="0F1115"/>
        </w:rPr>
        <w:t>与下一时刻相同）是</w:t>
      </w:r>
      <w:proofErr w:type="gramStart"/>
      <w:r>
        <w:rPr>
          <w:rFonts w:ascii="Segoe UI" w:hAnsi="Segoe UI" w:cs="Segoe UI"/>
          <w:color w:val="0F1115"/>
        </w:rPr>
        <w:t>最</w:t>
      </w:r>
      <w:proofErr w:type="gramEnd"/>
      <w:r>
        <w:rPr>
          <w:rFonts w:ascii="Segoe UI" w:hAnsi="Segoe UI" w:cs="Segoe UI"/>
          <w:color w:val="0F1115"/>
        </w:rPr>
        <w:t>基础的预测基线，未引入时序预测模型（如</w:t>
      </w:r>
      <w:r>
        <w:rPr>
          <w:rFonts w:ascii="Segoe UI" w:hAnsi="Segoe UI" w:cs="Segoe UI"/>
          <w:color w:val="0F1115"/>
        </w:rPr>
        <w:t>LSTM</w:t>
      </w:r>
      <w:r>
        <w:rPr>
          <w:rFonts w:ascii="Segoe UI" w:hAnsi="Segoe UI" w:cs="Segoe UI"/>
          <w:color w:val="0F1115"/>
        </w:rPr>
        <w:t>、</w:t>
      </w:r>
      <w:r>
        <w:rPr>
          <w:rFonts w:ascii="Segoe UI" w:hAnsi="Segoe UI" w:cs="Segoe UI"/>
          <w:color w:val="0F1115"/>
        </w:rPr>
        <w:t>Transformer</w:t>
      </w:r>
      <w:r>
        <w:rPr>
          <w:rFonts w:ascii="Segoe UI" w:hAnsi="Segoe UI" w:cs="Segoe UI"/>
          <w:color w:val="0F1115"/>
        </w:rPr>
        <w:t>）或数据同化方法。因此，第</w:t>
      </w:r>
      <w:r>
        <w:rPr>
          <w:rFonts w:ascii="Segoe UI" w:hAnsi="Segoe UI" w:cs="Segoe UI"/>
          <w:color w:val="0F1115"/>
        </w:rPr>
        <w:t>5</w:t>
      </w:r>
      <w:r>
        <w:rPr>
          <w:rFonts w:ascii="Segoe UI" w:hAnsi="Segoe UI" w:cs="Segoe UI"/>
          <w:color w:val="0F1115"/>
        </w:rPr>
        <w:t>章中关于</w:t>
      </w:r>
      <w:r>
        <w:rPr>
          <w:rFonts w:ascii="Segoe UI" w:hAnsi="Segoe UI" w:cs="Segoe UI"/>
          <w:color w:val="0F1115"/>
        </w:rPr>
        <w:t>“</w:t>
      </w:r>
      <w:r>
        <w:rPr>
          <w:rFonts w:ascii="Segoe UI" w:hAnsi="Segoe UI" w:cs="Segoe UI"/>
          <w:color w:val="0F1115"/>
        </w:rPr>
        <w:t>预测收益有限</w:t>
      </w:r>
      <w:r>
        <w:rPr>
          <w:rFonts w:ascii="Segoe UI" w:hAnsi="Segoe UI" w:cs="Segoe UI"/>
          <w:color w:val="0F1115"/>
        </w:rPr>
        <w:t>”</w:t>
      </w:r>
      <w:r>
        <w:rPr>
          <w:rFonts w:ascii="Segoe UI" w:hAnsi="Segoe UI" w:cs="Segoe UI"/>
          <w:color w:val="0F1115"/>
        </w:rPr>
        <w:t>的结论仅适用于简单预测器，不代表更复杂预测方法的性能上限。</w:t>
      </w:r>
    </w:p>
    <w:p w14:paraId="6CEE4B08"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4"/>
          <w:rFonts w:ascii="Segoe UI" w:hAnsi="Segoe UI" w:cs="Segoe UI"/>
          <w:color w:val="0F1115"/>
        </w:rPr>
        <w:t>（</w:t>
      </w:r>
      <w:r>
        <w:rPr>
          <w:rStyle w:val="af4"/>
          <w:rFonts w:ascii="Segoe UI" w:hAnsi="Segoe UI" w:cs="Segoe UI"/>
          <w:color w:val="0F1115"/>
        </w:rPr>
        <w:t>3</w:t>
      </w:r>
      <w:r>
        <w:rPr>
          <w:rStyle w:val="af4"/>
          <w:rFonts w:ascii="Segoe UI" w:hAnsi="Segoe UI" w:cs="Segoe UI"/>
          <w:color w:val="0F1115"/>
        </w:rPr>
        <w:t>）</w:t>
      </w:r>
      <w:r>
        <w:rPr>
          <w:rStyle w:val="af4"/>
          <w:rFonts w:ascii="Segoe UI" w:hAnsi="Segoe UI" w:cs="Segoe UI"/>
          <w:color w:val="0F1115"/>
        </w:rPr>
        <w:t>D Lite</w:t>
      </w:r>
      <w:r>
        <w:rPr>
          <w:rStyle w:val="af4"/>
          <w:rFonts w:ascii="Segoe UI" w:hAnsi="Segoe UI" w:cs="Segoe UI"/>
          <w:color w:val="0F1115"/>
        </w:rPr>
        <w:t>实现未充分优化。</w:t>
      </w:r>
      <w:r>
        <w:rPr>
          <w:rFonts w:ascii="Segoe UI" w:hAnsi="Segoe UI" w:cs="Segoe UI"/>
          <w:color w:val="0F1115"/>
        </w:rPr>
        <w:t xml:space="preserve">* </w:t>
      </w:r>
      <w:r>
        <w:rPr>
          <w:rFonts w:ascii="Segoe UI" w:hAnsi="Segoe UI" w:cs="Segoe UI"/>
          <w:color w:val="0F1115"/>
        </w:rPr>
        <w:t>本文</w:t>
      </w:r>
      <w:r>
        <w:rPr>
          <w:rFonts w:ascii="Segoe UI" w:hAnsi="Segoe UI" w:cs="Segoe UI"/>
          <w:color w:val="0F1115"/>
        </w:rPr>
        <w:t>D* Lite</w:t>
      </w:r>
      <w:r>
        <w:rPr>
          <w:rFonts w:ascii="Segoe UI" w:hAnsi="Segoe UI" w:cs="Segoe UI"/>
          <w:color w:val="0F1115"/>
        </w:rPr>
        <w:t>的实现侧重于功能正确性与实验可复现性，未针对优先队列结构、变化传播策略、内存访问模式等进行深度工程优化。因此，第</w:t>
      </w:r>
      <w:r>
        <w:rPr>
          <w:rFonts w:ascii="Segoe UI" w:hAnsi="Segoe UI" w:cs="Segoe UI"/>
          <w:color w:val="0F1115"/>
        </w:rPr>
        <w:t>5</w:t>
      </w:r>
      <w:proofErr w:type="gramStart"/>
      <w:r>
        <w:rPr>
          <w:rFonts w:ascii="Segoe UI" w:hAnsi="Segoe UI" w:cs="Segoe UI"/>
          <w:color w:val="0F1115"/>
        </w:rPr>
        <w:t>章报告</w:t>
      </w:r>
      <w:proofErr w:type="gramEnd"/>
      <w:r>
        <w:rPr>
          <w:rFonts w:ascii="Segoe UI" w:hAnsi="Segoe UI" w:cs="Segoe UI"/>
          <w:color w:val="0F1115"/>
        </w:rPr>
        <w:t>的计算效率差异在一定程度上反映了当前实现的特性，而非</w:t>
      </w:r>
      <w:r>
        <w:rPr>
          <w:rFonts w:ascii="Segoe UI" w:hAnsi="Segoe UI" w:cs="Segoe UI"/>
          <w:color w:val="0F1115"/>
        </w:rPr>
        <w:t>D* Lite</w:t>
      </w:r>
      <w:r>
        <w:rPr>
          <w:rFonts w:ascii="Segoe UI" w:hAnsi="Segoe UI" w:cs="Segoe UI"/>
          <w:color w:val="0F1115"/>
        </w:rPr>
        <w:t>算法的理论极限。</w:t>
      </w:r>
    </w:p>
    <w:p w14:paraId="0CC1635A"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4</w:t>
      </w:r>
      <w:r>
        <w:rPr>
          <w:rStyle w:val="af3"/>
          <w:rFonts w:ascii="Segoe UI" w:hAnsi="Segoe UI" w:cs="Segoe UI"/>
          <w:color w:val="0F1115"/>
        </w:rPr>
        <w:t>）时间覆盖范围有限。</w:t>
      </w:r>
      <w:r>
        <w:rPr>
          <w:rFonts w:ascii="Segoe UI" w:hAnsi="Segoe UI" w:cs="Segoe UI"/>
          <w:color w:val="0F1115"/>
        </w:rPr>
        <w:t> </w:t>
      </w:r>
      <w:r>
        <w:rPr>
          <w:rFonts w:ascii="Segoe UI" w:hAnsi="Segoe UI" w:cs="Segoe UI"/>
          <w:color w:val="0F1115"/>
        </w:rPr>
        <w:t>实验时间</w:t>
      </w:r>
      <w:proofErr w:type="gramStart"/>
      <w:r>
        <w:rPr>
          <w:rFonts w:ascii="Segoe UI" w:hAnsi="Segoe UI" w:cs="Segoe UI"/>
          <w:color w:val="0F1115"/>
        </w:rPr>
        <w:t>窗集中</w:t>
      </w:r>
      <w:proofErr w:type="gramEnd"/>
      <w:r>
        <w:rPr>
          <w:rFonts w:ascii="Segoe UI" w:hAnsi="Segoe UI" w:cs="Segoe UI"/>
          <w:color w:val="0F1115"/>
        </w:rPr>
        <w:t>在</w:t>
      </w:r>
      <w:r>
        <w:rPr>
          <w:rFonts w:ascii="Segoe UI" w:hAnsi="Segoe UI" w:cs="Segoe UI"/>
          <w:color w:val="0F1115"/>
        </w:rPr>
        <w:t>6</w:t>
      </w:r>
      <w:r>
        <w:rPr>
          <w:rFonts w:ascii="Segoe UI" w:hAnsi="Segoe UI" w:cs="Segoe UI"/>
          <w:color w:val="0F1115"/>
        </w:rPr>
        <w:t>月</w:t>
      </w:r>
      <w:r>
        <w:rPr>
          <w:rFonts w:ascii="Segoe UI" w:hAnsi="Segoe UI" w:cs="Segoe UI"/>
          <w:color w:val="0F1115"/>
        </w:rPr>
        <w:t>1</w:t>
      </w:r>
      <w:r>
        <w:rPr>
          <w:rFonts w:ascii="Segoe UI" w:hAnsi="Segoe UI" w:cs="Segoe UI"/>
          <w:color w:val="0F1115"/>
        </w:rPr>
        <w:t>日至</w:t>
      </w:r>
      <w:r>
        <w:rPr>
          <w:rFonts w:ascii="Segoe UI" w:hAnsi="Segoe UI" w:cs="Segoe UI"/>
          <w:color w:val="0F1115"/>
        </w:rPr>
        <w:t>10</w:t>
      </w:r>
      <w:r>
        <w:rPr>
          <w:rFonts w:ascii="Segoe UI" w:hAnsi="Segoe UI" w:cs="Segoe UI"/>
          <w:color w:val="0F1115"/>
        </w:rPr>
        <w:t>日，覆盖了夏季海冰快速消融的典型时段，但未涵盖全年不同季节（如冬季冻结期、春秋过渡期）的变化模式。不同季节的海冰动态特性（变化幅度、空间相关性、时序持续性）可能存在差异，本文结论的季节外推性有待验证。</w:t>
      </w:r>
    </w:p>
    <w:p w14:paraId="7DB01423" w14:textId="25CE3E49" w:rsidR="00F17B58" w:rsidRPr="00B24E22" w:rsidRDefault="00F17B58" w:rsidP="00B24E22">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5</w:t>
      </w:r>
      <w:r>
        <w:rPr>
          <w:rStyle w:val="af3"/>
          <w:rFonts w:ascii="Segoe UI" w:hAnsi="Segoe UI" w:cs="Segoe UI"/>
          <w:color w:val="0F1115"/>
        </w:rPr>
        <w:t>）成功率问题。</w:t>
      </w:r>
      <w:r>
        <w:rPr>
          <w:rFonts w:ascii="Segoe UI" w:hAnsi="Segoe UI" w:cs="Segoe UI"/>
          <w:color w:val="0F1115"/>
        </w:rPr>
        <w:t> </w:t>
      </w:r>
      <w:r>
        <w:rPr>
          <w:rFonts w:ascii="Segoe UI" w:hAnsi="Segoe UI" w:cs="Segoe UI"/>
          <w:color w:val="0F1115"/>
        </w:rPr>
        <w:t>在阈值敏感性分析中，部分场景存在未返回有效路径的情况（成功率为</w:t>
      </w:r>
      <w:r>
        <w:rPr>
          <w:rFonts w:ascii="Segoe UI" w:hAnsi="Segoe UI" w:cs="Segoe UI"/>
          <w:color w:val="0F1115"/>
        </w:rPr>
        <w:t>2/3</w:t>
      </w:r>
      <w:r>
        <w:rPr>
          <w:rFonts w:ascii="Segoe UI" w:hAnsi="Segoe UI" w:cs="Segoe UI"/>
          <w:color w:val="0F1115"/>
        </w:rPr>
        <w:t>）。这表明当前方法在特定起终点与环境序列的组合下仍存在鲁棒性不足的问题，可能源于障碍物完全阻断所有可行通道，或启发式函数在极端地形下的失效。</w:t>
      </w:r>
    </w:p>
    <w:p w14:paraId="67017222" w14:textId="77777777" w:rsidR="00F17B58" w:rsidRDefault="00F17B58" w:rsidP="00F17B58">
      <w:pPr>
        <w:pStyle w:val="3"/>
        <w:rPr>
          <w:rFonts w:hint="eastAsia"/>
        </w:rPr>
      </w:pPr>
      <w:r>
        <w:t xml:space="preserve">6.3 </w:t>
      </w:r>
      <w:r>
        <w:t>未来工作方向</w:t>
      </w:r>
    </w:p>
    <w:p w14:paraId="3D846016"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基于上述局限性，未来工作可从以下方向展开：</w:t>
      </w:r>
    </w:p>
    <w:p w14:paraId="1A670EC0" w14:textId="77777777" w:rsidR="00F17B58" w:rsidRDefault="00F17B58" w:rsidP="00F17B58">
      <w:pPr>
        <w:pStyle w:val="4"/>
        <w:rPr>
          <w:rFonts w:hint="eastAsia"/>
        </w:rPr>
      </w:pPr>
      <w:r>
        <w:t xml:space="preserve">6.3.1 </w:t>
      </w:r>
      <w:r>
        <w:t>近期方向（</w:t>
      </w:r>
      <w:r>
        <w:t>1-6</w:t>
      </w:r>
      <w:r>
        <w:t>个月）</w:t>
      </w:r>
    </w:p>
    <w:p w14:paraId="7EAD9EA8"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4"/>
          <w:rFonts w:ascii="Segoe UI" w:hAnsi="Segoe UI" w:cs="Segoe UI"/>
          <w:color w:val="0F1115"/>
        </w:rPr>
        <w:t>（</w:t>
      </w:r>
      <w:r>
        <w:rPr>
          <w:rStyle w:val="af4"/>
          <w:rFonts w:ascii="Segoe UI" w:hAnsi="Segoe UI" w:cs="Segoe UI"/>
          <w:color w:val="0F1115"/>
        </w:rPr>
        <w:t>1</w:t>
      </w:r>
      <w:r>
        <w:rPr>
          <w:rStyle w:val="af4"/>
          <w:rFonts w:ascii="Segoe UI" w:hAnsi="Segoe UI" w:cs="Segoe UI"/>
          <w:color w:val="0F1115"/>
        </w:rPr>
        <w:t>）优化</w:t>
      </w:r>
      <w:r>
        <w:rPr>
          <w:rStyle w:val="af4"/>
          <w:rFonts w:ascii="Segoe UI" w:hAnsi="Segoe UI" w:cs="Segoe UI"/>
          <w:color w:val="0F1115"/>
        </w:rPr>
        <w:t>D Lite</w:t>
      </w:r>
      <w:r>
        <w:rPr>
          <w:rStyle w:val="af4"/>
          <w:rFonts w:ascii="Segoe UI" w:hAnsi="Segoe UI" w:cs="Segoe UI"/>
          <w:color w:val="0F1115"/>
        </w:rPr>
        <w:t>工程实现。</w:t>
      </w:r>
      <w:r>
        <w:rPr>
          <w:rFonts w:ascii="Segoe UI" w:hAnsi="Segoe UI" w:cs="Segoe UI"/>
          <w:color w:val="0F1115"/>
        </w:rPr>
        <w:t xml:space="preserve">* </w:t>
      </w:r>
      <w:r>
        <w:rPr>
          <w:rFonts w:ascii="Segoe UI" w:hAnsi="Segoe UI" w:cs="Segoe UI"/>
          <w:color w:val="0F1115"/>
        </w:rPr>
        <w:t>重点改进优先队列数据结构（如采用配对堆或</w:t>
      </w:r>
      <w:proofErr w:type="spellStart"/>
      <w:r>
        <w:rPr>
          <w:rFonts w:ascii="Segoe UI" w:hAnsi="Segoe UI" w:cs="Segoe UI"/>
          <w:color w:val="0F1115"/>
        </w:rPr>
        <w:t>Fibonnaci</w:t>
      </w:r>
      <w:proofErr w:type="spellEnd"/>
      <w:r>
        <w:rPr>
          <w:rFonts w:ascii="Segoe UI" w:hAnsi="Segoe UI" w:cs="Segoe UI"/>
          <w:color w:val="0F1115"/>
        </w:rPr>
        <w:t>堆）、精简变化传播范围判定、实现增量</w:t>
      </w:r>
      <w:r>
        <w:rPr>
          <w:rFonts w:ascii="Segoe UI" w:hAnsi="Segoe UI" w:cs="Segoe UI"/>
          <w:color w:val="0F1115"/>
        </w:rPr>
        <w:t>I/O</w:t>
      </w:r>
      <w:r>
        <w:rPr>
          <w:rFonts w:ascii="Segoe UI" w:hAnsi="Segoe UI" w:cs="Segoe UI"/>
          <w:color w:val="0F1115"/>
        </w:rPr>
        <w:t>与计算重叠，以更公平地评估增量算法在北极场景中的真实潜力。</w:t>
      </w:r>
    </w:p>
    <w:p w14:paraId="65AC9B19"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2</w:t>
      </w:r>
      <w:r>
        <w:rPr>
          <w:rStyle w:val="af3"/>
          <w:rFonts w:ascii="Segoe UI" w:hAnsi="Segoe UI" w:cs="Segoe UI"/>
          <w:color w:val="0F1115"/>
        </w:rPr>
        <w:t>）扩展时间覆盖范围。</w:t>
      </w:r>
      <w:r>
        <w:rPr>
          <w:rFonts w:ascii="Segoe UI" w:hAnsi="Segoe UI" w:cs="Segoe UI"/>
          <w:color w:val="0F1115"/>
        </w:rPr>
        <w:t> </w:t>
      </w:r>
      <w:r>
        <w:rPr>
          <w:rFonts w:ascii="Segoe UI" w:hAnsi="Segoe UI" w:cs="Segoe UI"/>
          <w:color w:val="0F1115"/>
        </w:rPr>
        <w:t>将实验时间窗扩展至全年，比较不同季节（消融期、冻结期、稳定期）下各类策略的性能差异，揭示环境动态特性与算法表现之间的定量关系。</w:t>
      </w:r>
    </w:p>
    <w:p w14:paraId="29C708E4"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3</w:t>
      </w:r>
      <w:r>
        <w:rPr>
          <w:rStyle w:val="af3"/>
          <w:rFonts w:ascii="Segoe UI" w:hAnsi="Segoe UI" w:cs="Segoe UI"/>
          <w:color w:val="0F1115"/>
        </w:rPr>
        <w:t>）引入预测驱动规划。</w:t>
      </w:r>
      <w:r>
        <w:rPr>
          <w:rFonts w:ascii="Segoe UI" w:hAnsi="Segoe UI" w:cs="Segoe UI"/>
          <w:color w:val="0F1115"/>
        </w:rPr>
        <w:t> </w:t>
      </w:r>
      <w:r>
        <w:rPr>
          <w:rFonts w:ascii="Segoe UI" w:hAnsi="Segoe UI" w:cs="Segoe UI"/>
          <w:color w:val="0F1115"/>
        </w:rPr>
        <w:t>在持久性预测基础上，实现基于光流场或线性外推的海冰浓度短期预测模块，评估</w:t>
      </w:r>
      <w:r>
        <w:rPr>
          <w:rFonts w:ascii="Segoe UI" w:hAnsi="Segoe UI" w:cs="Segoe UI"/>
          <w:color w:val="0F1115"/>
        </w:rPr>
        <w:t>“</w:t>
      </w:r>
      <w:r>
        <w:rPr>
          <w:rFonts w:ascii="Segoe UI" w:hAnsi="Segoe UI" w:cs="Segoe UI"/>
          <w:color w:val="0F1115"/>
        </w:rPr>
        <w:t>预测</w:t>
      </w:r>
      <w:r>
        <w:rPr>
          <w:rFonts w:ascii="Segoe UI" w:hAnsi="Segoe UI" w:cs="Segoe UI"/>
          <w:color w:val="0F1115"/>
        </w:rPr>
        <w:t>-</w:t>
      </w:r>
      <w:r>
        <w:rPr>
          <w:rFonts w:ascii="Segoe UI" w:hAnsi="Segoe UI" w:cs="Segoe UI"/>
          <w:color w:val="0F1115"/>
        </w:rPr>
        <w:t>规划</w:t>
      </w:r>
      <w:r>
        <w:rPr>
          <w:rFonts w:ascii="Segoe UI" w:hAnsi="Segoe UI" w:cs="Segoe UI"/>
          <w:color w:val="0F1115"/>
        </w:rPr>
        <w:t>”</w:t>
      </w:r>
      <w:r>
        <w:rPr>
          <w:rFonts w:ascii="Segoe UI" w:hAnsi="Segoe UI" w:cs="Segoe UI"/>
          <w:color w:val="0F1115"/>
        </w:rPr>
        <w:t>端到端框架对路径质量的提升效果。</w:t>
      </w:r>
    </w:p>
    <w:p w14:paraId="53ACE181" w14:textId="77777777" w:rsidR="00F17B58" w:rsidRDefault="00F17B58" w:rsidP="00F17B58">
      <w:pPr>
        <w:pStyle w:val="4"/>
        <w:rPr>
          <w:rFonts w:hint="eastAsia"/>
        </w:rPr>
      </w:pPr>
      <w:r>
        <w:t xml:space="preserve">6.3.2 </w:t>
      </w:r>
      <w:r>
        <w:t>中期方向（</w:t>
      </w:r>
      <w:r>
        <w:t>6-18</w:t>
      </w:r>
      <w:r>
        <w:t>个月）</w:t>
      </w:r>
    </w:p>
    <w:p w14:paraId="2A53E110"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4</w:t>
      </w:r>
      <w:r>
        <w:rPr>
          <w:rStyle w:val="af3"/>
          <w:rFonts w:ascii="Segoe UI" w:hAnsi="Segoe UI" w:cs="Segoe UI"/>
          <w:color w:val="0F1115"/>
        </w:rPr>
        <w:t>）融合多源环境数据。</w:t>
      </w:r>
      <w:r>
        <w:rPr>
          <w:rFonts w:ascii="Segoe UI" w:hAnsi="Segoe UI" w:cs="Segoe UI"/>
          <w:color w:val="0F1115"/>
        </w:rPr>
        <w:t> </w:t>
      </w:r>
      <w:r>
        <w:rPr>
          <w:rFonts w:ascii="Segoe UI" w:hAnsi="Segoe UI" w:cs="Segoe UI"/>
          <w:color w:val="0F1115"/>
        </w:rPr>
        <w:t>整合</w:t>
      </w:r>
      <w:r>
        <w:rPr>
          <w:rFonts w:ascii="Segoe UI" w:hAnsi="Segoe UI" w:cs="Segoe UI"/>
          <w:color w:val="0F1115"/>
        </w:rPr>
        <w:t>ERA5</w:t>
      </w:r>
      <w:r>
        <w:rPr>
          <w:rFonts w:ascii="Segoe UI" w:hAnsi="Segoe UI" w:cs="Segoe UI"/>
          <w:color w:val="0F1115"/>
        </w:rPr>
        <w:t>再分析资料中的风场、海流、气温等变量，构建多因子联合风险模型。可探索加权融合或学习式融合策略，并评估不同因子在风险估计中的边际贡献。</w:t>
      </w:r>
    </w:p>
    <w:p w14:paraId="6EEDFC6D"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5</w:t>
      </w:r>
      <w:r>
        <w:rPr>
          <w:rStyle w:val="af3"/>
          <w:rFonts w:ascii="Segoe UI" w:hAnsi="Segoe UI" w:cs="Segoe UI"/>
          <w:color w:val="0F1115"/>
        </w:rPr>
        <w:t>）设计混合规划策略。</w:t>
      </w:r>
      <w:r>
        <w:rPr>
          <w:rFonts w:ascii="Segoe UI" w:hAnsi="Segoe UI" w:cs="Segoe UI"/>
          <w:color w:val="0F1115"/>
        </w:rPr>
        <w:t> </w:t>
      </w:r>
      <w:r>
        <w:rPr>
          <w:rFonts w:ascii="Segoe UI" w:hAnsi="Segoe UI" w:cs="Segoe UI"/>
          <w:color w:val="0F1115"/>
        </w:rPr>
        <w:t>结合</w:t>
      </w:r>
      <w:r>
        <w:rPr>
          <w:rFonts w:ascii="Segoe UI" w:hAnsi="Segoe UI" w:cs="Segoe UI"/>
          <w:color w:val="0F1115"/>
        </w:rPr>
        <w:t>A</w:t>
      </w:r>
      <w:r>
        <w:rPr>
          <w:rStyle w:val="af4"/>
          <w:rFonts w:ascii="Segoe UI" w:hAnsi="Segoe UI" w:cs="Segoe UI"/>
          <w:color w:val="0F1115"/>
        </w:rPr>
        <w:t>与</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的互补优势，设计</w:t>
      </w:r>
      <w:r>
        <w:rPr>
          <w:rFonts w:ascii="Segoe UI" w:hAnsi="Segoe UI" w:cs="Segoe UI"/>
          <w:color w:val="0F1115"/>
        </w:rPr>
        <w:t>“</w:t>
      </w:r>
      <w:r>
        <w:rPr>
          <w:rFonts w:ascii="Segoe UI" w:hAnsi="Segoe UI" w:cs="Segoe UI"/>
          <w:color w:val="0F1115"/>
        </w:rPr>
        <w:t>大变化重算、小变化增量</w:t>
      </w:r>
      <w:r>
        <w:rPr>
          <w:rFonts w:ascii="Segoe UI" w:hAnsi="Segoe UI" w:cs="Segoe UI"/>
          <w:color w:val="0F1115"/>
        </w:rPr>
        <w:t>”</w:t>
      </w:r>
      <w:r>
        <w:rPr>
          <w:rFonts w:ascii="Segoe UI" w:hAnsi="Segoe UI" w:cs="Segoe UI"/>
          <w:color w:val="0F1115"/>
        </w:rPr>
        <w:t>的自适应混合策略。例如，以变化节点数</w:t>
      </w:r>
      <w:r>
        <w:rPr>
          <w:rFonts w:ascii="Segoe UI" w:hAnsi="Segoe UI" w:cs="Segoe UI"/>
          <w:color w:val="0F1115"/>
        </w:rPr>
        <w:t>ΔN</w:t>
      </w:r>
      <w:r>
        <w:rPr>
          <w:rFonts w:ascii="Segoe UI" w:hAnsi="Segoe UI" w:cs="Segoe UI"/>
          <w:color w:val="0F1115"/>
        </w:rPr>
        <w:t>与总节点数</w:t>
      </w:r>
      <w:r>
        <w:rPr>
          <w:rFonts w:ascii="Segoe UI" w:hAnsi="Segoe UI" w:cs="Segoe UI"/>
          <w:color w:val="0F1115"/>
        </w:rPr>
        <w:t>N</w:t>
      </w:r>
      <w:r>
        <w:rPr>
          <w:rFonts w:ascii="Segoe UI" w:hAnsi="Segoe UI" w:cs="Segoe UI"/>
          <w:color w:val="0F1115"/>
        </w:rPr>
        <w:t>的比值为判据，动态切换规划器。</w:t>
      </w:r>
    </w:p>
    <w:p w14:paraId="3AF9C4BA"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6</w:t>
      </w:r>
      <w:r>
        <w:rPr>
          <w:rStyle w:val="af3"/>
          <w:rFonts w:ascii="Segoe UI" w:hAnsi="Segoe UI" w:cs="Segoe UI"/>
          <w:color w:val="0F1115"/>
        </w:rPr>
        <w:t>）引入机器学习预测模块。</w:t>
      </w:r>
      <w:r>
        <w:rPr>
          <w:rFonts w:ascii="Segoe UI" w:hAnsi="Segoe UI" w:cs="Segoe UI"/>
          <w:color w:val="0F1115"/>
        </w:rPr>
        <w:t> </w:t>
      </w:r>
      <w:r>
        <w:rPr>
          <w:rFonts w:ascii="Segoe UI" w:hAnsi="Segoe UI" w:cs="Segoe UI"/>
          <w:color w:val="0F1115"/>
        </w:rPr>
        <w:t>基于历史海冰序列训练</w:t>
      </w:r>
      <w:proofErr w:type="spellStart"/>
      <w:r>
        <w:rPr>
          <w:rFonts w:ascii="Segoe UI" w:hAnsi="Segoe UI" w:cs="Segoe UI"/>
          <w:color w:val="0F1115"/>
        </w:rPr>
        <w:t>ConvLSTM</w:t>
      </w:r>
      <w:proofErr w:type="spellEnd"/>
      <w:r>
        <w:rPr>
          <w:rFonts w:ascii="Segoe UI" w:hAnsi="Segoe UI" w:cs="Segoe UI"/>
          <w:color w:val="0F1115"/>
        </w:rPr>
        <w:t>或</w:t>
      </w:r>
      <w:r>
        <w:rPr>
          <w:rFonts w:ascii="Segoe UI" w:hAnsi="Segoe UI" w:cs="Segoe UI"/>
          <w:color w:val="0F1115"/>
        </w:rPr>
        <w:t>Transformer</w:t>
      </w:r>
      <w:r>
        <w:rPr>
          <w:rFonts w:ascii="Segoe UI" w:hAnsi="Segoe UI" w:cs="Segoe UI"/>
          <w:color w:val="0F1115"/>
        </w:rPr>
        <w:t>模型，输出概率化风险预测场，并与</w:t>
      </w:r>
      <w:proofErr w:type="gramStart"/>
      <w:r>
        <w:rPr>
          <w:rFonts w:ascii="Segoe UI" w:hAnsi="Segoe UI" w:cs="Segoe UI"/>
          <w:color w:val="0F1115"/>
        </w:rPr>
        <w:t>规划器</w:t>
      </w:r>
      <w:proofErr w:type="gramEnd"/>
      <w:r>
        <w:rPr>
          <w:rFonts w:ascii="Segoe UI" w:hAnsi="Segoe UI" w:cs="Segoe UI"/>
          <w:color w:val="0F1115"/>
        </w:rPr>
        <w:t>的代价函数联合优化，实现</w:t>
      </w:r>
      <w:r>
        <w:rPr>
          <w:rFonts w:ascii="Segoe UI" w:hAnsi="Segoe UI" w:cs="Segoe UI"/>
          <w:color w:val="0F1115"/>
        </w:rPr>
        <w:t>“</w:t>
      </w:r>
      <w:r>
        <w:rPr>
          <w:rFonts w:ascii="Segoe UI" w:hAnsi="Segoe UI" w:cs="Segoe UI"/>
          <w:color w:val="0F1115"/>
        </w:rPr>
        <w:t>预测</w:t>
      </w:r>
      <w:r>
        <w:rPr>
          <w:rFonts w:ascii="Segoe UI" w:hAnsi="Segoe UI" w:cs="Segoe UI"/>
          <w:color w:val="0F1115"/>
        </w:rPr>
        <w:t>-</w:t>
      </w:r>
      <w:r>
        <w:rPr>
          <w:rFonts w:ascii="Segoe UI" w:hAnsi="Segoe UI" w:cs="Segoe UI"/>
          <w:color w:val="0F1115"/>
        </w:rPr>
        <w:t>决策</w:t>
      </w:r>
      <w:r>
        <w:rPr>
          <w:rFonts w:ascii="Segoe UI" w:hAnsi="Segoe UI" w:cs="Segoe UI"/>
          <w:color w:val="0F1115"/>
        </w:rPr>
        <w:t>”</w:t>
      </w:r>
      <w:r>
        <w:rPr>
          <w:rFonts w:ascii="Segoe UI" w:hAnsi="Segoe UI" w:cs="Segoe UI"/>
          <w:color w:val="0F1115"/>
        </w:rPr>
        <w:t>一体化。</w:t>
      </w:r>
    </w:p>
    <w:p w14:paraId="1AFCF967" w14:textId="77777777" w:rsidR="00F17B58" w:rsidRDefault="00F17B58" w:rsidP="00F17B58">
      <w:pPr>
        <w:pStyle w:val="4"/>
        <w:rPr>
          <w:rFonts w:hint="eastAsia"/>
        </w:rPr>
      </w:pPr>
      <w:r>
        <w:t xml:space="preserve">6.3.3 </w:t>
      </w:r>
      <w:r>
        <w:t>长期方向（</w:t>
      </w:r>
      <w:r>
        <w:t>18</w:t>
      </w:r>
      <w:r>
        <w:t>个月以上）</w:t>
      </w:r>
    </w:p>
    <w:p w14:paraId="75F8921F"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7</w:t>
      </w:r>
      <w:r>
        <w:rPr>
          <w:rStyle w:val="af3"/>
          <w:rFonts w:ascii="Segoe UI" w:hAnsi="Segoe UI" w:cs="Segoe UI"/>
          <w:color w:val="0F1115"/>
        </w:rPr>
        <w:t>）多船协同规划。</w:t>
      </w:r>
      <w:r>
        <w:rPr>
          <w:rFonts w:ascii="Segoe UI" w:hAnsi="Segoe UI" w:cs="Segoe UI"/>
          <w:color w:val="0F1115"/>
        </w:rPr>
        <w:t> </w:t>
      </w:r>
      <w:r>
        <w:rPr>
          <w:rFonts w:ascii="Segoe UI" w:hAnsi="Segoe UI" w:cs="Segoe UI"/>
          <w:color w:val="0F1115"/>
        </w:rPr>
        <w:t>将单船路径规划扩展到多船协同场景，考虑船队间的任务分配、航行冲突避免与通信约束，探索分布式增量规划方法。</w:t>
      </w:r>
    </w:p>
    <w:p w14:paraId="5C0AA7D2"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8</w:t>
      </w:r>
      <w:r>
        <w:rPr>
          <w:rStyle w:val="af3"/>
          <w:rFonts w:ascii="Segoe UI" w:hAnsi="Segoe UI" w:cs="Segoe UI"/>
          <w:color w:val="0F1115"/>
        </w:rPr>
        <w:t>）实</w:t>
      </w:r>
      <w:proofErr w:type="gramStart"/>
      <w:r>
        <w:rPr>
          <w:rStyle w:val="af3"/>
          <w:rFonts w:ascii="Segoe UI" w:hAnsi="Segoe UI" w:cs="Segoe UI"/>
          <w:color w:val="0F1115"/>
        </w:rPr>
        <w:t>船数据</w:t>
      </w:r>
      <w:proofErr w:type="gramEnd"/>
      <w:r>
        <w:rPr>
          <w:rStyle w:val="af3"/>
          <w:rFonts w:ascii="Segoe UI" w:hAnsi="Segoe UI" w:cs="Segoe UI"/>
          <w:color w:val="0F1115"/>
        </w:rPr>
        <w:t>验证。</w:t>
      </w:r>
      <w:r>
        <w:rPr>
          <w:rFonts w:ascii="Segoe UI" w:hAnsi="Segoe UI" w:cs="Segoe UI"/>
          <w:color w:val="0F1115"/>
        </w:rPr>
        <w:t> </w:t>
      </w:r>
      <w:r>
        <w:rPr>
          <w:rFonts w:ascii="Segoe UI" w:hAnsi="Segoe UI" w:cs="Segoe UI"/>
          <w:color w:val="0F1115"/>
        </w:rPr>
        <w:t>与北极航运企业合作，基于实船</w:t>
      </w:r>
      <w:r>
        <w:rPr>
          <w:rFonts w:ascii="Segoe UI" w:hAnsi="Segoe UI" w:cs="Segoe UI"/>
          <w:color w:val="0F1115"/>
        </w:rPr>
        <w:t>AIS</w:t>
      </w:r>
      <w:r>
        <w:rPr>
          <w:rFonts w:ascii="Segoe UI" w:hAnsi="Segoe UI" w:cs="Segoe UI"/>
          <w:color w:val="0F1115"/>
        </w:rPr>
        <w:t>数据与航行日志对本文方法进行回溯验证，评估其在实际运营环境中的有效性与鲁棒性。</w:t>
      </w:r>
    </w:p>
    <w:p w14:paraId="4A80DB55" w14:textId="6811796B" w:rsidR="00F17B58" w:rsidRPr="00B24E22" w:rsidRDefault="00F17B58" w:rsidP="00B24E22">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w:t>
      </w:r>
      <w:r>
        <w:rPr>
          <w:rStyle w:val="af3"/>
          <w:rFonts w:ascii="Segoe UI" w:hAnsi="Segoe UI" w:cs="Segoe UI"/>
          <w:color w:val="0F1115"/>
        </w:rPr>
        <w:t>9</w:t>
      </w:r>
      <w:r>
        <w:rPr>
          <w:rStyle w:val="af3"/>
          <w:rFonts w:ascii="Segoe UI" w:hAnsi="Segoe UI" w:cs="Segoe UI"/>
          <w:color w:val="0F1115"/>
        </w:rPr>
        <w:t>）构建北极航线规划知识库。</w:t>
      </w:r>
      <w:r>
        <w:rPr>
          <w:rFonts w:ascii="Segoe UI" w:hAnsi="Segoe UI" w:cs="Segoe UI"/>
          <w:color w:val="0F1115"/>
        </w:rPr>
        <w:t> </w:t>
      </w:r>
      <w:r>
        <w:rPr>
          <w:rFonts w:ascii="Segoe UI" w:hAnsi="Segoe UI" w:cs="Segoe UI"/>
          <w:color w:val="0F1115"/>
        </w:rPr>
        <w:t>积累多年海冰数据与航行记录，建立</w:t>
      </w:r>
      <w:r>
        <w:rPr>
          <w:rFonts w:ascii="Segoe UI" w:hAnsi="Segoe UI" w:cs="Segoe UI"/>
          <w:color w:val="0F1115"/>
        </w:rPr>
        <w:t>“</w:t>
      </w:r>
      <w:r>
        <w:rPr>
          <w:rFonts w:ascii="Segoe UI" w:hAnsi="Segoe UI" w:cs="Segoe UI"/>
          <w:color w:val="0F1115"/>
        </w:rPr>
        <w:t>环境模式</w:t>
      </w:r>
      <w:r>
        <w:rPr>
          <w:rFonts w:ascii="Segoe UI" w:hAnsi="Segoe UI" w:cs="Segoe UI"/>
          <w:color w:val="0F1115"/>
        </w:rPr>
        <w:t>-</w:t>
      </w:r>
      <w:r>
        <w:rPr>
          <w:rFonts w:ascii="Segoe UI" w:hAnsi="Segoe UI" w:cs="Segoe UI"/>
          <w:color w:val="0F1115"/>
        </w:rPr>
        <w:t>最优策略</w:t>
      </w:r>
      <w:r>
        <w:rPr>
          <w:rFonts w:ascii="Segoe UI" w:hAnsi="Segoe UI" w:cs="Segoe UI"/>
          <w:color w:val="0F1115"/>
        </w:rPr>
        <w:t>-</w:t>
      </w:r>
      <w:r>
        <w:rPr>
          <w:rFonts w:ascii="Segoe UI" w:hAnsi="Segoe UI" w:cs="Segoe UI"/>
          <w:color w:val="0F1115"/>
        </w:rPr>
        <w:t>参数配置</w:t>
      </w:r>
      <w:r>
        <w:rPr>
          <w:rFonts w:ascii="Segoe UI" w:hAnsi="Segoe UI" w:cs="Segoe UI"/>
          <w:color w:val="0F1115"/>
        </w:rPr>
        <w:t>”</w:t>
      </w:r>
      <w:r>
        <w:rPr>
          <w:rFonts w:ascii="Segoe UI" w:hAnsi="Segoe UI" w:cs="Segoe UI"/>
          <w:color w:val="0F1115"/>
        </w:rPr>
        <w:t>的映射知识库，为不同季节、不同航段的航线规划提供可实例化的决策支持。</w:t>
      </w:r>
    </w:p>
    <w:p w14:paraId="4C6B1622" w14:textId="77777777" w:rsidR="00F17B58" w:rsidRDefault="00F17B58" w:rsidP="00F17B58">
      <w:pPr>
        <w:pStyle w:val="3"/>
        <w:rPr>
          <w:rFonts w:hint="eastAsia"/>
        </w:rPr>
      </w:pPr>
      <w:r>
        <w:t xml:space="preserve">6.4 </w:t>
      </w:r>
      <w:r>
        <w:t>研究意义总结</w:t>
      </w:r>
    </w:p>
    <w:p w14:paraId="433CF06A"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从学术角度看</w:t>
      </w:r>
      <w:r>
        <w:rPr>
          <w:rFonts w:ascii="Segoe UI" w:hAnsi="Segoe UI" w:cs="Segoe UI"/>
          <w:color w:val="0F1115"/>
        </w:rPr>
        <w:t>，本文为动态路径规划与海冰风险建模的结合提供了一个系统化的实验范式。与现有研究多聚焦于</w:t>
      </w:r>
      <w:r>
        <w:rPr>
          <w:rFonts w:ascii="Segoe UI" w:hAnsi="Segoe UI" w:cs="Segoe UI"/>
          <w:color w:val="0F1115"/>
        </w:rPr>
        <w:t>“</w:t>
      </w:r>
      <w:r>
        <w:rPr>
          <w:rFonts w:ascii="Segoe UI" w:hAnsi="Segoe UI" w:cs="Segoe UI"/>
          <w:color w:val="0F1115"/>
        </w:rPr>
        <w:t>单次求解质量</w:t>
      </w:r>
      <w:r>
        <w:rPr>
          <w:rFonts w:ascii="Segoe UI" w:hAnsi="Segoe UI" w:cs="Segoe UI"/>
          <w:color w:val="0F1115"/>
        </w:rPr>
        <w:t>”</w:t>
      </w:r>
      <w:r>
        <w:rPr>
          <w:rFonts w:ascii="Segoe UI" w:hAnsi="Segoe UI" w:cs="Segoe UI"/>
          <w:color w:val="0F1115"/>
        </w:rPr>
        <w:t>或</w:t>
      </w:r>
      <w:r>
        <w:rPr>
          <w:rFonts w:ascii="Segoe UI" w:hAnsi="Segoe UI" w:cs="Segoe UI"/>
          <w:color w:val="0F1115"/>
        </w:rPr>
        <w:t>“</w:t>
      </w:r>
      <w:r>
        <w:rPr>
          <w:rFonts w:ascii="Segoe UI" w:hAnsi="Segoe UI" w:cs="Segoe UI"/>
          <w:color w:val="0F1115"/>
        </w:rPr>
        <w:t>理想条件下的复杂度分析</w:t>
      </w:r>
      <w:r>
        <w:rPr>
          <w:rFonts w:ascii="Segoe UI" w:hAnsi="Segoe UI" w:cs="Segoe UI"/>
          <w:color w:val="0F1115"/>
        </w:rPr>
        <w:t>”</w:t>
      </w:r>
      <w:r>
        <w:rPr>
          <w:rFonts w:ascii="Segoe UI" w:hAnsi="Segoe UI" w:cs="Segoe UI"/>
          <w:color w:val="0F1115"/>
        </w:rPr>
        <w:t>不同，本文强调了</w:t>
      </w:r>
      <w:r>
        <w:rPr>
          <w:rFonts w:ascii="Segoe UI" w:hAnsi="Segoe UI" w:cs="Segoe UI"/>
          <w:color w:val="0F1115"/>
        </w:rPr>
        <w:t> </w:t>
      </w:r>
      <w:r>
        <w:rPr>
          <w:rStyle w:val="af3"/>
          <w:rFonts w:ascii="Segoe UI" w:hAnsi="Segoe UI" w:cs="Segoe UI"/>
          <w:color w:val="0F1115"/>
        </w:rPr>
        <w:t>“</w:t>
      </w:r>
      <w:r>
        <w:rPr>
          <w:rStyle w:val="af3"/>
          <w:rFonts w:ascii="Segoe UI" w:hAnsi="Segoe UI" w:cs="Segoe UI"/>
          <w:color w:val="0F1115"/>
        </w:rPr>
        <w:t>连续决策过程的综合表现评估</w:t>
      </w:r>
      <w:r>
        <w:rPr>
          <w:rStyle w:val="af3"/>
          <w:rFonts w:ascii="Segoe UI" w:hAnsi="Segoe UI" w:cs="Segoe UI"/>
          <w:color w:val="0F1115"/>
        </w:rPr>
        <w:t>”</w:t>
      </w:r>
      <w:r>
        <w:rPr>
          <w:rFonts w:ascii="Segoe UI" w:hAnsi="Segoe UI" w:cs="Segoe UI"/>
          <w:color w:val="0F1115"/>
        </w:rPr>
        <w:t> </w:t>
      </w:r>
      <w:r>
        <w:rPr>
          <w:rFonts w:ascii="Segoe UI" w:hAnsi="Segoe UI" w:cs="Segoe UI"/>
          <w:color w:val="0F1115"/>
        </w:rPr>
        <w:t>的重要性，并揭示了理论优势与工程性能之间的差距及其成因。这一研究范式可推广至其他具有时空动态特征的路径规划问题（如灾害救援、无人车导航）。</w:t>
      </w:r>
    </w:p>
    <w:p w14:paraId="13DFF916" w14:textId="77777777" w:rsidR="00F17B58" w:rsidRDefault="00F17B58" w:rsidP="00F17B58">
      <w:pPr>
        <w:pStyle w:val="ds-markdown-paragraph"/>
        <w:shd w:val="clear" w:color="auto" w:fill="FFFFFF"/>
        <w:spacing w:before="240" w:beforeAutospacing="0" w:after="240" w:afterAutospacing="0"/>
        <w:rPr>
          <w:rFonts w:ascii="Segoe UI" w:hAnsi="Segoe UI" w:cs="Segoe UI"/>
          <w:color w:val="0F1115"/>
        </w:rPr>
      </w:pPr>
      <w:r>
        <w:rPr>
          <w:rStyle w:val="af3"/>
          <w:rFonts w:ascii="Segoe UI" w:hAnsi="Segoe UI" w:cs="Segoe UI"/>
          <w:color w:val="0F1115"/>
        </w:rPr>
        <w:t>从应用角度看</w:t>
      </w:r>
      <w:r>
        <w:rPr>
          <w:rFonts w:ascii="Segoe UI" w:hAnsi="Segoe UI" w:cs="Segoe UI"/>
          <w:color w:val="0F1115"/>
        </w:rPr>
        <w:t>，本文的结果为北极航运决策支持系统提供了可量化的策略选择依据。核心启示是：</w:t>
      </w:r>
      <w:r>
        <w:rPr>
          <w:rStyle w:val="af3"/>
          <w:rFonts w:ascii="Segoe UI" w:hAnsi="Segoe UI" w:cs="Segoe UI"/>
          <w:color w:val="0F1115"/>
        </w:rPr>
        <w:t>在极地这样高度时变的环境中，路径规划的成败不仅取决于算法本身，更取决于</w:t>
      </w:r>
      <w:r>
        <w:rPr>
          <w:rStyle w:val="af3"/>
          <w:rFonts w:ascii="Segoe UI" w:hAnsi="Segoe UI" w:cs="Segoe UI"/>
          <w:color w:val="0F1115"/>
        </w:rPr>
        <w:t>“</w:t>
      </w:r>
      <w:r>
        <w:rPr>
          <w:rStyle w:val="af3"/>
          <w:rFonts w:ascii="Segoe UI" w:hAnsi="Segoe UI" w:cs="Segoe UI"/>
          <w:color w:val="0F1115"/>
        </w:rPr>
        <w:t>观测</w:t>
      </w:r>
      <w:r>
        <w:rPr>
          <w:rStyle w:val="af3"/>
          <w:rFonts w:ascii="Segoe UI" w:hAnsi="Segoe UI" w:cs="Segoe UI"/>
          <w:color w:val="0F1115"/>
        </w:rPr>
        <w:t>-</w:t>
      </w:r>
      <w:r>
        <w:rPr>
          <w:rStyle w:val="af3"/>
          <w:rFonts w:ascii="Segoe UI" w:hAnsi="Segoe UI" w:cs="Segoe UI"/>
          <w:color w:val="0F1115"/>
        </w:rPr>
        <w:t>触发</w:t>
      </w:r>
      <w:r>
        <w:rPr>
          <w:rStyle w:val="af3"/>
          <w:rFonts w:ascii="Segoe UI" w:hAnsi="Segoe UI" w:cs="Segoe UI"/>
          <w:color w:val="0F1115"/>
        </w:rPr>
        <w:t>-</w:t>
      </w:r>
      <w:r>
        <w:rPr>
          <w:rStyle w:val="af3"/>
          <w:rFonts w:ascii="Segoe UI" w:hAnsi="Segoe UI" w:cs="Segoe UI"/>
          <w:color w:val="0F1115"/>
        </w:rPr>
        <w:t>更新</w:t>
      </w:r>
      <w:r>
        <w:rPr>
          <w:rStyle w:val="af3"/>
          <w:rFonts w:ascii="Segoe UI" w:hAnsi="Segoe UI" w:cs="Segoe UI"/>
          <w:color w:val="0F1115"/>
        </w:rPr>
        <w:t>”</w:t>
      </w:r>
      <w:r>
        <w:rPr>
          <w:rStyle w:val="af3"/>
          <w:rFonts w:ascii="Segoe UI" w:hAnsi="Segoe UI" w:cs="Segoe UI"/>
          <w:color w:val="0F1115"/>
        </w:rPr>
        <w:t>全链路的系统协同。</w:t>
      </w:r>
      <w:r>
        <w:rPr>
          <w:rFonts w:ascii="Segoe UI" w:hAnsi="Segoe UI" w:cs="Segoe UI"/>
          <w:color w:val="0F1115"/>
        </w:rPr>
        <w:t> </w:t>
      </w:r>
      <w:r>
        <w:rPr>
          <w:rFonts w:ascii="Segoe UI" w:hAnsi="Segoe UI" w:cs="Segoe UI"/>
          <w:color w:val="0F1115"/>
        </w:rPr>
        <w:t>对于工程部署，本文建议在现有条件下优先采用</w:t>
      </w:r>
      <w:r>
        <w:rPr>
          <w:rFonts w:ascii="Segoe UI" w:hAnsi="Segoe UI" w:cs="Segoe UI"/>
          <w:color w:val="0F1115"/>
        </w:rPr>
        <w:t>A</w:t>
      </w:r>
      <w:r>
        <w:rPr>
          <w:rStyle w:val="af4"/>
          <w:rFonts w:ascii="Segoe UI" w:hAnsi="Segoe UI" w:cs="Segoe UI"/>
          <w:color w:val="0F1115"/>
        </w:rPr>
        <w:t>全量重算作为默认策略，同时将</w:t>
      </w:r>
      <w:r>
        <w:rPr>
          <w:rStyle w:val="af4"/>
          <w:rFonts w:ascii="Segoe UI" w:hAnsi="Segoe UI" w:cs="Segoe UI"/>
          <w:color w:val="0F1115"/>
        </w:rPr>
        <w:t>D</w:t>
      </w:r>
      <w:r>
        <w:rPr>
          <w:rFonts w:ascii="Segoe UI" w:hAnsi="Segoe UI" w:cs="Segoe UI"/>
          <w:color w:val="0F1115"/>
        </w:rPr>
        <w:t> Lite</w:t>
      </w:r>
      <w:r>
        <w:rPr>
          <w:rFonts w:ascii="Segoe UI" w:hAnsi="Segoe UI" w:cs="Segoe UI"/>
          <w:color w:val="0F1115"/>
        </w:rPr>
        <w:t>保留用于高频小幅变化的高响应场景。本文的实验框架、代码与数据已开源（附链接），可供后续研究复现与改进。</w:t>
      </w:r>
    </w:p>
    <w:p w14:paraId="6411E1BF" w14:textId="1AE743AC" w:rsidR="007E4368" w:rsidRDefault="007E4368" w:rsidP="00F17B58">
      <w:pPr>
        <w:pStyle w:val="2"/>
        <w:rPr>
          <w:rFonts w:hint="eastAsia"/>
        </w:rPr>
      </w:pPr>
      <w:r>
        <w:rPr>
          <w:rFonts w:hint="eastAsia"/>
        </w:rPr>
        <w:t>目前存在问题</w:t>
      </w:r>
    </w:p>
    <w:p w14:paraId="0158569A" w14:textId="74F19D35" w:rsidR="007E4368" w:rsidRPr="007E4368" w:rsidRDefault="007E4368" w:rsidP="007E4368">
      <w:pPr>
        <w:rPr>
          <w:rFonts w:hint="eastAsia"/>
          <w:highlight w:val="yellow"/>
        </w:rPr>
      </w:pPr>
      <w:r w:rsidRPr="007E4368">
        <w:rPr>
          <w:b/>
          <w:bCs/>
          <w:highlight w:val="yellow"/>
        </w:rPr>
        <w:t>增强与前沿工作的对话</w:t>
      </w:r>
    </w:p>
    <w:p w14:paraId="34FF04D3" w14:textId="77777777" w:rsidR="007E4368" w:rsidRDefault="007E4368" w:rsidP="007E4368">
      <w:pPr>
        <w:rPr>
          <w:rFonts w:hint="eastAsia"/>
        </w:rPr>
      </w:pPr>
      <w:r w:rsidRPr="007E4368">
        <w:rPr>
          <w:highlight w:val="yellow"/>
        </w:rPr>
        <w:t>补充引用</w:t>
      </w:r>
      <w:r w:rsidRPr="007E4368">
        <w:rPr>
          <w:highlight w:val="yellow"/>
        </w:rPr>
        <w:t>2022–2025</w:t>
      </w:r>
      <w:r w:rsidRPr="007E4368">
        <w:rPr>
          <w:highlight w:val="yellow"/>
        </w:rPr>
        <w:t>年</w:t>
      </w:r>
      <w:r w:rsidRPr="007E4368">
        <w:rPr>
          <w:highlight w:val="yellow"/>
        </w:rPr>
        <w:t>IEEE T-ITS</w:t>
      </w:r>
      <w:r w:rsidRPr="007E4368">
        <w:rPr>
          <w:highlight w:val="yellow"/>
        </w:rPr>
        <w:t>、</w:t>
      </w:r>
      <w:r w:rsidRPr="007E4368">
        <w:rPr>
          <w:highlight w:val="yellow"/>
        </w:rPr>
        <w:t>Ocean Engineering</w:t>
      </w:r>
      <w:r w:rsidRPr="007E4368">
        <w:rPr>
          <w:highlight w:val="yellow"/>
        </w:rPr>
        <w:t>、</w:t>
      </w:r>
      <w:r w:rsidRPr="007E4368">
        <w:rPr>
          <w:highlight w:val="yellow"/>
        </w:rPr>
        <w:t>Navigation</w:t>
      </w:r>
      <w:r w:rsidRPr="007E4368">
        <w:rPr>
          <w:highlight w:val="yellow"/>
        </w:rPr>
        <w:t>等期刊上关于北极航线规划或动态路径规划的最新论文。</w:t>
      </w:r>
    </w:p>
    <w:p w14:paraId="2D0E3061" w14:textId="77777777" w:rsidR="008404CE" w:rsidRDefault="008404CE" w:rsidP="007E4368">
      <w:pPr>
        <w:rPr>
          <w:rFonts w:hint="eastAsia"/>
        </w:rPr>
      </w:pPr>
    </w:p>
    <w:p w14:paraId="2D514310" w14:textId="5B577E4D" w:rsidR="008404CE" w:rsidRPr="007E4368" w:rsidRDefault="008404CE" w:rsidP="007E4368">
      <w:pPr>
        <w:rPr>
          <w:rFonts w:hint="eastAsia"/>
        </w:rPr>
      </w:pPr>
      <w:r>
        <w:rPr>
          <w:rFonts w:hint="eastAsia"/>
        </w:rPr>
        <w:t>文献：</w:t>
      </w:r>
    </w:p>
    <w:p w14:paraId="09BE816D" w14:textId="3668D2F1" w:rsidR="007E4368" w:rsidRPr="007E4368" w:rsidRDefault="007E4368" w:rsidP="007E4368">
      <w:pPr>
        <w:rPr>
          <w:rFonts w:hint="eastAsia"/>
        </w:rPr>
      </w:pPr>
    </w:p>
    <w:p w14:paraId="1795E6AF" w14:textId="73E99BFB" w:rsidR="00807923" w:rsidRDefault="00807923" w:rsidP="00F17B58">
      <w:pPr>
        <w:pStyle w:val="2"/>
        <w:rPr>
          <w:rFonts w:hint="eastAsia"/>
        </w:rPr>
      </w:pPr>
      <w:r>
        <w:rPr>
          <w:rFonts w:hint="eastAsia"/>
        </w:rPr>
        <w:t>附录</w:t>
      </w:r>
    </w:p>
    <w:p w14:paraId="4C1A7542" w14:textId="77777777" w:rsidR="00F16D44" w:rsidRDefault="00F16D44" w:rsidP="00EA5AB1">
      <w:pPr>
        <w:rPr>
          <w:rFonts w:hint="eastAsia"/>
        </w:rPr>
      </w:pPr>
    </w:p>
    <w:p w14:paraId="69DF9B5A" w14:textId="27EBAFFF" w:rsidR="00F16D44" w:rsidRDefault="00DA03DC">
      <w:pPr>
        <w:spacing w:line="240" w:lineRule="auto"/>
        <w:jc w:val="left"/>
        <w:rPr>
          <w:rFonts w:hint="eastAsia"/>
        </w:rPr>
      </w:pPr>
      <w:r>
        <w:rPr>
          <w:rFonts w:hint="eastAsia"/>
          <w:noProof/>
        </w:rPr>
        <w:drawing>
          <wp:anchor distT="0" distB="0" distL="114300" distR="114300" simplePos="0" relativeHeight="251669504" behindDoc="0" locked="0" layoutInCell="1" allowOverlap="1" wp14:anchorId="3C24F483" wp14:editId="5D650361">
            <wp:simplePos x="0" y="0"/>
            <wp:positionH relativeFrom="column">
              <wp:posOffset>-103414</wp:posOffset>
            </wp:positionH>
            <wp:positionV relativeFrom="paragraph">
              <wp:posOffset>370295</wp:posOffset>
            </wp:positionV>
            <wp:extent cx="5731510" cy="2073275"/>
            <wp:effectExtent l="0" t="0" r="2540" b="3175"/>
            <wp:wrapTopAndBottom/>
            <wp:docPr id="2716356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5685" name="图片 271635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73275"/>
                    </a:xfrm>
                    <a:prstGeom prst="rect">
                      <a:avLst/>
                    </a:prstGeom>
                  </pic:spPr>
                </pic:pic>
              </a:graphicData>
            </a:graphic>
          </wp:anchor>
        </w:drawing>
      </w:r>
      <w:r w:rsidR="00F16D44">
        <w:rPr>
          <w:rFonts w:hint="eastAsia"/>
        </w:rPr>
        <w:t>消融实验</w:t>
      </w:r>
      <w:r w:rsidR="00F16D44">
        <w:rPr>
          <w:rFonts w:hint="eastAsia"/>
        </w:rPr>
        <w:br w:type="page"/>
      </w:r>
    </w:p>
    <w:p w14:paraId="29A772BF" w14:textId="2E115466" w:rsidR="00EA5AB1" w:rsidRPr="00EA5AB1" w:rsidRDefault="00F16D44" w:rsidP="00EA5AB1">
      <w:pPr>
        <w:rPr>
          <w:rFonts w:hint="eastAsia"/>
        </w:rPr>
      </w:pPr>
      <w:r>
        <w:rPr>
          <w:rFonts w:hint="eastAsia"/>
          <w:noProof/>
        </w:rPr>
        <w:drawing>
          <wp:anchor distT="0" distB="0" distL="114300" distR="114300" simplePos="0" relativeHeight="251665408" behindDoc="0" locked="0" layoutInCell="1" allowOverlap="1" wp14:anchorId="000D18C9" wp14:editId="57F1C30D">
            <wp:simplePos x="0" y="0"/>
            <wp:positionH relativeFrom="margin">
              <wp:align>right</wp:align>
            </wp:positionH>
            <wp:positionV relativeFrom="paragraph">
              <wp:posOffset>604066</wp:posOffset>
            </wp:positionV>
            <wp:extent cx="5731510" cy="4651375"/>
            <wp:effectExtent l="0" t="0" r="2540" b="0"/>
            <wp:wrapTopAndBottom/>
            <wp:docPr id="1975355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5535" name="图片 19753555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651375"/>
                    </a:xfrm>
                    <a:prstGeom prst="rect">
                      <a:avLst/>
                    </a:prstGeom>
                  </pic:spPr>
                </pic:pic>
              </a:graphicData>
            </a:graphic>
          </wp:anchor>
        </w:drawing>
      </w:r>
    </w:p>
    <w:sectPr w:rsidR="00EA5AB1" w:rsidRPr="00EA5AB1">
      <w:pgSz w:w="11906" w:h="16838"/>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3E15E" w14:textId="77777777" w:rsidR="00116070" w:rsidRDefault="00116070" w:rsidP="00C67ACD">
      <w:pPr>
        <w:spacing w:line="240" w:lineRule="auto"/>
        <w:rPr>
          <w:rFonts w:hint="eastAsia"/>
        </w:rPr>
      </w:pPr>
      <w:r>
        <w:separator/>
      </w:r>
    </w:p>
  </w:endnote>
  <w:endnote w:type="continuationSeparator" w:id="0">
    <w:p w14:paraId="6A4159AB" w14:textId="77777777" w:rsidR="00116070" w:rsidRDefault="00116070" w:rsidP="00C67AC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1108" w14:textId="77777777" w:rsidR="00116070" w:rsidRDefault="00116070" w:rsidP="00C67ACD">
      <w:pPr>
        <w:spacing w:line="240" w:lineRule="auto"/>
        <w:rPr>
          <w:rFonts w:hint="eastAsia"/>
        </w:rPr>
      </w:pPr>
      <w:r>
        <w:separator/>
      </w:r>
    </w:p>
  </w:footnote>
  <w:footnote w:type="continuationSeparator" w:id="0">
    <w:p w14:paraId="4DFE5F22" w14:textId="77777777" w:rsidR="00116070" w:rsidRDefault="00116070" w:rsidP="00C67ACD">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877"/>
    <w:multiLevelType w:val="multilevel"/>
    <w:tmpl w:val="6B1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7F5"/>
    <w:multiLevelType w:val="multilevel"/>
    <w:tmpl w:val="1954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D4E33"/>
    <w:multiLevelType w:val="multilevel"/>
    <w:tmpl w:val="7CA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075DE"/>
    <w:multiLevelType w:val="hybridMultilevel"/>
    <w:tmpl w:val="375AFB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B16044A"/>
    <w:multiLevelType w:val="multilevel"/>
    <w:tmpl w:val="645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B18EC"/>
    <w:multiLevelType w:val="multilevel"/>
    <w:tmpl w:val="92B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650D"/>
    <w:multiLevelType w:val="multilevel"/>
    <w:tmpl w:val="C1C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315F4"/>
    <w:multiLevelType w:val="multilevel"/>
    <w:tmpl w:val="BD1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7370F"/>
    <w:multiLevelType w:val="multilevel"/>
    <w:tmpl w:val="FE2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642E"/>
    <w:multiLevelType w:val="multilevel"/>
    <w:tmpl w:val="EA3E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200AF"/>
    <w:multiLevelType w:val="multilevel"/>
    <w:tmpl w:val="C64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16E46"/>
    <w:multiLevelType w:val="multilevel"/>
    <w:tmpl w:val="9D4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C4E88"/>
    <w:multiLevelType w:val="multilevel"/>
    <w:tmpl w:val="D722C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25D6D"/>
    <w:multiLevelType w:val="multilevel"/>
    <w:tmpl w:val="36825D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3AED45E2"/>
    <w:multiLevelType w:val="multilevel"/>
    <w:tmpl w:val="474C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66972"/>
    <w:multiLevelType w:val="multilevel"/>
    <w:tmpl w:val="23C2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F74BE"/>
    <w:multiLevelType w:val="multilevel"/>
    <w:tmpl w:val="BCA6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A24CF"/>
    <w:multiLevelType w:val="multilevel"/>
    <w:tmpl w:val="B4D2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8846DC"/>
    <w:multiLevelType w:val="multilevel"/>
    <w:tmpl w:val="47BE9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D2B4F"/>
    <w:multiLevelType w:val="multilevel"/>
    <w:tmpl w:val="7E6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5368C"/>
    <w:multiLevelType w:val="multilevel"/>
    <w:tmpl w:val="906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55733"/>
    <w:multiLevelType w:val="multilevel"/>
    <w:tmpl w:val="29B217A6"/>
    <w:lvl w:ilvl="0">
      <w:start w:val="1"/>
      <w:numFmt w:val="decimal"/>
      <w:lvlText w:val="%1."/>
      <w:lvlJc w:val="left"/>
      <w:pPr>
        <w:ind w:left="440" w:hanging="440"/>
      </w:pPr>
      <w:rPr>
        <w:rFonts w:hint="default"/>
      </w:rPr>
    </w:lvl>
    <w:lvl w:ilvl="1">
      <w:start w:val="3"/>
      <w:numFmt w:val="decimal"/>
      <w:isLgl/>
      <w:lvlText w:val="%1.%2"/>
      <w:lvlJc w:val="left"/>
      <w:pPr>
        <w:ind w:left="768" w:hanging="768"/>
      </w:pPr>
      <w:rPr>
        <w:rFonts w:hint="default"/>
      </w:rPr>
    </w:lvl>
    <w:lvl w:ilvl="2">
      <w:start w:val="3"/>
      <w:numFmt w:val="decimal"/>
      <w:isLgl/>
      <w:lvlText w:val="%1.%2.%3"/>
      <w:lvlJc w:val="left"/>
      <w:pPr>
        <w:ind w:left="1051" w:hanging="768"/>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96A06A7"/>
    <w:multiLevelType w:val="multilevel"/>
    <w:tmpl w:val="E35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D5EC3"/>
    <w:multiLevelType w:val="multilevel"/>
    <w:tmpl w:val="5198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F1722"/>
    <w:multiLevelType w:val="multilevel"/>
    <w:tmpl w:val="61E6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338B0"/>
    <w:multiLevelType w:val="multilevel"/>
    <w:tmpl w:val="0CB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D15C0"/>
    <w:multiLevelType w:val="multilevel"/>
    <w:tmpl w:val="1B5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5685D"/>
    <w:multiLevelType w:val="multilevel"/>
    <w:tmpl w:val="022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0286C"/>
    <w:multiLevelType w:val="multilevel"/>
    <w:tmpl w:val="079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B6C30"/>
    <w:multiLevelType w:val="multilevel"/>
    <w:tmpl w:val="572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D0459"/>
    <w:multiLevelType w:val="multilevel"/>
    <w:tmpl w:val="ED8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534FF"/>
    <w:multiLevelType w:val="multilevel"/>
    <w:tmpl w:val="AA4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85855"/>
    <w:multiLevelType w:val="multilevel"/>
    <w:tmpl w:val="ECD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57F00"/>
    <w:multiLevelType w:val="multilevel"/>
    <w:tmpl w:val="095E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42F55"/>
    <w:multiLevelType w:val="multilevel"/>
    <w:tmpl w:val="378A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2D7F5D"/>
    <w:multiLevelType w:val="multilevel"/>
    <w:tmpl w:val="F07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E0F23"/>
    <w:multiLevelType w:val="multilevel"/>
    <w:tmpl w:val="D33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A3CF5"/>
    <w:multiLevelType w:val="multilevel"/>
    <w:tmpl w:val="AD4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8D0"/>
    <w:multiLevelType w:val="multilevel"/>
    <w:tmpl w:val="70F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E7518"/>
    <w:multiLevelType w:val="multilevel"/>
    <w:tmpl w:val="DEBC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946471">
    <w:abstractNumId w:val="13"/>
  </w:num>
  <w:num w:numId="2" w16cid:durableId="956179354">
    <w:abstractNumId w:val="10"/>
  </w:num>
  <w:num w:numId="3" w16cid:durableId="2025545881">
    <w:abstractNumId w:val="38"/>
  </w:num>
  <w:num w:numId="4" w16cid:durableId="1936788990">
    <w:abstractNumId w:val="22"/>
  </w:num>
  <w:num w:numId="5" w16cid:durableId="1472868586">
    <w:abstractNumId w:val="39"/>
  </w:num>
  <w:num w:numId="6" w16cid:durableId="1470047354">
    <w:abstractNumId w:val="6"/>
  </w:num>
  <w:num w:numId="7" w16cid:durableId="1789618707">
    <w:abstractNumId w:val="8"/>
  </w:num>
  <w:num w:numId="8" w16cid:durableId="1933119527">
    <w:abstractNumId w:val="32"/>
  </w:num>
  <w:num w:numId="9" w16cid:durableId="1189415336">
    <w:abstractNumId w:val="35"/>
  </w:num>
  <w:num w:numId="10" w16cid:durableId="867790344">
    <w:abstractNumId w:val="31"/>
  </w:num>
  <w:num w:numId="11" w16cid:durableId="673529527">
    <w:abstractNumId w:val="27"/>
  </w:num>
  <w:num w:numId="12" w16cid:durableId="1860655117">
    <w:abstractNumId w:val="11"/>
  </w:num>
  <w:num w:numId="13" w16cid:durableId="832834354">
    <w:abstractNumId w:val="37"/>
  </w:num>
  <w:num w:numId="14" w16cid:durableId="960378688">
    <w:abstractNumId w:val="12"/>
  </w:num>
  <w:num w:numId="15" w16cid:durableId="302196754">
    <w:abstractNumId w:val="25"/>
  </w:num>
  <w:num w:numId="16" w16cid:durableId="1278678521">
    <w:abstractNumId w:val="19"/>
  </w:num>
  <w:num w:numId="17" w16cid:durableId="490873966">
    <w:abstractNumId w:val="28"/>
  </w:num>
  <w:num w:numId="18" w16cid:durableId="1213806709">
    <w:abstractNumId w:val="16"/>
  </w:num>
  <w:num w:numId="19" w16cid:durableId="438525043">
    <w:abstractNumId w:val="1"/>
  </w:num>
  <w:num w:numId="20" w16cid:durableId="731656014">
    <w:abstractNumId w:val="14"/>
  </w:num>
  <w:num w:numId="21" w16cid:durableId="1954092126">
    <w:abstractNumId w:val="3"/>
  </w:num>
  <w:num w:numId="22" w16cid:durableId="136344076">
    <w:abstractNumId w:val="21"/>
  </w:num>
  <w:num w:numId="23" w16cid:durableId="638613861">
    <w:abstractNumId w:val="23"/>
  </w:num>
  <w:num w:numId="24" w16cid:durableId="585113494">
    <w:abstractNumId w:val="24"/>
  </w:num>
  <w:num w:numId="25" w16cid:durableId="704863876">
    <w:abstractNumId w:val="0"/>
  </w:num>
  <w:num w:numId="26" w16cid:durableId="683164639">
    <w:abstractNumId w:val="4"/>
  </w:num>
  <w:num w:numId="27" w16cid:durableId="652411239">
    <w:abstractNumId w:val="15"/>
  </w:num>
  <w:num w:numId="28" w16cid:durableId="2139451969">
    <w:abstractNumId w:val="26"/>
  </w:num>
  <w:num w:numId="29" w16cid:durableId="1832287744">
    <w:abstractNumId w:val="2"/>
  </w:num>
  <w:num w:numId="30" w16cid:durableId="1742172514">
    <w:abstractNumId w:val="5"/>
  </w:num>
  <w:num w:numId="31" w16cid:durableId="1553082464">
    <w:abstractNumId w:val="17"/>
  </w:num>
  <w:num w:numId="32" w16cid:durableId="1319070162">
    <w:abstractNumId w:val="7"/>
  </w:num>
  <w:num w:numId="33" w16cid:durableId="2082831080">
    <w:abstractNumId w:val="36"/>
  </w:num>
  <w:num w:numId="34" w16cid:durableId="981736364">
    <w:abstractNumId w:val="29"/>
  </w:num>
  <w:num w:numId="35" w16cid:durableId="1402096446">
    <w:abstractNumId w:val="33"/>
  </w:num>
  <w:num w:numId="36" w16cid:durableId="832724880">
    <w:abstractNumId w:val="20"/>
  </w:num>
  <w:num w:numId="37" w16cid:durableId="822743717">
    <w:abstractNumId w:val="18"/>
  </w:num>
  <w:num w:numId="38" w16cid:durableId="1423184157">
    <w:abstractNumId w:val="30"/>
  </w:num>
  <w:num w:numId="39" w16cid:durableId="204568309">
    <w:abstractNumId w:val="9"/>
  </w:num>
  <w:num w:numId="40" w16cid:durableId="12164274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10"/>
    <w:rsid w:val="00000C78"/>
    <w:rsid w:val="0000210F"/>
    <w:rsid w:val="000122C6"/>
    <w:rsid w:val="00015010"/>
    <w:rsid w:val="00044E4E"/>
    <w:rsid w:val="00046C09"/>
    <w:rsid w:val="00047399"/>
    <w:rsid w:val="00055086"/>
    <w:rsid w:val="0006015E"/>
    <w:rsid w:val="00066A72"/>
    <w:rsid w:val="00067D1E"/>
    <w:rsid w:val="000777A1"/>
    <w:rsid w:val="00081562"/>
    <w:rsid w:val="00095441"/>
    <w:rsid w:val="000966ED"/>
    <w:rsid w:val="000A1042"/>
    <w:rsid w:val="000D74B3"/>
    <w:rsid w:val="000E0E0A"/>
    <w:rsid w:val="000E4592"/>
    <w:rsid w:val="000E538B"/>
    <w:rsid w:val="000E56A1"/>
    <w:rsid w:val="000F3CF8"/>
    <w:rsid w:val="001076ED"/>
    <w:rsid w:val="001111D8"/>
    <w:rsid w:val="00116070"/>
    <w:rsid w:val="00117A62"/>
    <w:rsid w:val="00134F4A"/>
    <w:rsid w:val="00143242"/>
    <w:rsid w:val="00147E60"/>
    <w:rsid w:val="00154E5B"/>
    <w:rsid w:val="00161C49"/>
    <w:rsid w:val="00162FD4"/>
    <w:rsid w:val="00163C62"/>
    <w:rsid w:val="0019205F"/>
    <w:rsid w:val="001977A2"/>
    <w:rsid w:val="00197846"/>
    <w:rsid w:val="001B4785"/>
    <w:rsid w:val="001C3ADE"/>
    <w:rsid w:val="001C57FA"/>
    <w:rsid w:val="001D16D7"/>
    <w:rsid w:val="001D18C2"/>
    <w:rsid w:val="001F2FAA"/>
    <w:rsid w:val="001F5311"/>
    <w:rsid w:val="00224751"/>
    <w:rsid w:val="0023577B"/>
    <w:rsid w:val="002371CB"/>
    <w:rsid w:val="002419F7"/>
    <w:rsid w:val="0025673C"/>
    <w:rsid w:val="00282AC7"/>
    <w:rsid w:val="002A1AC1"/>
    <w:rsid w:val="002A27B4"/>
    <w:rsid w:val="002A3F50"/>
    <w:rsid w:val="002B27DC"/>
    <w:rsid w:val="002B2DE7"/>
    <w:rsid w:val="002B455A"/>
    <w:rsid w:val="002B47C6"/>
    <w:rsid w:val="002B592A"/>
    <w:rsid w:val="002B7C59"/>
    <w:rsid w:val="002E336C"/>
    <w:rsid w:val="002E4A30"/>
    <w:rsid w:val="002F57B7"/>
    <w:rsid w:val="003004F8"/>
    <w:rsid w:val="00300E12"/>
    <w:rsid w:val="00303606"/>
    <w:rsid w:val="00305829"/>
    <w:rsid w:val="00310ABE"/>
    <w:rsid w:val="00320EBC"/>
    <w:rsid w:val="00330A80"/>
    <w:rsid w:val="00341602"/>
    <w:rsid w:val="00357B7D"/>
    <w:rsid w:val="00385AA1"/>
    <w:rsid w:val="003918D6"/>
    <w:rsid w:val="003A139C"/>
    <w:rsid w:val="003A4B54"/>
    <w:rsid w:val="003B77E6"/>
    <w:rsid w:val="003C5FD2"/>
    <w:rsid w:val="003D14FA"/>
    <w:rsid w:val="003D29FC"/>
    <w:rsid w:val="003D4357"/>
    <w:rsid w:val="003D4757"/>
    <w:rsid w:val="003E6A7B"/>
    <w:rsid w:val="003E6D50"/>
    <w:rsid w:val="004042FF"/>
    <w:rsid w:val="00404C2F"/>
    <w:rsid w:val="00415045"/>
    <w:rsid w:val="00422B7B"/>
    <w:rsid w:val="004420BC"/>
    <w:rsid w:val="004438AD"/>
    <w:rsid w:val="004647C4"/>
    <w:rsid w:val="00476106"/>
    <w:rsid w:val="004817C1"/>
    <w:rsid w:val="0049741F"/>
    <w:rsid w:val="004A30A8"/>
    <w:rsid w:val="004B0599"/>
    <w:rsid w:val="004B3FB5"/>
    <w:rsid w:val="004C5883"/>
    <w:rsid w:val="004C7D34"/>
    <w:rsid w:val="004D0B8F"/>
    <w:rsid w:val="004D1801"/>
    <w:rsid w:val="004D3A1B"/>
    <w:rsid w:val="004D6889"/>
    <w:rsid w:val="004E41EB"/>
    <w:rsid w:val="004F306A"/>
    <w:rsid w:val="004F4BA4"/>
    <w:rsid w:val="004F7894"/>
    <w:rsid w:val="004F7F4A"/>
    <w:rsid w:val="00507FE4"/>
    <w:rsid w:val="00514C85"/>
    <w:rsid w:val="00514F66"/>
    <w:rsid w:val="00532D18"/>
    <w:rsid w:val="005363EE"/>
    <w:rsid w:val="005404F6"/>
    <w:rsid w:val="005423D6"/>
    <w:rsid w:val="005547BF"/>
    <w:rsid w:val="005618A9"/>
    <w:rsid w:val="00564DBD"/>
    <w:rsid w:val="00574892"/>
    <w:rsid w:val="00582F3F"/>
    <w:rsid w:val="005B72E6"/>
    <w:rsid w:val="005C3731"/>
    <w:rsid w:val="005C58C8"/>
    <w:rsid w:val="005C784D"/>
    <w:rsid w:val="005D19D1"/>
    <w:rsid w:val="005E50EF"/>
    <w:rsid w:val="005E50F1"/>
    <w:rsid w:val="005F69FC"/>
    <w:rsid w:val="0060730A"/>
    <w:rsid w:val="00615BB0"/>
    <w:rsid w:val="00616C33"/>
    <w:rsid w:val="006226A6"/>
    <w:rsid w:val="00636615"/>
    <w:rsid w:val="00637F85"/>
    <w:rsid w:val="00641485"/>
    <w:rsid w:val="00677B66"/>
    <w:rsid w:val="006826FA"/>
    <w:rsid w:val="00687271"/>
    <w:rsid w:val="0069545D"/>
    <w:rsid w:val="006A16C0"/>
    <w:rsid w:val="006A4503"/>
    <w:rsid w:val="006B5B42"/>
    <w:rsid w:val="006C5CA4"/>
    <w:rsid w:val="006D6708"/>
    <w:rsid w:val="006E4E2B"/>
    <w:rsid w:val="006E5191"/>
    <w:rsid w:val="007007C7"/>
    <w:rsid w:val="00707536"/>
    <w:rsid w:val="00715EA1"/>
    <w:rsid w:val="00721ABF"/>
    <w:rsid w:val="0074184A"/>
    <w:rsid w:val="00743CD0"/>
    <w:rsid w:val="0074759E"/>
    <w:rsid w:val="0075203A"/>
    <w:rsid w:val="00762314"/>
    <w:rsid w:val="007743D3"/>
    <w:rsid w:val="007772BA"/>
    <w:rsid w:val="00784FE3"/>
    <w:rsid w:val="007913C0"/>
    <w:rsid w:val="00791EA7"/>
    <w:rsid w:val="007A07B6"/>
    <w:rsid w:val="007B4547"/>
    <w:rsid w:val="007C587D"/>
    <w:rsid w:val="007D3C05"/>
    <w:rsid w:val="007D514B"/>
    <w:rsid w:val="007E4368"/>
    <w:rsid w:val="007F057E"/>
    <w:rsid w:val="00807923"/>
    <w:rsid w:val="00814939"/>
    <w:rsid w:val="00814BD5"/>
    <w:rsid w:val="008246DA"/>
    <w:rsid w:val="008404CE"/>
    <w:rsid w:val="0084471B"/>
    <w:rsid w:val="00844FF7"/>
    <w:rsid w:val="00876D75"/>
    <w:rsid w:val="00882758"/>
    <w:rsid w:val="00884300"/>
    <w:rsid w:val="00895813"/>
    <w:rsid w:val="008A0BA9"/>
    <w:rsid w:val="008A77C0"/>
    <w:rsid w:val="008B03C4"/>
    <w:rsid w:val="008B2B74"/>
    <w:rsid w:val="008C2D77"/>
    <w:rsid w:val="008D2CC8"/>
    <w:rsid w:val="008F0600"/>
    <w:rsid w:val="008F1623"/>
    <w:rsid w:val="008F53F1"/>
    <w:rsid w:val="00914F2B"/>
    <w:rsid w:val="00925D04"/>
    <w:rsid w:val="00937754"/>
    <w:rsid w:val="0095060A"/>
    <w:rsid w:val="009532A5"/>
    <w:rsid w:val="00981831"/>
    <w:rsid w:val="009822F8"/>
    <w:rsid w:val="00983E8B"/>
    <w:rsid w:val="00990667"/>
    <w:rsid w:val="009936B5"/>
    <w:rsid w:val="009A7AF6"/>
    <w:rsid w:val="009A7FD7"/>
    <w:rsid w:val="009C3E9D"/>
    <w:rsid w:val="009C49B8"/>
    <w:rsid w:val="009C733D"/>
    <w:rsid w:val="009D564B"/>
    <w:rsid w:val="009E0E1F"/>
    <w:rsid w:val="009E279C"/>
    <w:rsid w:val="00A020D2"/>
    <w:rsid w:val="00A142FD"/>
    <w:rsid w:val="00A232A2"/>
    <w:rsid w:val="00A27F9C"/>
    <w:rsid w:val="00A308D0"/>
    <w:rsid w:val="00A42F24"/>
    <w:rsid w:val="00A43F6C"/>
    <w:rsid w:val="00A46EE7"/>
    <w:rsid w:val="00A56FB8"/>
    <w:rsid w:val="00A574E2"/>
    <w:rsid w:val="00A76353"/>
    <w:rsid w:val="00A83DB7"/>
    <w:rsid w:val="00A86400"/>
    <w:rsid w:val="00A924D4"/>
    <w:rsid w:val="00A95F18"/>
    <w:rsid w:val="00A97069"/>
    <w:rsid w:val="00AA6A19"/>
    <w:rsid w:val="00AD3C01"/>
    <w:rsid w:val="00AD4C6C"/>
    <w:rsid w:val="00AD7CF2"/>
    <w:rsid w:val="00AD7F0F"/>
    <w:rsid w:val="00AE0137"/>
    <w:rsid w:val="00AE09E7"/>
    <w:rsid w:val="00AE690C"/>
    <w:rsid w:val="00AE6D5E"/>
    <w:rsid w:val="00B02B29"/>
    <w:rsid w:val="00B066C8"/>
    <w:rsid w:val="00B10BD0"/>
    <w:rsid w:val="00B11252"/>
    <w:rsid w:val="00B1174A"/>
    <w:rsid w:val="00B215B1"/>
    <w:rsid w:val="00B22BD9"/>
    <w:rsid w:val="00B24E22"/>
    <w:rsid w:val="00B31E9C"/>
    <w:rsid w:val="00B34BAF"/>
    <w:rsid w:val="00B61810"/>
    <w:rsid w:val="00B62B17"/>
    <w:rsid w:val="00B67F3E"/>
    <w:rsid w:val="00B713CE"/>
    <w:rsid w:val="00B80C8F"/>
    <w:rsid w:val="00B814E7"/>
    <w:rsid w:val="00B82B09"/>
    <w:rsid w:val="00B84A0F"/>
    <w:rsid w:val="00B91320"/>
    <w:rsid w:val="00B91652"/>
    <w:rsid w:val="00B933AD"/>
    <w:rsid w:val="00BA3ADA"/>
    <w:rsid w:val="00BB1D8A"/>
    <w:rsid w:val="00BB27B8"/>
    <w:rsid w:val="00BC483D"/>
    <w:rsid w:val="00BF43D4"/>
    <w:rsid w:val="00C17E97"/>
    <w:rsid w:val="00C47487"/>
    <w:rsid w:val="00C6143A"/>
    <w:rsid w:val="00C63B0A"/>
    <w:rsid w:val="00C67ACD"/>
    <w:rsid w:val="00C7281B"/>
    <w:rsid w:val="00C72F23"/>
    <w:rsid w:val="00C81214"/>
    <w:rsid w:val="00C96B82"/>
    <w:rsid w:val="00C9725A"/>
    <w:rsid w:val="00CA2C4E"/>
    <w:rsid w:val="00CA413A"/>
    <w:rsid w:val="00CB763B"/>
    <w:rsid w:val="00CC77C6"/>
    <w:rsid w:val="00CD16E4"/>
    <w:rsid w:val="00CD3EE8"/>
    <w:rsid w:val="00CF2E9A"/>
    <w:rsid w:val="00D46C78"/>
    <w:rsid w:val="00D522FA"/>
    <w:rsid w:val="00D561E9"/>
    <w:rsid w:val="00D668E7"/>
    <w:rsid w:val="00D71B21"/>
    <w:rsid w:val="00D73135"/>
    <w:rsid w:val="00D73CAF"/>
    <w:rsid w:val="00D741BB"/>
    <w:rsid w:val="00D978EF"/>
    <w:rsid w:val="00D97B13"/>
    <w:rsid w:val="00DA03DC"/>
    <w:rsid w:val="00DB4B2C"/>
    <w:rsid w:val="00DB62EF"/>
    <w:rsid w:val="00DB7109"/>
    <w:rsid w:val="00DD3DC0"/>
    <w:rsid w:val="00DD53B1"/>
    <w:rsid w:val="00DE14E8"/>
    <w:rsid w:val="00E15AFB"/>
    <w:rsid w:val="00E1766A"/>
    <w:rsid w:val="00E2034F"/>
    <w:rsid w:val="00E301E7"/>
    <w:rsid w:val="00E4355E"/>
    <w:rsid w:val="00E4500B"/>
    <w:rsid w:val="00E504BB"/>
    <w:rsid w:val="00E50EF1"/>
    <w:rsid w:val="00E52DBC"/>
    <w:rsid w:val="00E56059"/>
    <w:rsid w:val="00E67270"/>
    <w:rsid w:val="00E81256"/>
    <w:rsid w:val="00E8192F"/>
    <w:rsid w:val="00E974E6"/>
    <w:rsid w:val="00EA5AB1"/>
    <w:rsid w:val="00EA5F23"/>
    <w:rsid w:val="00EB4218"/>
    <w:rsid w:val="00EC1934"/>
    <w:rsid w:val="00EC21EE"/>
    <w:rsid w:val="00EE3850"/>
    <w:rsid w:val="00EF7814"/>
    <w:rsid w:val="00EF7ECF"/>
    <w:rsid w:val="00F078FD"/>
    <w:rsid w:val="00F160A0"/>
    <w:rsid w:val="00F16B28"/>
    <w:rsid w:val="00F16D44"/>
    <w:rsid w:val="00F17B58"/>
    <w:rsid w:val="00F27153"/>
    <w:rsid w:val="00F51427"/>
    <w:rsid w:val="00F5188D"/>
    <w:rsid w:val="00F54279"/>
    <w:rsid w:val="00F634CF"/>
    <w:rsid w:val="00F6637F"/>
    <w:rsid w:val="00F66C05"/>
    <w:rsid w:val="00F774B2"/>
    <w:rsid w:val="00F82F62"/>
    <w:rsid w:val="00F875E3"/>
    <w:rsid w:val="00F97104"/>
    <w:rsid w:val="00FA3C8A"/>
    <w:rsid w:val="00FA7CC2"/>
    <w:rsid w:val="00FB1490"/>
    <w:rsid w:val="00FB567A"/>
    <w:rsid w:val="00FC1FBE"/>
    <w:rsid w:val="00FC53C4"/>
    <w:rsid w:val="00FD64C5"/>
    <w:rsid w:val="00FE79F0"/>
    <w:rsid w:val="00FF2378"/>
    <w:rsid w:val="00FF3854"/>
    <w:rsid w:val="279B3ADF"/>
    <w:rsid w:val="335A0C7D"/>
    <w:rsid w:val="4846775F"/>
    <w:rsid w:val="7B522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D11FC47"/>
  <w15:docId w15:val="{B9E9F3A4-062D-443A-BD0E-71EDBA0F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13A"/>
    <w:pPr>
      <w:spacing w:line="440" w:lineRule="exact"/>
      <w:jc w:val="both"/>
    </w:pPr>
    <w:rPr>
      <w:rFonts w:asciiTheme="minorHAnsi" w:hAnsiTheme="minorHAnsi" w:cstheme="minorBidi"/>
      <w:kern w:val="2"/>
      <w:sz w:val="24"/>
      <w:szCs w:val="22"/>
    </w:rPr>
  </w:style>
  <w:style w:type="paragraph" w:styleId="1">
    <w:name w:val="heading 1"/>
    <w:basedOn w:val="a"/>
    <w:next w:val="a"/>
    <w:link w:val="10"/>
    <w:uiPriority w:val="9"/>
    <w:qFormat/>
    <w:rsid w:val="00CA413A"/>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1"/>
    <w:next w:val="a"/>
    <w:link w:val="20"/>
    <w:uiPriority w:val="9"/>
    <w:unhideWhenUsed/>
    <w:qFormat/>
    <w:rsid w:val="00CA413A"/>
    <w:pPr>
      <w:outlineLvl w:val="1"/>
    </w:pPr>
  </w:style>
  <w:style w:type="paragraph" w:styleId="3">
    <w:name w:val="heading 3"/>
    <w:basedOn w:val="2"/>
    <w:next w:val="a"/>
    <w:link w:val="30"/>
    <w:uiPriority w:val="9"/>
    <w:unhideWhenUsed/>
    <w:qFormat/>
    <w:rsid w:val="00CA413A"/>
    <w:pPr>
      <w:outlineLvl w:val="2"/>
    </w:pPr>
  </w:style>
  <w:style w:type="paragraph" w:styleId="4">
    <w:name w:val="heading 4"/>
    <w:basedOn w:val="a"/>
    <w:next w:val="a"/>
    <w:link w:val="40"/>
    <w:uiPriority w:val="9"/>
    <w:unhideWhenUsed/>
    <w:qFormat/>
    <w:rsid w:val="00154E5B"/>
    <w:pPr>
      <w:keepNext/>
      <w:keepLines/>
      <w:spacing w:before="80" w:after="40"/>
      <w:outlineLvl w:val="3"/>
    </w:pPr>
    <w:rPr>
      <w:rFonts w:cstheme="majorBidi"/>
      <w:color w:val="000000" w:themeColor="text1"/>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rPr>
      <w:rFonts w:ascii="Times New Roman" w:hAnsi="Times New Roman" w:cs="Times New Roman"/>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Hyperlink"/>
    <w:basedOn w:val="a0"/>
    <w:uiPriority w:val="99"/>
    <w:unhideWhenUsed/>
    <w:rPr>
      <w:color w:val="467886" w:themeColor="hyperlink"/>
      <w:u w:val="single"/>
    </w:rPr>
  </w:style>
  <w:style w:type="character" w:customStyle="1" w:styleId="10">
    <w:name w:val="标题 1 字符"/>
    <w:basedOn w:val="a0"/>
    <w:link w:val="1"/>
    <w:uiPriority w:val="9"/>
    <w:rsid w:val="00CA413A"/>
    <w:rPr>
      <w:rFonts w:asciiTheme="majorHAnsi" w:hAnsiTheme="majorHAnsi" w:cstheme="majorBidi"/>
      <w:color w:val="000000" w:themeColor="text1"/>
      <w:kern w:val="2"/>
      <w:sz w:val="32"/>
      <w:szCs w:val="48"/>
    </w:rPr>
  </w:style>
  <w:style w:type="character" w:customStyle="1" w:styleId="20">
    <w:name w:val="标题 2 字符"/>
    <w:basedOn w:val="a0"/>
    <w:link w:val="2"/>
    <w:uiPriority w:val="9"/>
    <w:rsid w:val="00CA413A"/>
    <w:rPr>
      <w:rFonts w:asciiTheme="majorHAnsi" w:hAnsiTheme="majorHAnsi" w:cstheme="majorBidi"/>
      <w:color w:val="000000" w:themeColor="text1"/>
      <w:kern w:val="2"/>
      <w:sz w:val="32"/>
      <w:szCs w:val="48"/>
    </w:rPr>
  </w:style>
  <w:style w:type="character" w:customStyle="1" w:styleId="30">
    <w:name w:val="标题 3 字符"/>
    <w:basedOn w:val="a0"/>
    <w:link w:val="3"/>
    <w:uiPriority w:val="9"/>
    <w:qFormat/>
    <w:rsid w:val="00CA413A"/>
    <w:rPr>
      <w:rFonts w:asciiTheme="majorHAnsi" w:hAnsiTheme="majorHAnsi" w:cstheme="majorBidi"/>
      <w:color w:val="000000" w:themeColor="text1"/>
      <w:kern w:val="2"/>
      <w:sz w:val="32"/>
      <w:szCs w:val="48"/>
    </w:rPr>
  </w:style>
  <w:style w:type="character" w:customStyle="1" w:styleId="40">
    <w:name w:val="标题 4 字符"/>
    <w:basedOn w:val="a0"/>
    <w:link w:val="4"/>
    <w:uiPriority w:val="9"/>
    <w:qFormat/>
    <w:rsid w:val="00154E5B"/>
    <w:rPr>
      <w:rFonts w:asciiTheme="minorHAnsi" w:hAnsiTheme="minorHAnsi" w:cstheme="majorBidi"/>
      <w:color w:val="000000" w:themeColor="text1"/>
      <w:kern w:val="2"/>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f2">
    <w:name w:val="Placeholder Text"/>
    <w:basedOn w:val="a0"/>
    <w:uiPriority w:val="99"/>
    <w:unhideWhenUsed/>
    <w:rPr>
      <w:color w:val="666666"/>
    </w:rPr>
  </w:style>
  <w:style w:type="character" w:customStyle="1" w:styleId="13">
    <w:name w:val="未处理的提及1"/>
    <w:basedOn w:val="a0"/>
    <w:uiPriority w:val="99"/>
    <w:semiHidden/>
    <w:unhideWhenUsed/>
    <w:rPr>
      <w:color w:val="605E5C"/>
      <w:shd w:val="clear" w:color="auto" w:fill="E1DFDD"/>
    </w:rPr>
  </w:style>
  <w:style w:type="character" w:styleId="af3">
    <w:name w:val="Strong"/>
    <w:basedOn w:val="a0"/>
    <w:uiPriority w:val="22"/>
    <w:qFormat/>
    <w:rsid w:val="00C72F23"/>
    <w:rPr>
      <w:b/>
      <w:bCs/>
    </w:rPr>
  </w:style>
  <w:style w:type="character" w:customStyle="1" w:styleId="whitespace-normal">
    <w:name w:val="whitespace-normal"/>
    <w:basedOn w:val="a0"/>
    <w:rsid w:val="00C72F23"/>
  </w:style>
  <w:style w:type="paragraph" w:customStyle="1" w:styleId="ds-markdown-paragraph">
    <w:name w:val="ds-markdown-paragraph"/>
    <w:basedOn w:val="a"/>
    <w:rsid w:val="00161C49"/>
    <w:pPr>
      <w:spacing w:before="100" w:beforeAutospacing="1" w:after="100" w:afterAutospacing="1" w:line="240" w:lineRule="auto"/>
      <w:jc w:val="left"/>
    </w:pPr>
    <w:rPr>
      <w:rFonts w:ascii="宋体" w:hAnsi="宋体" w:cs="宋体"/>
      <w:kern w:val="0"/>
      <w:szCs w:val="24"/>
    </w:rPr>
  </w:style>
  <w:style w:type="character" w:customStyle="1" w:styleId="katex-mathml">
    <w:name w:val="katex-mathml"/>
    <w:basedOn w:val="a0"/>
    <w:rsid w:val="00D73CAF"/>
  </w:style>
  <w:style w:type="character" w:customStyle="1" w:styleId="mord">
    <w:name w:val="mord"/>
    <w:basedOn w:val="a0"/>
    <w:rsid w:val="00D73CAF"/>
  </w:style>
  <w:style w:type="character" w:customStyle="1" w:styleId="vlist-s">
    <w:name w:val="vlist-s"/>
    <w:basedOn w:val="a0"/>
    <w:rsid w:val="00D73CAF"/>
  </w:style>
  <w:style w:type="character" w:styleId="af4">
    <w:name w:val="Emphasis"/>
    <w:basedOn w:val="a0"/>
    <w:uiPriority w:val="20"/>
    <w:qFormat/>
    <w:rsid w:val="00D73CAF"/>
    <w:rPr>
      <w:i/>
      <w:iCs/>
    </w:rPr>
  </w:style>
  <w:style w:type="character" w:customStyle="1" w:styleId="mopen">
    <w:name w:val="mopen"/>
    <w:basedOn w:val="a0"/>
    <w:rsid w:val="00D73CAF"/>
  </w:style>
  <w:style w:type="character" w:customStyle="1" w:styleId="mclose">
    <w:name w:val="mclose"/>
    <w:basedOn w:val="a0"/>
    <w:rsid w:val="00D73CAF"/>
  </w:style>
  <w:style w:type="character" w:customStyle="1" w:styleId="mrel">
    <w:name w:val="mrel"/>
    <w:basedOn w:val="a0"/>
    <w:rsid w:val="00D73CAF"/>
  </w:style>
  <w:style w:type="character" w:customStyle="1" w:styleId="delimsizing">
    <w:name w:val="delimsizing"/>
    <w:basedOn w:val="a0"/>
    <w:rsid w:val="00D73CAF"/>
  </w:style>
  <w:style w:type="character" w:customStyle="1" w:styleId="mop">
    <w:name w:val="mop"/>
    <w:basedOn w:val="a0"/>
    <w:rsid w:val="00D73CAF"/>
  </w:style>
  <w:style w:type="character" w:customStyle="1" w:styleId="mbin">
    <w:name w:val="mbin"/>
    <w:basedOn w:val="a0"/>
    <w:rsid w:val="00D73CAF"/>
  </w:style>
  <w:style w:type="character" w:customStyle="1" w:styleId="mpunct">
    <w:name w:val="mpunct"/>
    <w:basedOn w:val="a0"/>
    <w:rsid w:val="00D73CAF"/>
  </w:style>
  <w:style w:type="character" w:customStyle="1" w:styleId="minner">
    <w:name w:val="minner"/>
    <w:basedOn w:val="a0"/>
    <w:rsid w:val="004817C1"/>
  </w:style>
  <w:style w:type="table" w:styleId="af5">
    <w:name w:val="Table Grid"/>
    <w:basedOn w:val="a1"/>
    <w:uiPriority w:val="39"/>
    <w:rsid w:val="00E15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E15AF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0C8DF25-5A09-4571-9321-2530A96868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3839</TotalTime>
  <Pages>1</Pages>
  <Words>3117</Words>
  <Characters>17770</Characters>
  <Application>Microsoft Office Word</Application>
  <DocSecurity>0</DocSecurity>
  <Lines>148</Lines>
  <Paragraphs>41</Paragraphs>
  <ScaleCrop>false</ScaleCrop>
  <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方至 涂</dc:creator>
  <cp:lastModifiedBy>方至 涂</cp:lastModifiedBy>
  <cp:revision>278</cp:revision>
  <dcterms:created xsi:type="dcterms:W3CDTF">2026-03-23T15:09:00Z</dcterms:created>
  <dcterms:modified xsi:type="dcterms:W3CDTF">2026-05-24T16:05:00Z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eyJoZGlkIjoiZDA2YzUwMWFmY2YzYTU3Y2ExZDk5MWIzM2JhZWQwNjgiLCJ1c2VySWQiOiIzMDU3MjUwOTAifQ==</vt:lpwstr>
  </property>
  <property fmtid="{D5CDD505-2E9C-101B-9397-08002B2CF9AE}" pid="3" name="KSOProductBuildVer">
    <vt:lpwstr>2052-12.1.0.25225</vt:lpwstr>
  </property>
  <property fmtid="{D5CDD505-2E9C-101B-9397-08002B2CF9AE}" pid="4" name="ICV">
    <vt:lpwstr>398737A6AB174F68838B453C3D11BA44_12</vt:lpwstr>
  </property>
</Properties>
</file>