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E5DD38" w14:textId="77777777" w:rsidR="007E0E64" w:rsidRPr="00F67D15" w:rsidRDefault="007E0E64" w:rsidP="007E0E64">
      <w:pPr>
        <w:overflowPunct w:val="0"/>
        <w:spacing w:line="187" w:lineRule="auto"/>
        <w:ind w:right="276"/>
        <w:rPr>
          <w:rFonts w:ascii="Times New Roman" w:hAnsi="Times New Roman" w:cs="Times New Roman"/>
          <w:sz w:val="32"/>
          <w:szCs w:val="32"/>
        </w:rPr>
      </w:pPr>
      <w:r w:rsidRPr="00F67D1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342C14B" wp14:editId="62FE61DD">
            <wp:simplePos x="0" y="0"/>
            <wp:positionH relativeFrom="margin">
              <wp:posOffset>1676400</wp:posOffset>
            </wp:positionH>
            <wp:positionV relativeFrom="paragraph">
              <wp:posOffset>-361950</wp:posOffset>
            </wp:positionV>
            <wp:extent cx="2279650" cy="365760"/>
            <wp:effectExtent l="0" t="0" r="635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7D15">
        <w:rPr>
          <w:rFonts w:ascii="Times New Roman" w:hAnsi="Times New Roman" w:cs="Times New Roman"/>
          <w:sz w:val="32"/>
          <w:szCs w:val="32"/>
        </w:rPr>
        <w:t xml:space="preserve">                              </w:t>
      </w:r>
    </w:p>
    <w:p w14:paraId="116483D0" w14:textId="77777777" w:rsidR="007E0E64" w:rsidRPr="00F67D15" w:rsidRDefault="007E0E64" w:rsidP="007E0E64">
      <w:pPr>
        <w:overflowPunct w:val="0"/>
        <w:spacing w:line="187" w:lineRule="auto"/>
        <w:ind w:right="276"/>
        <w:jc w:val="center"/>
        <w:rPr>
          <w:rFonts w:ascii="Times New Roman" w:eastAsia="Gabriola" w:hAnsi="Times New Roman" w:cs="Times New Roman"/>
          <w:b/>
          <w:sz w:val="28"/>
          <w:szCs w:val="28"/>
        </w:rPr>
      </w:pPr>
      <w:r w:rsidRPr="00F67D15">
        <w:rPr>
          <w:rFonts w:ascii="Times New Roman" w:eastAsia="Gabriola" w:hAnsi="Times New Roman" w:cs="Times New Roman"/>
          <w:b/>
          <w:sz w:val="28"/>
          <w:szCs w:val="28"/>
        </w:rPr>
        <w:t>Санкт-Петербургский национальный исследовательский           университет информационных технологий, механики и оптики</w:t>
      </w:r>
    </w:p>
    <w:p w14:paraId="58218D91" w14:textId="77777777" w:rsidR="007E0E64" w:rsidRDefault="007E0E64" w:rsidP="007E0E6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 w:rsidRPr="00F67D15">
        <w:rPr>
          <w:rFonts w:ascii="Times New Roman" w:eastAsia="Gabriola" w:hAnsi="Times New Roman" w:cs="Times New Roman"/>
          <w:bCs/>
          <w:sz w:val="28"/>
          <w:szCs w:val="28"/>
        </w:rPr>
        <w:t xml:space="preserve">                      </w:t>
      </w:r>
      <w:proofErr w:type="spellStart"/>
      <w:r>
        <w:rPr>
          <w:rFonts w:ascii="Times New Roman" w:hAnsi="Times New Roman" w:cs="Times New Roman"/>
          <w:color w:val="00000A"/>
          <w:sz w:val="28"/>
          <w:szCs w:val="28"/>
        </w:rPr>
        <w:t>МФКТиУ</w:t>
      </w:r>
      <w:proofErr w:type="spellEnd"/>
      <w:r>
        <w:rPr>
          <w:rFonts w:ascii="Times New Roman" w:hAnsi="Times New Roman" w:cs="Times New Roman"/>
          <w:color w:val="00000A"/>
          <w:sz w:val="28"/>
          <w:szCs w:val="28"/>
        </w:rPr>
        <w:t>, направление СППО</w:t>
      </w:r>
    </w:p>
    <w:p w14:paraId="1A40C6B3" w14:textId="77777777" w:rsidR="007E0E64" w:rsidRPr="00F67D15" w:rsidRDefault="007E0E64" w:rsidP="007E0E6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2137E65" w14:textId="77777777" w:rsidR="007E0E64" w:rsidRPr="00F67D15" w:rsidRDefault="007E0E64" w:rsidP="007E0E64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00E4B978" w14:textId="77777777" w:rsidR="007E0E64" w:rsidRPr="00F67D15" w:rsidRDefault="007E0E64" w:rsidP="007E0E64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61ABDCBA" w14:textId="77777777" w:rsidR="007E0E64" w:rsidRPr="00F67D15" w:rsidRDefault="007E0E64" w:rsidP="007E0E64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193FA4E4" w14:textId="77777777" w:rsidR="007E0E64" w:rsidRPr="00F67D15" w:rsidRDefault="007E0E64" w:rsidP="007E0E64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F67D15">
        <w:rPr>
          <w:rFonts w:ascii="Times New Roman" w:hAnsi="Times New Roman" w:cs="Times New Roman"/>
          <w:b/>
          <w:bCs/>
          <w:sz w:val="52"/>
          <w:szCs w:val="52"/>
        </w:rPr>
        <w:t>По дисциплине: История</w:t>
      </w:r>
    </w:p>
    <w:p w14:paraId="39A56B30" w14:textId="77777777" w:rsidR="007E0E64" w:rsidRPr="00F67D15" w:rsidRDefault="007E0E64" w:rsidP="007E0E64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F67D15">
        <w:rPr>
          <w:rFonts w:ascii="Times New Roman" w:hAnsi="Times New Roman" w:cs="Times New Roman"/>
          <w:b/>
          <w:bCs/>
          <w:sz w:val="52"/>
          <w:szCs w:val="52"/>
        </w:rPr>
        <w:t>ЭССЕ</w:t>
      </w:r>
    </w:p>
    <w:p w14:paraId="1A0DD84C" w14:textId="0F4BF98C" w:rsidR="007E0E64" w:rsidRPr="00F67D15" w:rsidRDefault="007E0E64" w:rsidP="007E0E64">
      <w:pPr>
        <w:jc w:val="center"/>
        <w:rPr>
          <w:rFonts w:ascii="Times New Roman" w:hAnsi="Times New Roman" w:cs="Times New Roman"/>
          <w:sz w:val="28"/>
          <w:szCs w:val="28"/>
        </w:rPr>
      </w:pPr>
      <w:r w:rsidRPr="00F67D15">
        <w:rPr>
          <w:rFonts w:ascii="Times New Roman" w:hAnsi="Times New Roman" w:cs="Times New Roman"/>
          <w:b/>
          <w:bCs/>
          <w:sz w:val="28"/>
          <w:szCs w:val="28"/>
        </w:rPr>
        <w:t>Тема</w:t>
      </w:r>
      <w:r w:rsidRPr="00F67D15">
        <w:rPr>
          <w:rFonts w:ascii="Times New Roman" w:hAnsi="Times New Roman" w:cs="Times New Roman"/>
          <w:sz w:val="28"/>
          <w:szCs w:val="28"/>
        </w:rPr>
        <w:t>: ‘’</w:t>
      </w:r>
      <w:r w:rsidRPr="007E0E64"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7E0E64">
        <w:rPr>
          <w:rFonts w:ascii="Times New Roman" w:hAnsi="Times New Roman" w:cs="Times New Roman"/>
          <w:sz w:val="28"/>
          <w:szCs w:val="28"/>
        </w:rPr>
        <w:t>узей</w:t>
      </w:r>
      <w:r>
        <w:rPr>
          <w:lang w:val="vi-VN"/>
        </w:rPr>
        <w:t xml:space="preserve"> </w:t>
      </w:r>
      <w:r w:rsidRPr="007E0E64">
        <w:rPr>
          <w:rFonts w:ascii="Times New Roman" w:hAnsi="Times New Roman" w:cs="Times New Roman"/>
          <w:sz w:val="28"/>
          <w:szCs w:val="28"/>
        </w:rPr>
        <w:t>Эрмитаж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F67D15">
        <w:rPr>
          <w:rFonts w:ascii="Times New Roman" w:hAnsi="Times New Roman" w:cs="Times New Roman"/>
          <w:sz w:val="28"/>
          <w:szCs w:val="28"/>
        </w:rPr>
        <w:t>’’</w:t>
      </w:r>
    </w:p>
    <w:p w14:paraId="202F9681" w14:textId="77777777" w:rsidR="007E0E64" w:rsidRPr="00F67D15" w:rsidRDefault="007E0E64" w:rsidP="007E0E64">
      <w:pPr>
        <w:ind w:left="5040" w:firstLine="720"/>
        <w:rPr>
          <w:rFonts w:ascii="Times New Roman" w:hAnsi="Times New Roman" w:cs="Times New Roman"/>
        </w:rPr>
      </w:pPr>
    </w:p>
    <w:p w14:paraId="5CADA3DC" w14:textId="77777777" w:rsidR="007E0E64" w:rsidRPr="00F67D15" w:rsidRDefault="007E0E64" w:rsidP="007E0E64">
      <w:pPr>
        <w:ind w:left="5040" w:firstLine="720"/>
        <w:rPr>
          <w:rFonts w:ascii="Times New Roman" w:hAnsi="Times New Roman" w:cs="Times New Roman"/>
        </w:rPr>
      </w:pPr>
    </w:p>
    <w:p w14:paraId="0C741654" w14:textId="77777777" w:rsidR="007E0E64" w:rsidRPr="00F67D15" w:rsidRDefault="007E0E64" w:rsidP="007E0E64">
      <w:pPr>
        <w:ind w:left="5040" w:firstLine="720"/>
        <w:rPr>
          <w:rFonts w:ascii="Times New Roman" w:hAnsi="Times New Roman" w:cs="Times New Roman"/>
        </w:rPr>
      </w:pPr>
    </w:p>
    <w:p w14:paraId="5C893B1A" w14:textId="77777777" w:rsidR="007E0E64" w:rsidRPr="00F67D15" w:rsidRDefault="007E0E64" w:rsidP="007E0E64">
      <w:pPr>
        <w:ind w:left="5040" w:firstLine="720"/>
        <w:rPr>
          <w:rFonts w:ascii="Times New Roman" w:hAnsi="Times New Roman" w:cs="Times New Roman"/>
        </w:rPr>
      </w:pPr>
    </w:p>
    <w:p w14:paraId="17AD4331" w14:textId="77777777" w:rsidR="007E0E64" w:rsidRPr="00F67D15" w:rsidRDefault="007E0E64" w:rsidP="007E0E64">
      <w:pPr>
        <w:ind w:left="5040" w:firstLine="720"/>
        <w:rPr>
          <w:rFonts w:ascii="Times New Roman" w:hAnsi="Times New Roman" w:cs="Times New Roman"/>
        </w:rPr>
      </w:pPr>
    </w:p>
    <w:p w14:paraId="6CF7741B" w14:textId="77777777" w:rsidR="007E0E64" w:rsidRPr="00F67D15" w:rsidRDefault="007E0E64" w:rsidP="007E0E64">
      <w:pPr>
        <w:rPr>
          <w:rFonts w:ascii="Times New Roman" w:hAnsi="Times New Roman" w:cs="Times New Roman"/>
          <w:sz w:val="28"/>
          <w:szCs w:val="28"/>
        </w:rPr>
      </w:pPr>
      <w:r w:rsidRPr="00F67D15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</w:t>
      </w:r>
      <w:r w:rsidRPr="00F67D15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Pr="00F67D15">
        <w:rPr>
          <w:rFonts w:ascii="Times New Roman" w:hAnsi="Times New Roman" w:cs="Times New Roman"/>
          <w:b/>
          <w:bCs/>
          <w:sz w:val="28"/>
          <w:szCs w:val="28"/>
        </w:rPr>
        <w:t>Копанев</w:t>
      </w:r>
      <w:proofErr w:type="spellEnd"/>
      <w:r w:rsidRPr="00F67D15">
        <w:rPr>
          <w:rFonts w:ascii="Times New Roman" w:hAnsi="Times New Roman" w:cs="Times New Roman"/>
          <w:b/>
          <w:bCs/>
          <w:sz w:val="28"/>
          <w:szCs w:val="28"/>
        </w:rPr>
        <w:t xml:space="preserve"> А. А</w:t>
      </w:r>
      <w:r w:rsidRPr="00F67D15">
        <w:rPr>
          <w:rFonts w:ascii="Times New Roman" w:hAnsi="Times New Roman" w:cs="Times New Roman"/>
          <w:sz w:val="28"/>
          <w:szCs w:val="28"/>
        </w:rPr>
        <w:t>.</w:t>
      </w:r>
    </w:p>
    <w:p w14:paraId="6C2E30AF" w14:textId="77777777" w:rsidR="007E0E64" w:rsidRPr="00F67D15" w:rsidRDefault="007E0E64" w:rsidP="007E0E6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7D15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Выполнил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67D1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Нгуен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Тхи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Ми Ту</w:t>
      </w:r>
    </w:p>
    <w:p w14:paraId="430E9399" w14:textId="77777777" w:rsidR="007E0E64" w:rsidRPr="002F40CE" w:rsidRDefault="007E0E64" w:rsidP="007E0E64">
      <w:pPr>
        <w:rPr>
          <w:rFonts w:ascii="Times New Roman" w:hAnsi="Times New Roman" w:cs="Times New Roman"/>
          <w:sz w:val="28"/>
          <w:szCs w:val="28"/>
        </w:rPr>
      </w:pPr>
      <w:r w:rsidRPr="00F67D15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Группа: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2F40CE">
        <w:rPr>
          <w:rFonts w:ascii="Times New Roman" w:hAnsi="Times New Roman" w:cs="Times New Roman"/>
          <w:b/>
          <w:bCs/>
          <w:sz w:val="28"/>
          <w:szCs w:val="28"/>
        </w:rPr>
        <w:t>3112</w:t>
      </w:r>
    </w:p>
    <w:p w14:paraId="21412F53" w14:textId="70B126B4" w:rsidR="007E0E64" w:rsidRDefault="007E0E64" w:rsidP="007E0E64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726C618" w14:textId="058A668E" w:rsidR="007E0E64" w:rsidRDefault="007E0E64" w:rsidP="007E0E64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98D1547" w14:textId="24760768" w:rsidR="007E0E64" w:rsidRDefault="007E0E64" w:rsidP="007E0E64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F06E69D" w14:textId="77777777" w:rsidR="007E0E64" w:rsidRDefault="007E0E64" w:rsidP="007E0E64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CC1355A" w14:textId="77777777" w:rsidR="007E0E64" w:rsidRPr="00060003" w:rsidRDefault="007E0E64" w:rsidP="007E0E64">
      <w:pPr>
        <w:jc w:val="center"/>
        <w:rPr>
          <w:rFonts w:ascii="Times New Roman" w:hAnsi="Times New Roman" w:cs="Times New Roman"/>
          <w:sz w:val="44"/>
          <w:szCs w:val="44"/>
          <w:lang w:val="vi-VN"/>
        </w:rPr>
      </w:pPr>
    </w:p>
    <w:p w14:paraId="7B28B25B" w14:textId="77777777" w:rsidR="007E0E64" w:rsidRPr="00F67D15" w:rsidRDefault="007E0E64" w:rsidP="007E0E64">
      <w:pPr>
        <w:jc w:val="center"/>
        <w:rPr>
          <w:rFonts w:ascii="Times New Roman" w:hAnsi="Times New Roman" w:cs="Times New Roman"/>
          <w:sz w:val="24"/>
          <w:szCs w:val="24"/>
        </w:rPr>
      </w:pPr>
      <w:r w:rsidRPr="00F67D15">
        <w:rPr>
          <w:rFonts w:ascii="Times New Roman" w:hAnsi="Times New Roman" w:cs="Times New Roman"/>
          <w:sz w:val="24"/>
          <w:szCs w:val="24"/>
        </w:rPr>
        <w:t xml:space="preserve">Санкт–Петербург </w:t>
      </w:r>
    </w:p>
    <w:p w14:paraId="3B6620DE" w14:textId="59451892" w:rsidR="007E0E64" w:rsidRDefault="007E0E64" w:rsidP="007E0E64">
      <w:pPr>
        <w:jc w:val="center"/>
        <w:rPr>
          <w:rFonts w:ascii="Times New Roman" w:hAnsi="Times New Roman" w:cs="Times New Roman"/>
          <w:sz w:val="24"/>
          <w:szCs w:val="24"/>
        </w:rPr>
      </w:pPr>
      <w:r w:rsidRPr="00F67D15">
        <w:rPr>
          <w:rFonts w:ascii="Times New Roman" w:hAnsi="Times New Roman" w:cs="Times New Roman"/>
          <w:sz w:val="24"/>
          <w:szCs w:val="24"/>
        </w:rPr>
        <w:t>2020 год.</w:t>
      </w:r>
    </w:p>
    <w:sdt>
      <w:sdtPr>
        <w:id w:val="-111644633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ru-RU"/>
        </w:rPr>
      </w:sdtEndPr>
      <w:sdtContent>
        <w:p w14:paraId="032EFD68" w14:textId="0CA4F9C0" w:rsidR="00CB1719" w:rsidRDefault="00CB1719">
          <w:pPr>
            <w:pStyle w:val="TOCHeading"/>
          </w:pPr>
          <w:r>
            <w:t>Contents</w:t>
          </w:r>
        </w:p>
        <w:p w14:paraId="40D37D25" w14:textId="7ED233A0" w:rsidR="00CB1719" w:rsidRDefault="00CB1719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613794" w:history="1">
            <w:r w:rsidRPr="00284314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noProof/>
              </w:rPr>
              <w:tab/>
            </w:r>
            <w:r w:rsidRPr="00284314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 w:rsidRPr="00284314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4D840" w14:textId="625631BA" w:rsidR="00CB1719" w:rsidRDefault="00CB1719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60613795" w:history="1">
            <w:r w:rsidRPr="00284314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284314">
              <w:rPr>
                <w:rStyle w:val="Hyperlink"/>
                <w:rFonts w:ascii="Times New Roman" w:hAnsi="Times New Roman" w:cs="Times New Roman"/>
                <w:noProof/>
              </w:rPr>
              <w:t>Эрмитаж. Начало: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8C0A0" w14:textId="45243F75" w:rsidR="00CB1719" w:rsidRDefault="00CB1719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60613796" w:history="1">
            <w:r w:rsidRPr="00284314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noProof/>
              </w:rPr>
              <w:tab/>
            </w:r>
            <w:r w:rsidRPr="00284314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Историческая справка: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2AEDC" w14:textId="5C8D0E7E" w:rsidR="00CB1719" w:rsidRDefault="00CB1719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60613797" w:history="1">
            <w:r w:rsidRPr="00284314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noProof/>
              </w:rPr>
              <w:tab/>
            </w:r>
            <w:r w:rsidRPr="00284314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Эрмитаж Государственный: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B2E1F" w14:textId="54A9D472" w:rsidR="00CB1719" w:rsidRDefault="00CB1719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60613798" w:history="1">
            <w:r w:rsidRPr="00284314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noProof/>
              </w:rPr>
              <w:tab/>
            </w:r>
            <w:r w:rsidRPr="00284314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Легенды и мифы эрмитажа: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5535F" w14:textId="392B3C24" w:rsidR="00CB1719" w:rsidRDefault="00CB1719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60613799" w:history="1">
            <w:r w:rsidRPr="00284314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>
              <w:rPr>
                <w:noProof/>
              </w:rPr>
              <w:tab/>
            </w:r>
            <w:r w:rsidRPr="00284314">
              <w:rPr>
                <w:rStyle w:val="Hyperlink"/>
                <w:rFonts w:ascii="Times New Roman" w:hAnsi="Times New Roman" w:cs="Times New Roman"/>
                <w:noProof/>
              </w:rPr>
              <w:t>Некоторые настоящие картины в музее</w:t>
            </w:r>
            <w:r w:rsidRPr="00284314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C43F2" w14:textId="2D5BA168" w:rsidR="00CB1719" w:rsidRDefault="00CB1719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60613800" w:history="1">
            <w:r w:rsidRPr="00284314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>
              <w:rPr>
                <w:noProof/>
              </w:rPr>
              <w:tab/>
            </w:r>
            <w:r w:rsidRPr="00284314">
              <w:rPr>
                <w:rStyle w:val="Hyperlink"/>
                <w:rFonts w:ascii="Times New Roman" w:hAnsi="Times New Roman" w:cs="Times New Roman"/>
                <w:noProof/>
              </w:rPr>
              <w:t>Литература: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C4224" w14:textId="2F4BDE89" w:rsidR="00CB1719" w:rsidRDefault="00CB1719">
          <w:r>
            <w:rPr>
              <w:b/>
              <w:bCs/>
              <w:noProof/>
            </w:rPr>
            <w:fldChar w:fldCharType="end"/>
          </w:r>
        </w:p>
      </w:sdtContent>
    </w:sdt>
    <w:p w14:paraId="4ACC80AA" w14:textId="2270DB9E" w:rsidR="00CB1719" w:rsidRDefault="00CB1719" w:rsidP="007E0E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A5F86A" w14:textId="2037E74E" w:rsidR="00CB1719" w:rsidRDefault="00CB1719" w:rsidP="007E0E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B16B49" w14:textId="006DA218" w:rsidR="00CB1719" w:rsidRDefault="00CB1719" w:rsidP="007E0E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F02CA4" w14:textId="00ED52B8" w:rsidR="00CB1719" w:rsidRDefault="00CB1719" w:rsidP="007E0E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8B123B" w14:textId="1147382B" w:rsidR="00CB1719" w:rsidRDefault="00CB1719" w:rsidP="007E0E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427EF8" w14:textId="360DD686" w:rsidR="00CB1719" w:rsidRDefault="00CB1719" w:rsidP="007E0E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EB91D8" w14:textId="2746EA08" w:rsidR="00CB1719" w:rsidRDefault="00CB1719" w:rsidP="007E0E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8CF139" w14:textId="480EFA03" w:rsidR="00CB1719" w:rsidRDefault="00CB1719" w:rsidP="007E0E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9A2AEC" w14:textId="126D4D72" w:rsidR="00CB1719" w:rsidRDefault="00CB1719" w:rsidP="007E0E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40BA41" w14:textId="7C35F230" w:rsidR="00CB1719" w:rsidRDefault="00CB1719" w:rsidP="007E0E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992831" w14:textId="5AA7AEB3" w:rsidR="00CB1719" w:rsidRDefault="00CB1719" w:rsidP="007E0E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E5ED21" w14:textId="28C6FE9B" w:rsidR="00CB1719" w:rsidRDefault="00CB1719" w:rsidP="007E0E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223E45" w14:textId="3DBBE596" w:rsidR="00CB1719" w:rsidRDefault="00CB1719" w:rsidP="007E0E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638388" w14:textId="40B9E2A8" w:rsidR="00CB1719" w:rsidRDefault="00CB1719" w:rsidP="007E0E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391063" w14:textId="46367923" w:rsidR="00CB1719" w:rsidRDefault="00CB1719" w:rsidP="007E0E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D1FF05" w14:textId="3D312B59" w:rsidR="00CB1719" w:rsidRDefault="00CB1719" w:rsidP="007E0E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58C894" w14:textId="4313A809" w:rsidR="00CB1719" w:rsidRDefault="00CB1719" w:rsidP="007E0E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224C0A" w14:textId="12CC159F" w:rsidR="00CB1719" w:rsidRDefault="00CB1719" w:rsidP="007E0E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661D26" w14:textId="7A7910F8" w:rsidR="00CB1719" w:rsidRDefault="00CB1719" w:rsidP="007E0E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8CF5F4" w14:textId="67C44EDB" w:rsidR="00CB1719" w:rsidRDefault="00CB1719" w:rsidP="007E0E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1210C1" w14:textId="5D19BD37" w:rsidR="00CB1719" w:rsidRDefault="00CB1719" w:rsidP="007E0E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63AA4E" w14:textId="0630B384" w:rsidR="00CB1719" w:rsidRDefault="00CB1719" w:rsidP="00CB1719">
      <w:pPr>
        <w:rPr>
          <w:rFonts w:ascii="Times New Roman" w:hAnsi="Times New Roman" w:cs="Times New Roman"/>
          <w:sz w:val="24"/>
          <w:szCs w:val="24"/>
        </w:rPr>
      </w:pPr>
    </w:p>
    <w:p w14:paraId="15637984" w14:textId="77777777" w:rsidR="00CB1719" w:rsidRDefault="00CB1719" w:rsidP="00CB1719">
      <w:pPr>
        <w:rPr>
          <w:rFonts w:ascii="Times New Roman" w:hAnsi="Times New Roman" w:cs="Times New Roman"/>
          <w:sz w:val="24"/>
          <w:szCs w:val="24"/>
        </w:rPr>
      </w:pPr>
    </w:p>
    <w:p w14:paraId="5B394C26" w14:textId="77777777" w:rsidR="00CB1719" w:rsidRDefault="00CB1719" w:rsidP="007E0E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C93975" w14:textId="5DEBB9C0" w:rsidR="007E0E64" w:rsidRPr="00024886" w:rsidRDefault="004A4D7A" w:rsidP="00CB1719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0" w:name="_Toc60613794"/>
      <w:r w:rsidRPr="00024886">
        <w:rPr>
          <w:rFonts w:ascii="Times New Roman" w:hAnsi="Times New Roman" w:cs="Times New Roman"/>
          <w:sz w:val="24"/>
          <w:szCs w:val="24"/>
        </w:rPr>
        <w:lastRenderedPageBreak/>
        <w:t>Введение</w:t>
      </w:r>
      <w:r w:rsidRPr="00024886">
        <w:rPr>
          <w:rFonts w:ascii="Times New Roman" w:hAnsi="Times New Roman" w:cs="Times New Roman"/>
          <w:sz w:val="24"/>
          <w:szCs w:val="24"/>
          <w:lang w:val="vi-VN"/>
        </w:rPr>
        <w:t>:</w:t>
      </w:r>
      <w:bookmarkEnd w:id="0"/>
    </w:p>
    <w:p w14:paraId="0FDE4659" w14:textId="3741E5AC" w:rsidR="004A4D7A" w:rsidRPr="00024886" w:rsidRDefault="004A4D7A" w:rsidP="004A4D7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24886">
        <w:rPr>
          <w:rFonts w:ascii="Times New Roman" w:hAnsi="Times New Roman" w:cs="Times New Roman"/>
          <w:sz w:val="24"/>
          <w:szCs w:val="24"/>
        </w:rPr>
        <w:t>Главный музей страны возник как частное собрание Екатерины II, открыт для публики в 1852. Сейчас Государственный Эрмитаж обладает коллекцией, насчитывающей около 3 млн произведений искусства и памятников мировой культуры.</w:t>
      </w:r>
    </w:p>
    <w:p w14:paraId="7836955C" w14:textId="77777777" w:rsidR="004A4D7A" w:rsidRPr="00024886" w:rsidRDefault="004A4D7A" w:rsidP="004A4D7A">
      <w:pPr>
        <w:pStyle w:val="ListParagraph"/>
        <w:keepNext/>
        <w:ind w:left="360"/>
        <w:rPr>
          <w:rFonts w:ascii="Times New Roman" w:hAnsi="Times New Roman" w:cs="Times New Roman"/>
          <w:sz w:val="24"/>
          <w:szCs w:val="24"/>
        </w:rPr>
      </w:pPr>
      <w:r w:rsidRPr="000248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3E4EFB" wp14:editId="6672CC46">
            <wp:extent cx="5940425" cy="3960495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D90A" w14:textId="44092993" w:rsidR="004A4D7A" w:rsidRPr="00024886" w:rsidRDefault="004A4D7A" w:rsidP="004A4D7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024886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24886">
        <w:rPr>
          <w:rFonts w:ascii="Times New Roman" w:hAnsi="Times New Roman" w:cs="Times New Roman"/>
          <w:sz w:val="24"/>
          <w:szCs w:val="24"/>
        </w:rPr>
        <w:fldChar w:fldCharType="begin"/>
      </w:r>
      <w:r w:rsidRPr="00024886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24886">
        <w:rPr>
          <w:rFonts w:ascii="Times New Roman" w:hAnsi="Times New Roman" w:cs="Times New Roman"/>
          <w:sz w:val="24"/>
          <w:szCs w:val="24"/>
        </w:rPr>
        <w:fldChar w:fldCharType="separate"/>
      </w:r>
      <w:r w:rsidR="00CE5FFE">
        <w:rPr>
          <w:rFonts w:ascii="Times New Roman" w:hAnsi="Times New Roman" w:cs="Times New Roman"/>
          <w:noProof/>
          <w:sz w:val="24"/>
          <w:szCs w:val="24"/>
        </w:rPr>
        <w:t>1</w:t>
      </w:r>
      <w:r w:rsidRPr="00024886">
        <w:rPr>
          <w:rFonts w:ascii="Times New Roman" w:hAnsi="Times New Roman" w:cs="Times New Roman"/>
          <w:sz w:val="24"/>
          <w:szCs w:val="24"/>
        </w:rPr>
        <w:fldChar w:fldCharType="end"/>
      </w:r>
      <w:r w:rsidRPr="00024886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024886">
        <w:rPr>
          <w:rFonts w:ascii="Times New Roman" w:hAnsi="Times New Roman" w:cs="Times New Roman"/>
          <w:sz w:val="24"/>
          <w:szCs w:val="24"/>
        </w:rPr>
        <w:t>Эрмитаж - крупнейший музей России и один из крупнейших музеев мира.</w:t>
      </w:r>
    </w:p>
    <w:p w14:paraId="5ED0188D" w14:textId="4D52DAAB" w:rsidR="004A4D7A" w:rsidRPr="00024886" w:rsidRDefault="004A4D7A" w:rsidP="00CB1719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1" w:name="_Toc60613795"/>
      <w:r w:rsidRPr="00024886">
        <w:rPr>
          <w:rFonts w:ascii="Times New Roman" w:hAnsi="Times New Roman" w:cs="Times New Roman"/>
          <w:sz w:val="24"/>
          <w:szCs w:val="24"/>
        </w:rPr>
        <w:t>Эрмитаж. Начало</w:t>
      </w:r>
      <w:r w:rsidR="00024886" w:rsidRPr="00024886">
        <w:rPr>
          <w:rFonts w:ascii="Times New Roman" w:hAnsi="Times New Roman" w:cs="Times New Roman"/>
          <w:sz w:val="24"/>
          <w:szCs w:val="24"/>
        </w:rPr>
        <w:t>:</w:t>
      </w:r>
      <w:bookmarkEnd w:id="1"/>
    </w:p>
    <w:p w14:paraId="401DEDDC" w14:textId="77777777" w:rsidR="00024886" w:rsidRPr="00024886" w:rsidRDefault="00024886" w:rsidP="0002488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24886">
        <w:rPr>
          <w:rFonts w:ascii="Times New Roman" w:hAnsi="Times New Roman" w:cs="Times New Roman"/>
          <w:sz w:val="24"/>
          <w:szCs w:val="24"/>
        </w:rPr>
        <w:t xml:space="preserve">В 1764 г. Екатерина II приобрела коллекцию, собранную берлинским купцом И.Э. </w:t>
      </w:r>
      <w:proofErr w:type="spellStart"/>
      <w:r w:rsidRPr="00024886">
        <w:rPr>
          <w:rFonts w:ascii="Times New Roman" w:hAnsi="Times New Roman" w:cs="Times New Roman"/>
          <w:sz w:val="24"/>
          <w:szCs w:val="24"/>
        </w:rPr>
        <w:t>Гоцковским</w:t>
      </w:r>
      <w:proofErr w:type="spellEnd"/>
      <w:r w:rsidRPr="00024886">
        <w:rPr>
          <w:rFonts w:ascii="Times New Roman" w:hAnsi="Times New Roman" w:cs="Times New Roman"/>
          <w:sz w:val="24"/>
          <w:szCs w:val="24"/>
        </w:rPr>
        <w:t xml:space="preserve"> для прусского короля Фридриха II. Иоганн Эрнст </w:t>
      </w:r>
      <w:proofErr w:type="spellStart"/>
      <w:r w:rsidRPr="00024886">
        <w:rPr>
          <w:rFonts w:ascii="Times New Roman" w:hAnsi="Times New Roman" w:cs="Times New Roman"/>
          <w:sz w:val="24"/>
          <w:szCs w:val="24"/>
        </w:rPr>
        <w:t>Гоцковский</w:t>
      </w:r>
      <w:proofErr w:type="spellEnd"/>
      <w:r w:rsidRPr="00024886">
        <w:rPr>
          <w:rFonts w:ascii="Times New Roman" w:hAnsi="Times New Roman" w:cs="Times New Roman"/>
          <w:sz w:val="24"/>
          <w:szCs w:val="24"/>
        </w:rPr>
        <w:t xml:space="preserve"> - крупная фигура в торговом мире, основатель шелковой фабрики и Берлинского фарфорового завода, был одним из комиссионеров прусского короля по приобретению произведений искусства. Фридрих II, обладавший к этому времени прекрасной коллекцией современной французской живописи, поручил </w:t>
      </w:r>
      <w:proofErr w:type="spellStart"/>
      <w:r w:rsidRPr="00024886">
        <w:rPr>
          <w:rFonts w:ascii="Times New Roman" w:hAnsi="Times New Roman" w:cs="Times New Roman"/>
          <w:sz w:val="24"/>
          <w:szCs w:val="24"/>
        </w:rPr>
        <w:t>Гоцковскому</w:t>
      </w:r>
      <w:proofErr w:type="spellEnd"/>
      <w:r w:rsidRPr="00024886">
        <w:rPr>
          <w:rFonts w:ascii="Times New Roman" w:hAnsi="Times New Roman" w:cs="Times New Roman"/>
          <w:sz w:val="24"/>
          <w:szCs w:val="24"/>
        </w:rPr>
        <w:t xml:space="preserve"> покупать для него полотна старых мастеров. Негоциант ревностно взялся за порученное ему дело и быстро составил большое собрание картин. </w:t>
      </w:r>
    </w:p>
    <w:p w14:paraId="7E9BA1EB" w14:textId="4EC03E2C" w:rsidR="00024886" w:rsidRPr="00024886" w:rsidRDefault="00024886" w:rsidP="0002488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24886">
        <w:rPr>
          <w:rFonts w:ascii="Times New Roman" w:hAnsi="Times New Roman" w:cs="Times New Roman"/>
          <w:sz w:val="24"/>
          <w:szCs w:val="24"/>
        </w:rPr>
        <w:t xml:space="preserve">Однако Семилетняя война, принесшая Пруссии поражение, вынудила монарха отказаться от покупки. Это поставило И.Э. </w:t>
      </w:r>
      <w:proofErr w:type="spellStart"/>
      <w:r w:rsidRPr="00024886">
        <w:rPr>
          <w:rFonts w:ascii="Times New Roman" w:hAnsi="Times New Roman" w:cs="Times New Roman"/>
          <w:sz w:val="24"/>
          <w:szCs w:val="24"/>
        </w:rPr>
        <w:t>Гоцковского</w:t>
      </w:r>
      <w:proofErr w:type="spellEnd"/>
      <w:r w:rsidRPr="00024886">
        <w:rPr>
          <w:rFonts w:ascii="Times New Roman" w:hAnsi="Times New Roman" w:cs="Times New Roman"/>
          <w:sz w:val="24"/>
          <w:szCs w:val="24"/>
        </w:rPr>
        <w:t xml:space="preserve">, имевшего финансовые обязательства перед русским государством, в трудное положение. И тогда предприимчивый купец предложил России - победительнице в войне - приобрести картины в счет его долга. Екатерина II оценила возможность нанести удар самолюбию Фридриха II и представить в выгодном свете состояние русской казны, потери которой в войне были не менее прусских. Собрание отличалось неоднородным художественным уровнем, так как И.Э. </w:t>
      </w:r>
      <w:proofErr w:type="spellStart"/>
      <w:r w:rsidRPr="00024886">
        <w:rPr>
          <w:rFonts w:ascii="Times New Roman" w:hAnsi="Times New Roman" w:cs="Times New Roman"/>
          <w:sz w:val="24"/>
          <w:szCs w:val="24"/>
        </w:rPr>
        <w:t>Гоцковский</w:t>
      </w:r>
      <w:proofErr w:type="spellEnd"/>
      <w:r w:rsidRPr="00024886">
        <w:rPr>
          <w:rFonts w:ascii="Times New Roman" w:hAnsi="Times New Roman" w:cs="Times New Roman"/>
          <w:sz w:val="24"/>
          <w:szCs w:val="24"/>
        </w:rPr>
        <w:t xml:space="preserve"> не обладал серьезными познаниями в искусстве. Оно насчитывало 225 картин, преимущественно кисти фламандских и голландских мастеров, наряду с несколькими произведениями итальянских художников XVII в. Среди лучших в коллекции - «Портрет молодого человека с перчаткой в руке» Франса </w:t>
      </w:r>
      <w:proofErr w:type="spellStart"/>
      <w:r w:rsidRPr="00024886">
        <w:rPr>
          <w:rFonts w:ascii="Times New Roman" w:hAnsi="Times New Roman" w:cs="Times New Roman"/>
          <w:sz w:val="24"/>
          <w:szCs w:val="24"/>
        </w:rPr>
        <w:t>Хальса</w:t>
      </w:r>
      <w:proofErr w:type="spellEnd"/>
      <w:r w:rsidRPr="00024886">
        <w:rPr>
          <w:rFonts w:ascii="Times New Roman" w:hAnsi="Times New Roman" w:cs="Times New Roman"/>
          <w:sz w:val="24"/>
          <w:szCs w:val="24"/>
        </w:rPr>
        <w:t xml:space="preserve"> и «Гуляки» Яна Стена. </w:t>
      </w:r>
    </w:p>
    <w:p w14:paraId="354F7A1F" w14:textId="6BCF1C58" w:rsidR="004A4D7A" w:rsidRPr="00024886" w:rsidRDefault="00024886" w:rsidP="00CB1719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" w:name="_Toc60613796"/>
      <w:r w:rsidRPr="000248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Историческая справка:</w:t>
      </w:r>
      <w:bookmarkEnd w:id="2"/>
    </w:p>
    <w:p w14:paraId="6F53E7CB" w14:textId="77777777" w:rsidR="00024886" w:rsidRPr="00024886" w:rsidRDefault="00024886" w:rsidP="000248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4886">
        <w:rPr>
          <w:rFonts w:ascii="Times New Roman" w:hAnsi="Times New Roman" w:cs="Times New Roman"/>
          <w:sz w:val="24"/>
          <w:szCs w:val="24"/>
        </w:rPr>
        <w:t xml:space="preserve">754-1762 гг. - строительство Зимнего дворца. </w:t>
      </w:r>
    </w:p>
    <w:p w14:paraId="1710DB4C" w14:textId="77777777" w:rsidR="00024886" w:rsidRPr="00024886" w:rsidRDefault="00024886" w:rsidP="000248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4886">
        <w:rPr>
          <w:rFonts w:ascii="Times New Roman" w:hAnsi="Times New Roman" w:cs="Times New Roman"/>
          <w:sz w:val="24"/>
          <w:szCs w:val="24"/>
        </w:rPr>
        <w:t xml:space="preserve">1764 г. - покупка Екатериной II коллекции И. Э. </w:t>
      </w:r>
      <w:proofErr w:type="spellStart"/>
      <w:r w:rsidRPr="00024886">
        <w:rPr>
          <w:rFonts w:ascii="Times New Roman" w:hAnsi="Times New Roman" w:cs="Times New Roman"/>
          <w:sz w:val="24"/>
          <w:szCs w:val="24"/>
        </w:rPr>
        <w:t>Гоцковского</w:t>
      </w:r>
      <w:proofErr w:type="spellEnd"/>
      <w:r w:rsidRPr="0002488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05F898" w14:textId="77777777" w:rsidR="00024886" w:rsidRPr="00024886" w:rsidRDefault="00024886" w:rsidP="000248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4886">
        <w:rPr>
          <w:rFonts w:ascii="Times New Roman" w:hAnsi="Times New Roman" w:cs="Times New Roman"/>
          <w:sz w:val="24"/>
          <w:szCs w:val="24"/>
        </w:rPr>
        <w:t xml:space="preserve">1764-1775 гг. - строительство Малого Эрмитажа. </w:t>
      </w:r>
    </w:p>
    <w:p w14:paraId="71E71591" w14:textId="77777777" w:rsidR="00024886" w:rsidRPr="00024886" w:rsidRDefault="00024886" w:rsidP="000248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4886">
        <w:rPr>
          <w:rFonts w:ascii="Times New Roman" w:hAnsi="Times New Roman" w:cs="Times New Roman"/>
          <w:sz w:val="24"/>
          <w:szCs w:val="24"/>
        </w:rPr>
        <w:t xml:space="preserve">1771-1787 гг.- строительство Большого Эрмитажа. </w:t>
      </w:r>
    </w:p>
    <w:p w14:paraId="5113C72C" w14:textId="77777777" w:rsidR="00024886" w:rsidRPr="00024886" w:rsidRDefault="00024886" w:rsidP="000248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4886">
        <w:rPr>
          <w:rFonts w:ascii="Times New Roman" w:hAnsi="Times New Roman" w:cs="Times New Roman"/>
          <w:sz w:val="24"/>
          <w:szCs w:val="24"/>
        </w:rPr>
        <w:t xml:space="preserve">1783-1787 гг. - строительство Эрмитажного театра. </w:t>
      </w:r>
    </w:p>
    <w:p w14:paraId="12463BDE" w14:textId="77777777" w:rsidR="00024886" w:rsidRPr="00024886" w:rsidRDefault="00024886" w:rsidP="000248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4886">
        <w:rPr>
          <w:rFonts w:ascii="Times New Roman" w:hAnsi="Times New Roman" w:cs="Times New Roman"/>
          <w:sz w:val="24"/>
          <w:szCs w:val="24"/>
        </w:rPr>
        <w:t xml:space="preserve">1820-1827 гг. - строительство Главного штаба. </w:t>
      </w:r>
    </w:p>
    <w:p w14:paraId="0570467D" w14:textId="77777777" w:rsidR="00024886" w:rsidRPr="00024886" w:rsidRDefault="00024886" w:rsidP="000248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4886">
        <w:rPr>
          <w:rFonts w:ascii="Times New Roman" w:hAnsi="Times New Roman" w:cs="Times New Roman"/>
          <w:sz w:val="24"/>
          <w:szCs w:val="24"/>
        </w:rPr>
        <w:t xml:space="preserve">1826 г. - создание «Галереи 1812 года» в Зимнем дворце. </w:t>
      </w:r>
    </w:p>
    <w:p w14:paraId="058BA211" w14:textId="77777777" w:rsidR="00024886" w:rsidRPr="00024886" w:rsidRDefault="00024886" w:rsidP="000248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4886">
        <w:rPr>
          <w:rFonts w:ascii="Times New Roman" w:hAnsi="Times New Roman" w:cs="Times New Roman"/>
          <w:sz w:val="24"/>
          <w:szCs w:val="24"/>
        </w:rPr>
        <w:t xml:space="preserve">1842-1851 гг. - строительство Нового Эрмитажа. </w:t>
      </w:r>
    </w:p>
    <w:p w14:paraId="04459653" w14:textId="77777777" w:rsidR="00024886" w:rsidRPr="00024886" w:rsidRDefault="00024886" w:rsidP="000248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4886">
        <w:rPr>
          <w:rFonts w:ascii="Times New Roman" w:hAnsi="Times New Roman" w:cs="Times New Roman"/>
          <w:sz w:val="24"/>
          <w:szCs w:val="24"/>
        </w:rPr>
        <w:t xml:space="preserve">7 февраля 1852 г. - открытие Императорского музея Эрмитаж, первого публичного музея России. </w:t>
      </w:r>
    </w:p>
    <w:p w14:paraId="5215F7F4" w14:textId="77777777" w:rsidR="00024886" w:rsidRPr="00024886" w:rsidRDefault="00024886" w:rsidP="000248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4886">
        <w:rPr>
          <w:rFonts w:ascii="Times New Roman" w:hAnsi="Times New Roman" w:cs="Times New Roman"/>
          <w:sz w:val="24"/>
          <w:szCs w:val="24"/>
        </w:rPr>
        <w:t xml:space="preserve">1914 г. - организация в Зимнем дворце военного госпиталя. </w:t>
      </w:r>
    </w:p>
    <w:p w14:paraId="471D9DB3" w14:textId="77777777" w:rsidR="00024886" w:rsidRPr="00024886" w:rsidRDefault="00024886" w:rsidP="000248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4886">
        <w:rPr>
          <w:rFonts w:ascii="Times New Roman" w:hAnsi="Times New Roman" w:cs="Times New Roman"/>
          <w:sz w:val="24"/>
          <w:szCs w:val="24"/>
        </w:rPr>
        <w:t xml:space="preserve">1917 г. - штурм Зимнего дворца большевиками, объявлением Эрмитажа государственным музеем. </w:t>
      </w:r>
    </w:p>
    <w:p w14:paraId="3054ADD3" w14:textId="77777777" w:rsidR="00024886" w:rsidRPr="00024886" w:rsidRDefault="00024886" w:rsidP="000248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4886">
        <w:rPr>
          <w:rFonts w:ascii="Times New Roman" w:hAnsi="Times New Roman" w:cs="Times New Roman"/>
          <w:sz w:val="24"/>
          <w:szCs w:val="24"/>
        </w:rPr>
        <w:t xml:space="preserve">1920-1930 гг. - передача в Эрмитаж национализированных частных коллекций. </w:t>
      </w:r>
    </w:p>
    <w:p w14:paraId="1B74B5A8" w14:textId="77777777" w:rsidR="00024886" w:rsidRPr="00024886" w:rsidRDefault="00024886" w:rsidP="000248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4886">
        <w:rPr>
          <w:rFonts w:ascii="Times New Roman" w:hAnsi="Times New Roman" w:cs="Times New Roman"/>
          <w:sz w:val="24"/>
          <w:szCs w:val="24"/>
        </w:rPr>
        <w:t xml:space="preserve">1941 г. - эвакуация экспонатов Эрмитажа на Урал. </w:t>
      </w:r>
    </w:p>
    <w:p w14:paraId="5DE0E1CE" w14:textId="77777777" w:rsidR="00024886" w:rsidRPr="00024886" w:rsidRDefault="00024886" w:rsidP="000248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4886">
        <w:rPr>
          <w:rFonts w:ascii="Times New Roman" w:hAnsi="Times New Roman" w:cs="Times New Roman"/>
          <w:sz w:val="24"/>
          <w:szCs w:val="24"/>
        </w:rPr>
        <w:t xml:space="preserve">1942 г. - организация бомбоубежищ в подвалах Эрмитажа. </w:t>
      </w:r>
    </w:p>
    <w:p w14:paraId="15FA1200" w14:textId="77777777" w:rsidR="00024886" w:rsidRPr="00024886" w:rsidRDefault="00024886" w:rsidP="000248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4886">
        <w:rPr>
          <w:rFonts w:ascii="Times New Roman" w:hAnsi="Times New Roman" w:cs="Times New Roman"/>
          <w:sz w:val="24"/>
          <w:szCs w:val="24"/>
        </w:rPr>
        <w:t xml:space="preserve">1945 г. - возвращение в Эрмитаж эвакуированных коллекций и его открытие для посетителей. </w:t>
      </w:r>
    </w:p>
    <w:p w14:paraId="20F2F75B" w14:textId="77777777" w:rsidR="00024886" w:rsidRPr="00024886" w:rsidRDefault="00024886" w:rsidP="000248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4886">
        <w:rPr>
          <w:rFonts w:ascii="Times New Roman" w:hAnsi="Times New Roman" w:cs="Times New Roman"/>
          <w:sz w:val="24"/>
          <w:szCs w:val="24"/>
        </w:rPr>
        <w:t xml:space="preserve">1948 г. - приобретение Эрмитажем коллекции живописи конца 19-начала 20 века. </w:t>
      </w:r>
    </w:p>
    <w:p w14:paraId="037F4087" w14:textId="35914438" w:rsidR="00024886" w:rsidRPr="00024886" w:rsidRDefault="00024886" w:rsidP="000248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4886">
        <w:rPr>
          <w:rFonts w:ascii="Times New Roman" w:hAnsi="Times New Roman" w:cs="Times New Roman"/>
          <w:sz w:val="24"/>
          <w:szCs w:val="24"/>
        </w:rPr>
        <w:t xml:space="preserve">1981 г. - открытие филиала Государственного Эрмитажа в Меншиковском дворце. </w:t>
      </w:r>
    </w:p>
    <w:p w14:paraId="7A992A6A" w14:textId="25A70C02" w:rsidR="00024886" w:rsidRPr="00024886" w:rsidRDefault="00024886" w:rsidP="00CB1719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3" w:name="_Toc60613797"/>
      <w:r w:rsidRPr="000248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Эрмитаж Государственный:</w:t>
      </w:r>
      <w:bookmarkEnd w:id="3"/>
    </w:p>
    <w:p w14:paraId="14847D66" w14:textId="430242C5" w:rsidR="00024886" w:rsidRPr="00024886" w:rsidRDefault="00024886" w:rsidP="0002488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24886">
        <w:rPr>
          <w:rFonts w:ascii="Times New Roman" w:hAnsi="Times New Roman" w:cs="Times New Roman"/>
          <w:sz w:val="24"/>
          <w:szCs w:val="24"/>
        </w:rPr>
        <w:t xml:space="preserve">- художественный и культурно-исторический музей, один из крупнейших музеев мира. Занимает пять связанных друг с другом зданий на Дворцовой набережной: Зимний дворец (1754-62, архитектор В. В. Растрелли), Малый Эрмитаж (1764-67, архитектор Ж. Б. М. </w:t>
      </w:r>
      <w:proofErr w:type="spellStart"/>
      <w:r w:rsidRPr="00024886">
        <w:rPr>
          <w:rFonts w:ascii="Times New Roman" w:hAnsi="Times New Roman" w:cs="Times New Roman"/>
          <w:sz w:val="24"/>
          <w:szCs w:val="24"/>
        </w:rPr>
        <w:t>Валлен-Деламот</w:t>
      </w:r>
      <w:proofErr w:type="spellEnd"/>
      <w:r w:rsidRPr="00024886">
        <w:rPr>
          <w:rFonts w:ascii="Times New Roman" w:hAnsi="Times New Roman" w:cs="Times New Roman"/>
          <w:sz w:val="24"/>
          <w:szCs w:val="24"/>
        </w:rPr>
        <w:t xml:space="preserve">), Старый Эрмитаж (1771-87, архитектор Ю. М. Фельтен), Новый Эрмитаж (1839-52, архитектор Л. фон Кленце), Эрмитажный театр (1783-87, архитектор Дж. Кваренги). В начале 1980-х гг. после реставрации Эрмитаж был передан большой дворец Меншикова на Васильевском острове (XVIII в.). Датой основания Эрмитажа считается 1764, когда Екатериной II была куплена в Берлине коллекция картин преимущественно голландской и фламандской школ. Значительное число произведений размещалось в апартаментах Зимнего дворца, называвшихся «Эрмитаж» (от франц. </w:t>
      </w:r>
      <w:proofErr w:type="spellStart"/>
      <w:r w:rsidRPr="00024886">
        <w:rPr>
          <w:rFonts w:ascii="Times New Roman" w:hAnsi="Times New Roman" w:cs="Times New Roman"/>
          <w:sz w:val="24"/>
          <w:szCs w:val="24"/>
        </w:rPr>
        <w:t>ermitage</w:t>
      </w:r>
      <w:proofErr w:type="spellEnd"/>
      <w:r w:rsidRPr="00024886">
        <w:rPr>
          <w:rFonts w:ascii="Times New Roman" w:hAnsi="Times New Roman" w:cs="Times New Roman"/>
          <w:sz w:val="24"/>
          <w:szCs w:val="24"/>
        </w:rPr>
        <w:t xml:space="preserve"> - место уединения; позднее это название перешло на картинную галерею). Для дворца производились закупки за границей крупных частных коллекций картин: Брюля (1769), </w:t>
      </w:r>
      <w:proofErr w:type="spellStart"/>
      <w:r w:rsidRPr="00024886">
        <w:rPr>
          <w:rFonts w:ascii="Times New Roman" w:hAnsi="Times New Roman" w:cs="Times New Roman"/>
          <w:sz w:val="24"/>
          <w:szCs w:val="24"/>
        </w:rPr>
        <w:t>Кроза</w:t>
      </w:r>
      <w:proofErr w:type="spellEnd"/>
      <w:r w:rsidRPr="00024886">
        <w:rPr>
          <w:rFonts w:ascii="Times New Roman" w:hAnsi="Times New Roman" w:cs="Times New Roman"/>
          <w:sz w:val="24"/>
          <w:szCs w:val="24"/>
        </w:rPr>
        <w:t xml:space="preserve"> (1772), </w:t>
      </w:r>
      <w:proofErr w:type="spellStart"/>
      <w:r w:rsidRPr="00024886">
        <w:rPr>
          <w:rFonts w:ascii="Times New Roman" w:hAnsi="Times New Roman" w:cs="Times New Roman"/>
          <w:sz w:val="24"/>
          <w:szCs w:val="24"/>
        </w:rPr>
        <w:t>Уолпола</w:t>
      </w:r>
      <w:proofErr w:type="spellEnd"/>
      <w:r w:rsidRPr="00024886">
        <w:rPr>
          <w:rFonts w:ascii="Times New Roman" w:hAnsi="Times New Roman" w:cs="Times New Roman"/>
          <w:sz w:val="24"/>
          <w:szCs w:val="24"/>
        </w:rPr>
        <w:t xml:space="preserve"> (1779) и др. Каталог картин Зимнего дворца уже в 1774 насчитывал 2080 произведений. Наряду с картинами в собрание поступали коллекции гравюр и рисунков, античных древностей, произведения западноевропейского декоративно- прикладного искусства, глиптики, монеты и медали, а также книги (библиотека Вольтера). В XIX в. в Эрмитаж стали поступать и материалы археологических раскопок, а также случайные находки, составившие, в частности, основу знаменитой скифской коллекции. Эрмитаж играл важную роль в развитии русской культуры. В первой половине XIX в. для него было построено специальное музейное здание (Новый Эрмитаж). Посещение Эрмитаж было ограниченным, экскурсии до конца XIX в. в музее не допускались. За расширение доступа в Эрмитаж боролась прогрессивная русская интеллигенция. В 1917 значительная часть коллекции Эрмитажа была эвакуирована в Москву (возвращена в </w:t>
      </w:r>
      <w:r w:rsidRPr="00024886">
        <w:rPr>
          <w:rFonts w:ascii="Times New Roman" w:hAnsi="Times New Roman" w:cs="Times New Roman"/>
          <w:sz w:val="24"/>
          <w:szCs w:val="24"/>
        </w:rPr>
        <w:lastRenderedPageBreak/>
        <w:t xml:space="preserve">Петроград в 1920). После Октябрьской революции 1917 коллекция Эрмитажа значительно увеличились за счёт национализированных собраний Строгановых, Юсуповых, Шуваловых и др. Музею постепенно были переданы все помещения Зимнего дворца. Была перестроена вся деятельность Эрмитажа, организованы новые отделы. В годы Великой Отечественной войны 1941-45 значительная часть коллекции Эрмитажа была эвакуирована, но в Эрмитаже и в дни блокады продолжалась музейная работа. Ныне Эрмитаж состоит из восьми отделов: первобытной культуры, античного мира, культуры народов Востока, истории русской культуры (включает дворцовые интерьеры и «Галерею 1812 года» - портреты героев Отечественной войны 1812, а также бывший дворец Меншикова), нумизматики, западноевропейского искусства (живопись Леонардо да Винчи, Рафаэля, Тициана, Джорджоне, Д. Веласкеса, Б. Э. </w:t>
      </w:r>
      <w:proofErr w:type="spellStart"/>
      <w:r w:rsidRPr="00024886">
        <w:rPr>
          <w:rFonts w:ascii="Times New Roman" w:hAnsi="Times New Roman" w:cs="Times New Roman"/>
          <w:sz w:val="24"/>
          <w:szCs w:val="24"/>
        </w:rPr>
        <w:t>Мурильо</w:t>
      </w:r>
      <w:proofErr w:type="spellEnd"/>
      <w:r w:rsidRPr="00024886">
        <w:rPr>
          <w:rFonts w:ascii="Times New Roman" w:hAnsi="Times New Roman" w:cs="Times New Roman"/>
          <w:sz w:val="24"/>
          <w:szCs w:val="24"/>
        </w:rPr>
        <w:t xml:space="preserve">, П. П. Рубенса, А. Ван Дейка, Ф. </w:t>
      </w:r>
      <w:proofErr w:type="spellStart"/>
      <w:r w:rsidRPr="00024886">
        <w:rPr>
          <w:rFonts w:ascii="Times New Roman" w:hAnsi="Times New Roman" w:cs="Times New Roman"/>
          <w:sz w:val="24"/>
          <w:szCs w:val="24"/>
        </w:rPr>
        <w:t>Халса</w:t>
      </w:r>
      <w:proofErr w:type="spellEnd"/>
      <w:r w:rsidRPr="00024886">
        <w:rPr>
          <w:rFonts w:ascii="Times New Roman" w:hAnsi="Times New Roman" w:cs="Times New Roman"/>
          <w:sz w:val="24"/>
          <w:szCs w:val="24"/>
        </w:rPr>
        <w:t xml:space="preserve">, Рембрандта, Я. </w:t>
      </w:r>
      <w:proofErr w:type="spellStart"/>
      <w:r w:rsidRPr="00024886">
        <w:rPr>
          <w:rFonts w:ascii="Times New Roman" w:hAnsi="Times New Roman" w:cs="Times New Roman"/>
          <w:sz w:val="24"/>
          <w:szCs w:val="24"/>
        </w:rPr>
        <w:t>Рёйсдала</w:t>
      </w:r>
      <w:proofErr w:type="spellEnd"/>
      <w:r w:rsidRPr="00024886">
        <w:rPr>
          <w:rFonts w:ascii="Times New Roman" w:hAnsi="Times New Roman" w:cs="Times New Roman"/>
          <w:sz w:val="24"/>
          <w:szCs w:val="24"/>
        </w:rPr>
        <w:t xml:space="preserve">, X. Хольбейна Младшего, Л. Кранаха Старшего, Дж. </w:t>
      </w:r>
      <w:proofErr w:type="spellStart"/>
      <w:r w:rsidRPr="00024886">
        <w:rPr>
          <w:rFonts w:ascii="Times New Roman" w:hAnsi="Times New Roman" w:cs="Times New Roman"/>
          <w:sz w:val="24"/>
          <w:szCs w:val="24"/>
        </w:rPr>
        <w:t>Рейнолдса</w:t>
      </w:r>
      <w:proofErr w:type="spellEnd"/>
      <w:r w:rsidRPr="00024886">
        <w:rPr>
          <w:rFonts w:ascii="Times New Roman" w:hAnsi="Times New Roman" w:cs="Times New Roman"/>
          <w:sz w:val="24"/>
          <w:szCs w:val="24"/>
        </w:rPr>
        <w:t xml:space="preserve">, Т. Гейнсборо, братьев </w:t>
      </w:r>
      <w:proofErr w:type="spellStart"/>
      <w:r w:rsidRPr="00024886">
        <w:rPr>
          <w:rFonts w:ascii="Times New Roman" w:hAnsi="Times New Roman" w:cs="Times New Roman"/>
          <w:sz w:val="24"/>
          <w:szCs w:val="24"/>
        </w:rPr>
        <w:t>Ленен</w:t>
      </w:r>
      <w:proofErr w:type="spellEnd"/>
      <w:r w:rsidRPr="00024886">
        <w:rPr>
          <w:rFonts w:ascii="Times New Roman" w:hAnsi="Times New Roman" w:cs="Times New Roman"/>
          <w:sz w:val="24"/>
          <w:szCs w:val="24"/>
        </w:rPr>
        <w:t xml:space="preserve">, Н. Пуссена, А. Ватто, Ж. О. Д. </w:t>
      </w:r>
      <w:proofErr w:type="spellStart"/>
      <w:r w:rsidRPr="00024886">
        <w:rPr>
          <w:rFonts w:ascii="Times New Roman" w:hAnsi="Times New Roman" w:cs="Times New Roman"/>
          <w:sz w:val="24"/>
          <w:szCs w:val="24"/>
        </w:rPr>
        <w:t>Энгра</w:t>
      </w:r>
      <w:proofErr w:type="spellEnd"/>
      <w:r w:rsidRPr="00024886">
        <w:rPr>
          <w:rFonts w:ascii="Times New Roman" w:hAnsi="Times New Roman" w:cs="Times New Roman"/>
          <w:sz w:val="24"/>
          <w:szCs w:val="24"/>
        </w:rPr>
        <w:t xml:space="preserve">, Э. Делакруа, К. Моне, О. Ренуара, П. Сезанна, П. Пикассо. А. Матисса, Р. Гуттузо и др., скульптура Микеланджело, Ж. А. </w:t>
      </w:r>
      <w:proofErr w:type="spellStart"/>
      <w:r w:rsidRPr="00024886">
        <w:rPr>
          <w:rFonts w:ascii="Times New Roman" w:hAnsi="Times New Roman" w:cs="Times New Roman"/>
          <w:sz w:val="24"/>
          <w:szCs w:val="24"/>
        </w:rPr>
        <w:t>Гудона</w:t>
      </w:r>
      <w:proofErr w:type="spellEnd"/>
      <w:r w:rsidRPr="00024886">
        <w:rPr>
          <w:rFonts w:ascii="Times New Roman" w:hAnsi="Times New Roman" w:cs="Times New Roman"/>
          <w:sz w:val="24"/>
          <w:szCs w:val="24"/>
        </w:rPr>
        <w:t>, О. Родена и др.; графическая коллекция, произведения декоративно- прикладного искусства).</w:t>
      </w:r>
    </w:p>
    <w:p w14:paraId="4A39C77E" w14:textId="70C2EA89" w:rsidR="00024886" w:rsidRPr="00024886" w:rsidRDefault="00024886" w:rsidP="00CB1719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4" w:name="_Toc60613798"/>
      <w:r w:rsidRPr="0002488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Легенды и мифы эрмитажа:</w:t>
      </w:r>
      <w:bookmarkEnd w:id="4"/>
    </w:p>
    <w:p w14:paraId="5D83B15B" w14:textId="77777777" w:rsidR="00024886" w:rsidRDefault="00024886" w:rsidP="0002488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24886">
        <w:rPr>
          <w:rFonts w:ascii="Times New Roman" w:hAnsi="Times New Roman" w:cs="Times New Roman"/>
          <w:sz w:val="24"/>
          <w:szCs w:val="24"/>
        </w:rPr>
        <w:t xml:space="preserve">Существует множество легенд, связанных с самым известным музеем России. Часть этих легенд касается потайных подземных ходов, которые якобы соединяют здания Эрмитажа с другими зданиями Петербурга. Среди зданий, с которыми Эрмитаж может быть связан подземными ходами, чаще других упоминается Главный штаб, Капелла и особняк М. Кшесинской, в котором сегодня находится Музей политической истории России. Еще больше историй рассказывают о всевозможных потайных дверях и коридорах внутри зданий Эрмитажа и о маленьких тайниках-сейфах в стенах. </w:t>
      </w:r>
    </w:p>
    <w:p w14:paraId="17DBE7A2" w14:textId="77777777" w:rsidR="00024886" w:rsidRDefault="00024886" w:rsidP="0002488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24886">
        <w:rPr>
          <w:rFonts w:ascii="Times New Roman" w:hAnsi="Times New Roman" w:cs="Times New Roman"/>
          <w:sz w:val="24"/>
          <w:szCs w:val="24"/>
        </w:rPr>
        <w:t xml:space="preserve">Не забыты и призраки живших в Зимнем дворце императоров и их приближенных: если верить некоторым сотрудникам музея, они время от времени, чаще всего вечером, когда в залах уже нет посетителей, якобы попадаются им на глаза, а по ночам иногда задевают включенную сигнализацию. </w:t>
      </w:r>
    </w:p>
    <w:p w14:paraId="65C5D76E" w14:textId="77777777" w:rsidR="00024886" w:rsidRDefault="00024886" w:rsidP="0002488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24886">
        <w:rPr>
          <w:rFonts w:ascii="Times New Roman" w:hAnsi="Times New Roman" w:cs="Times New Roman"/>
          <w:sz w:val="24"/>
          <w:szCs w:val="24"/>
        </w:rPr>
        <w:t xml:space="preserve">Рассказывают различные легендарные истории и об экспонатах Эрмитажа. Множество слухов, например, ходило о деревянной фигуре Петра I - так называемой «Восковой персоне», сделанной европейскими и российскими мастерами после смерти императора. Многие видевшие ее люди рассказывали, что деревянный Петр у них на глазах вставал, кланялся, а потом указывал пальцем на дверь, выпроваживая незваного гостя вон. В 20 веке реставраторы, разбиравшие фигуру на части, обнаружили, что в ней действительно есть шарниры, благодаря которым ее можно было ставить или сажать в кресло. Однако никакого механизма, позволявшего фигуре самостоятельно двигаться, в «Восковой персоне» нет. Тем не менее, миф о том, что когда-то деревянный царь мог вставать, а, возможно, делает это и теперь, продолжает существовать: есть даже люди, утверждающие, что работники Эрмитажа «по старой дружбе» давали им посмотреть, как это происходит. </w:t>
      </w:r>
    </w:p>
    <w:p w14:paraId="00AC8328" w14:textId="6A51F8E2" w:rsidR="00024886" w:rsidRPr="00024886" w:rsidRDefault="00024886" w:rsidP="0002488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24886">
        <w:rPr>
          <w:rFonts w:ascii="Times New Roman" w:hAnsi="Times New Roman" w:cs="Times New Roman"/>
          <w:sz w:val="24"/>
          <w:szCs w:val="24"/>
        </w:rPr>
        <w:t xml:space="preserve">Другая история связана со скандально-известной картиной К. Малевича «Черный квадрат». С тех пор как Эрмитаж приобрел эту картину, посетители не устают рассказывать об исходящей от нее «темной» или «негативной» энергии. Кому-то перед картиной становится плохо, кто-то, наоборот, приходит от нее в сильное возбуждение. Самих сотрудников музея «Черный квадрат» нисколько не беспокоит, а среди членов студенческого и школьного клубов особым шиком считается подойти к картине и, глядя в нее, как в зеркало, поправить прическу. </w:t>
      </w:r>
    </w:p>
    <w:p w14:paraId="62EE731C" w14:textId="2F1688BB" w:rsidR="00024886" w:rsidRPr="00024886" w:rsidRDefault="00024886" w:rsidP="00CB1719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5" w:name="_Toc60613799"/>
      <w:r w:rsidRPr="00024886">
        <w:rPr>
          <w:rFonts w:ascii="Times New Roman" w:hAnsi="Times New Roman" w:cs="Times New Roman"/>
          <w:sz w:val="24"/>
          <w:szCs w:val="24"/>
        </w:rPr>
        <w:lastRenderedPageBreak/>
        <w:t>Некоторые настоящие картины в музее</w:t>
      </w:r>
      <w:r>
        <w:rPr>
          <w:rFonts w:ascii="Times New Roman" w:hAnsi="Times New Roman" w:cs="Times New Roman"/>
          <w:sz w:val="24"/>
          <w:szCs w:val="24"/>
          <w:lang w:val="vi-VN"/>
        </w:rPr>
        <w:t>:</w:t>
      </w:r>
      <w:bookmarkEnd w:id="5"/>
    </w:p>
    <w:p w14:paraId="5641153F" w14:textId="77777777" w:rsidR="00CE5FFE" w:rsidRDefault="00CE5FFE" w:rsidP="00CE5FFE">
      <w:pPr>
        <w:pStyle w:val="ListParagraph"/>
        <w:keepNext/>
        <w:ind w:left="36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00D43C" wp14:editId="4ECFE498">
            <wp:extent cx="5033645" cy="67113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867" cy="67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49E0" w14:textId="7A5681E8" w:rsidR="00024886" w:rsidRDefault="00CE5FFE" w:rsidP="00CE5FFE">
      <w:pPr>
        <w:pStyle w:val="Caption"/>
        <w:jc w:val="center"/>
        <w:rPr>
          <w:lang w:val="vi-V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vi-VN"/>
        </w:rPr>
        <w:t xml:space="preserve"> </w:t>
      </w:r>
      <w:r w:rsidRPr="00B76077">
        <w:rPr>
          <w:lang w:val="vi-VN"/>
        </w:rPr>
        <w:t>Часы «Павлин» в Эрмитаже</w:t>
      </w:r>
    </w:p>
    <w:p w14:paraId="3B9F3E28" w14:textId="77777777" w:rsidR="00CE5FFE" w:rsidRDefault="00CE5FFE" w:rsidP="00CE5FFE">
      <w:pPr>
        <w:keepNext/>
        <w:jc w:val="center"/>
      </w:pPr>
      <w:r>
        <w:rPr>
          <w:noProof/>
          <w:lang w:val="vi-VN"/>
        </w:rPr>
        <w:lastRenderedPageBreak/>
        <w:drawing>
          <wp:inline distT="0" distB="0" distL="0" distR="0" wp14:anchorId="6E8DE3F2" wp14:editId="0015CAB9">
            <wp:extent cx="4937760" cy="6583503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376" cy="658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1366" w14:textId="19859D21" w:rsidR="00CE5FFE" w:rsidRDefault="00CE5FFE" w:rsidP="00CE5FFE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Pr="000E5429">
        <w:t xml:space="preserve">Копье </w:t>
      </w:r>
      <w:proofErr w:type="gramStart"/>
      <w:r w:rsidRPr="000E5429">
        <w:t xml:space="preserve">в </w:t>
      </w:r>
      <w:proofErr w:type="spellStart"/>
      <w:r w:rsidRPr="000E5429">
        <w:t>в</w:t>
      </w:r>
      <w:proofErr w:type="spellEnd"/>
      <w:proofErr w:type="gramEnd"/>
      <w:r w:rsidRPr="000E5429">
        <w:t xml:space="preserve"> Эрмитаже</w:t>
      </w:r>
    </w:p>
    <w:p w14:paraId="0BF73F93" w14:textId="77777777" w:rsidR="00CE5FFE" w:rsidRDefault="00CE5FFE" w:rsidP="00CE5FFE">
      <w:pPr>
        <w:keepNext/>
        <w:jc w:val="center"/>
      </w:pPr>
      <w:r>
        <w:rPr>
          <w:noProof/>
          <w:lang w:val="vi-VN"/>
        </w:rPr>
        <w:lastRenderedPageBreak/>
        <w:drawing>
          <wp:inline distT="0" distB="0" distL="0" distR="0" wp14:anchorId="1D9D7BBF" wp14:editId="7975028E">
            <wp:extent cx="4995043" cy="6659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110" cy="666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1F95" w14:textId="328441FD" w:rsidR="00CE5FFE" w:rsidRPr="00CE5FFE" w:rsidRDefault="00CE5FFE" w:rsidP="00CE5FFE">
      <w:pPr>
        <w:pStyle w:val="Caption"/>
        <w:jc w:val="center"/>
        <w:rPr>
          <w:lang w:val="vi-V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 w:rsidRPr="00EF4B30">
        <w:t>Екатерина II</w:t>
      </w:r>
    </w:p>
    <w:p w14:paraId="0BA55393" w14:textId="57129231" w:rsidR="00024886" w:rsidRPr="00CE5FFE" w:rsidRDefault="00CE5FFE" w:rsidP="00CB1719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6" w:name="_Toc60613800"/>
      <w:r w:rsidRPr="00CE5FFE">
        <w:rPr>
          <w:rFonts w:ascii="Times New Roman" w:hAnsi="Times New Roman" w:cs="Times New Roman"/>
          <w:sz w:val="24"/>
          <w:szCs w:val="24"/>
        </w:rPr>
        <w:t>Литература:</w:t>
      </w:r>
      <w:bookmarkEnd w:id="6"/>
    </w:p>
    <w:p w14:paraId="7E7F5663" w14:textId="6B8747CF" w:rsidR="00CE5FFE" w:rsidRPr="00CE5FFE" w:rsidRDefault="00CE5FFE" w:rsidP="00CE5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E5FF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Эрмитаж Императорский. Словарь Брокгауза и Ефрона </w:t>
      </w:r>
    </w:p>
    <w:p w14:paraId="3FDAAF35" w14:textId="6B05685C" w:rsidR="00CE5FFE" w:rsidRPr="00CE5FFE" w:rsidRDefault="00CE5FFE" w:rsidP="00CE5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E5FF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Сферические панорамы Эрмитажа </w:t>
      </w:r>
    </w:p>
    <w:p w14:paraId="49818470" w14:textId="073DCA60" w:rsidR="00CE5FFE" w:rsidRPr="00CE5FFE" w:rsidRDefault="00CE5FFE" w:rsidP="00CE5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E5FF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Государственный Эрмитаж. Портал культурного наследия России </w:t>
      </w:r>
    </w:p>
    <w:p w14:paraId="042CC674" w14:textId="77777777" w:rsidR="00024886" w:rsidRPr="00024886" w:rsidRDefault="00024886" w:rsidP="0002488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sectPr w:rsidR="00024886" w:rsidRPr="00024886">
      <w:foot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72307F" w14:textId="77777777" w:rsidR="00CB1719" w:rsidRDefault="00CB1719" w:rsidP="00CB1719">
      <w:pPr>
        <w:spacing w:after="0" w:line="240" w:lineRule="auto"/>
      </w:pPr>
      <w:r>
        <w:separator/>
      </w:r>
    </w:p>
  </w:endnote>
  <w:endnote w:type="continuationSeparator" w:id="0">
    <w:p w14:paraId="0858A9AC" w14:textId="77777777" w:rsidR="00CB1719" w:rsidRDefault="00CB1719" w:rsidP="00CB17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Gabriola">
    <w:panose1 w:val="04040605051002020D02"/>
    <w:charset w:val="CC"/>
    <w:family w:val="decorative"/>
    <w:pitch w:val="variable"/>
    <w:sig w:usb0="E00002EF" w:usb1="5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2E423F" w14:textId="77777777" w:rsidR="00CB1719" w:rsidRPr="00CB1719" w:rsidRDefault="00CB1719">
    <w:pPr>
      <w:pStyle w:val="Footer"/>
      <w:tabs>
        <w:tab w:val="clear" w:pos="4677"/>
        <w:tab w:val="clear" w:pos="9355"/>
      </w:tabs>
      <w:jc w:val="center"/>
      <w:rPr>
        <w:caps/>
        <w:noProof/>
        <w:color w:val="000000" w:themeColor="text1"/>
      </w:rPr>
    </w:pPr>
    <w:r w:rsidRPr="00CB1719">
      <w:rPr>
        <w:caps/>
        <w:color w:val="000000" w:themeColor="text1"/>
      </w:rPr>
      <w:fldChar w:fldCharType="begin"/>
    </w:r>
    <w:r w:rsidRPr="00CB1719">
      <w:rPr>
        <w:caps/>
        <w:color w:val="000000" w:themeColor="text1"/>
      </w:rPr>
      <w:instrText xml:space="preserve"> PAGE   \* MERGEFORMAT </w:instrText>
    </w:r>
    <w:r w:rsidRPr="00CB1719">
      <w:rPr>
        <w:caps/>
        <w:color w:val="000000" w:themeColor="text1"/>
      </w:rPr>
      <w:fldChar w:fldCharType="separate"/>
    </w:r>
    <w:r w:rsidRPr="00CB1719">
      <w:rPr>
        <w:caps/>
        <w:noProof/>
        <w:color w:val="000000" w:themeColor="text1"/>
      </w:rPr>
      <w:t>2</w:t>
    </w:r>
    <w:r w:rsidRPr="00CB1719">
      <w:rPr>
        <w:caps/>
        <w:noProof/>
        <w:color w:val="000000" w:themeColor="text1"/>
      </w:rPr>
      <w:fldChar w:fldCharType="end"/>
    </w:r>
  </w:p>
  <w:p w14:paraId="054D38A4" w14:textId="77777777" w:rsidR="00CB1719" w:rsidRDefault="00CB17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BA9901" w14:textId="77777777" w:rsidR="00CB1719" w:rsidRDefault="00CB1719" w:rsidP="00CB1719">
      <w:pPr>
        <w:spacing w:after="0" w:line="240" w:lineRule="auto"/>
      </w:pPr>
      <w:r>
        <w:separator/>
      </w:r>
    </w:p>
  </w:footnote>
  <w:footnote w:type="continuationSeparator" w:id="0">
    <w:p w14:paraId="4FCD9507" w14:textId="77777777" w:rsidR="00CB1719" w:rsidRDefault="00CB1719" w:rsidP="00CB17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01C41"/>
    <w:multiLevelType w:val="hybridMultilevel"/>
    <w:tmpl w:val="D5E66A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6C92D86"/>
    <w:multiLevelType w:val="hybridMultilevel"/>
    <w:tmpl w:val="73224AF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2CD38E2"/>
    <w:multiLevelType w:val="hybridMultilevel"/>
    <w:tmpl w:val="D5F6F73A"/>
    <w:lvl w:ilvl="0" w:tplc="9404E208">
      <w:start w:val="1"/>
      <w:numFmt w:val="decimal"/>
      <w:lvlText w:val="[%1]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B512601"/>
    <w:multiLevelType w:val="hybridMultilevel"/>
    <w:tmpl w:val="7D8CD1E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E64"/>
    <w:rsid w:val="00024886"/>
    <w:rsid w:val="00192524"/>
    <w:rsid w:val="004A4D7A"/>
    <w:rsid w:val="004F1951"/>
    <w:rsid w:val="007E0E64"/>
    <w:rsid w:val="009F1721"/>
    <w:rsid w:val="00A459DA"/>
    <w:rsid w:val="00CB1719"/>
    <w:rsid w:val="00CE5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C5EAF"/>
  <w15:chartTrackingRefBased/>
  <w15:docId w15:val="{CEBE4610-CAAB-4DC9-B6AA-DD1218ACD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0E64"/>
  </w:style>
  <w:style w:type="paragraph" w:styleId="Heading1">
    <w:name w:val="heading 1"/>
    <w:basedOn w:val="Normal"/>
    <w:next w:val="Normal"/>
    <w:link w:val="Heading1Char"/>
    <w:uiPriority w:val="9"/>
    <w:qFormat/>
    <w:rsid w:val="00CB17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0E6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A4D7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248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488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B17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B171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B1719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CB17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1719"/>
  </w:style>
  <w:style w:type="paragraph" w:styleId="Footer">
    <w:name w:val="footer"/>
    <w:basedOn w:val="Normal"/>
    <w:link w:val="FooterChar"/>
    <w:uiPriority w:val="99"/>
    <w:unhideWhenUsed/>
    <w:rsid w:val="00CB17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17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91C8DD-C62A-4979-AD82-220CCC829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1491</Words>
  <Characters>8499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 Nguyen</dc:creator>
  <cp:keywords/>
  <dc:description/>
  <cp:lastModifiedBy>Tu Nguyen</cp:lastModifiedBy>
  <cp:revision>1</cp:revision>
  <dcterms:created xsi:type="dcterms:W3CDTF">2021-01-03T20:51:00Z</dcterms:created>
  <dcterms:modified xsi:type="dcterms:W3CDTF">2021-01-03T21:52:00Z</dcterms:modified>
</cp:coreProperties>
</file>