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AE5" w:rsidRPr="00963AE5" w:rsidRDefault="00963AE5" w:rsidP="00963AE5">
      <w:pPr>
        <w:shd w:val="clear" w:color="auto" w:fill="FFFFFF"/>
        <w:spacing w:after="225"/>
        <w:outlineLvl w:val="3"/>
        <w:rPr>
          <w:rFonts w:ascii="Arial" w:eastAsia="Times New Roman" w:hAnsi="Arial" w:cs="Arial"/>
          <w:b/>
          <w:bCs/>
          <w:color w:val="1C1D1E"/>
        </w:rPr>
      </w:pPr>
      <w:r w:rsidRPr="00963AE5">
        <w:rPr>
          <w:rFonts w:ascii="Arial" w:eastAsia="Times New Roman" w:hAnsi="Arial" w:cs="Arial"/>
          <w:b/>
          <w:bCs/>
          <w:color w:val="1C1D1E"/>
        </w:rPr>
        <w:t>Author Guidelines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b/>
          <w:bCs/>
          <w:color w:val="1C1D1E"/>
          <w:sz w:val="21"/>
          <w:szCs w:val="21"/>
        </w:rPr>
        <w:t>Preamble</w:t>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xml:space="preserve"> is an online journal of the Cognitive Science Society </w:t>
      </w:r>
      <w:proofErr w:type="spellStart"/>
      <w:r w:rsidRPr="00963AE5">
        <w:rPr>
          <w:rFonts w:ascii="Arial" w:eastAsia="Times New Roman" w:hAnsi="Arial" w:cs="Arial"/>
          <w:color w:val="1C1D1E"/>
          <w:sz w:val="21"/>
          <w:szCs w:val="21"/>
        </w:rPr>
        <w:t>focussing</w:t>
      </w:r>
      <w:proofErr w:type="spellEnd"/>
      <w:r w:rsidRPr="00963AE5">
        <w:rPr>
          <w:rFonts w:ascii="Arial" w:eastAsia="Times New Roman" w:hAnsi="Arial" w:cs="Arial"/>
          <w:color w:val="1C1D1E"/>
          <w:sz w:val="21"/>
          <w:szCs w:val="21"/>
        </w:rPr>
        <w:t xml:space="preserve"> on the multidisciplinary study of minds and other intelligent systems. It aims to publish the highest quality articles of multidisciplinary concern on cognition from perspectives in artificial intelligence, education, linguistics, neuroscience, philosophy, psychology, and anthropology. Editorial decisions are made on the basis of content, rather than discipline or author, and papers in all areas of cognitive science are welcome. Research reports which are specifically written for a multidisciplinary audience are given the highest priority. Papers which are very general or speculative, which constitute parametric refinements of well-known ideas, or which are accessible to only a narrow or discipline-specific audience, will be given very low priority and may be returned to authors without formal review.</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 xml:space="preserve">The following kinds of articles are appropriate for the journal: (a) theories or theoretical analyses of knowledge representation, cognitive processes, and brain theory; (b) experimental or ethnographic studies relevant to theoretical issues in cognitive science; (c) descriptions of intelligent programs that exhibit or model some human ability; (d) design proposals for cognitive models; (e) protocol or discourse analysis of human cognitive processing; (f) discussions of new problem areas or methodological issues in cognitive science; and (g) short theoretical notes or rebuttals. Preference will be given to articles that employ a combination of methodologies (e.g., experimental and computational) or that otherwise demonstrate </w:t>
      </w:r>
      <w:proofErr w:type="spellStart"/>
      <w:r w:rsidRPr="00963AE5">
        <w:rPr>
          <w:rFonts w:ascii="Arial" w:eastAsia="Times New Roman" w:hAnsi="Arial" w:cs="Arial"/>
          <w:color w:val="1C1D1E"/>
          <w:sz w:val="21"/>
          <w:szCs w:val="21"/>
        </w:rPr>
        <w:t>multidisciplinarity</w:t>
      </w:r>
      <w:proofErr w:type="spellEnd"/>
      <w:r w:rsidRPr="00963AE5">
        <w:rPr>
          <w:rFonts w:ascii="Arial" w:eastAsia="Times New Roman" w:hAnsi="Arial" w:cs="Arial"/>
          <w:color w:val="1C1D1E"/>
          <w:sz w:val="21"/>
          <w:szCs w:val="21"/>
        </w:rPr>
        <w:t xml:space="preserve">. The journal will publish four categories of articles. Regular articles are up to 12,000 words. Extended articles have a maximum length of up to 18,000 </w:t>
      </w:r>
      <w:proofErr w:type="gramStart"/>
      <w:r w:rsidRPr="00963AE5">
        <w:rPr>
          <w:rFonts w:ascii="Arial" w:eastAsia="Times New Roman" w:hAnsi="Arial" w:cs="Arial"/>
          <w:color w:val="1C1D1E"/>
          <w:sz w:val="21"/>
          <w:szCs w:val="21"/>
        </w:rPr>
        <w:t>words, and</w:t>
      </w:r>
      <w:proofErr w:type="gramEnd"/>
      <w:r w:rsidRPr="00963AE5">
        <w:rPr>
          <w:rFonts w:ascii="Arial" w:eastAsia="Times New Roman" w:hAnsi="Arial" w:cs="Arial"/>
          <w:color w:val="1C1D1E"/>
          <w:sz w:val="21"/>
          <w:szCs w:val="21"/>
        </w:rPr>
        <w:t xml:space="preserve"> are expected to present particularly noteworthy research that cannot be adequately described within the constraints of a regular article. Brief reports typically have a length of about 4,000 words. Letters to the editor will typically consist of approximately 1,000 words, and will be commentaries on articles, responses to commentaries, or discussion items of general relevance to the cognitive science community. In all cases, the word limits are intended as approximate upper bounds. Authors are encouraged to be as concise as possible within reason and should not aim for the upper limit for their category of article.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Original articles only will be considered. Submission of an article is understood to imply that the article is original and unpublished, is not being considered for publication elsewhere, and will not be submitted elsewhere while it is under review by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Distribution of a prepublication draft in paper or electronic form is not considered as prior publication, as long as the distributed article is clearly identified as a prepublication draft. Similarly, presentation of material at a conference will not be considered prior publication, though manuscripts that have been published verbatim in conference proceedings are not acceptable. Following publication, authors are entitled to distribute copies of their article for personal use, either on paper or electronically, through their own personal mailing or website, or through mailing or the website of an agency by which they are employed, but permission of the Cognitive Science Society is required to reproduce published papers in other sources, including electronic archives.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uses a web-based submission and review process, Editorial Manager. Authors should log onto the </w:t>
      </w:r>
      <w:hyperlink r:id="rId4" w:history="1">
        <w:r w:rsidRPr="00963AE5">
          <w:rPr>
            <w:rFonts w:ascii="Arial" w:eastAsia="Times New Roman" w:hAnsi="Arial" w:cs="Arial"/>
            <w:b/>
            <w:bCs/>
            <w:color w:val="005274"/>
            <w:sz w:val="21"/>
            <w:szCs w:val="21"/>
            <w:u w:val="single"/>
          </w:rPr>
          <w:t>CSS Editorial Manager</w:t>
        </w:r>
      </w:hyperlink>
      <w:r w:rsidRPr="00963AE5">
        <w:rPr>
          <w:rFonts w:ascii="Arial" w:eastAsia="Times New Roman" w:hAnsi="Arial" w:cs="Arial"/>
          <w:color w:val="1C1D1E"/>
          <w:sz w:val="21"/>
          <w:szCs w:val="21"/>
        </w:rPr>
        <w:t> for instructions on how to register and submit their manuscripts on-line. When submitting their manuscripts to Editorial Manager, authors will need to provide a set of keywords chosen from a set of classifications and a category designation for their manuscript (letter to the editor, brief report, regular article, or extended article). Also please note that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xml:space="preserve"> requires the submitting author (only) to provide an ORCID </w:t>
      </w:r>
      <w:proofErr w:type="spellStart"/>
      <w:r w:rsidRPr="00963AE5">
        <w:rPr>
          <w:rFonts w:ascii="Arial" w:eastAsia="Times New Roman" w:hAnsi="Arial" w:cs="Arial"/>
          <w:color w:val="1C1D1E"/>
          <w:sz w:val="21"/>
          <w:szCs w:val="21"/>
        </w:rPr>
        <w:t>iD</w:t>
      </w:r>
      <w:proofErr w:type="spellEnd"/>
      <w:r w:rsidRPr="00963AE5">
        <w:rPr>
          <w:rFonts w:ascii="Arial" w:eastAsia="Times New Roman" w:hAnsi="Arial" w:cs="Arial"/>
          <w:color w:val="1C1D1E"/>
          <w:sz w:val="21"/>
          <w:szCs w:val="21"/>
        </w:rPr>
        <w:t xml:space="preserve"> when submitting a manuscript. Authors may send queries concerning the submission process, manuscript status, or journal procedures to the editorial office at </w:t>
      </w:r>
      <w:hyperlink r:id="rId5" w:history="1">
        <w:r w:rsidRPr="00963AE5">
          <w:rPr>
            <w:rFonts w:ascii="Arial" w:eastAsia="Times New Roman" w:hAnsi="Arial" w:cs="Arial"/>
            <w:b/>
            <w:bCs/>
            <w:color w:val="005274"/>
            <w:sz w:val="21"/>
            <w:szCs w:val="21"/>
            <w:u w:val="single"/>
          </w:rPr>
          <w:t>cogscij@indiana.edu</w:t>
        </w:r>
      </w:hyperlink>
      <w:r w:rsidRPr="00963AE5">
        <w:rPr>
          <w:rFonts w:ascii="Arial" w:eastAsia="Times New Roman" w:hAnsi="Arial" w:cs="Arial"/>
          <w:color w:val="1C1D1E"/>
          <w:sz w:val="21"/>
          <w:szCs w:val="21"/>
        </w:rPr>
        <w:t>.</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Manuscripts should conform to the conventions specified in the Publication Manual of the </w:t>
      </w:r>
      <w:hyperlink r:id="rId6" w:history="1">
        <w:r w:rsidRPr="00963AE5">
          <w:rPr>
            <w:rFonts w:ascii="Arial" w:eastAsia="Times New Roman" w:hAnsi="Arial" w:cs="Arial"/>
            <w:b/>
            <w:bCs/>
            <w:color w:val="005274"/>
            <w:sz w:val="21"/>
            <w:szCs w:val="21"/>
            <w:u w:val="single"/>
          </w:rPr>
          <w:t>American Psychological Association</w:t>
        </w:r>
      </w:hyperlink>
      <w:r w:rsidRPr="00963AE5">
        <w:rPr>
          <w:rFonts w:ascii="Arial" w:eastAsia="Times New Roman" w:hAnsi="Arial" w:cs="Arial"/>
          <w:color w:val="1C1D1E"/>
          <w:sz w:val="21"/>
          <w:szCs w:val="21"/>
        </w:rPr>
        <w:t> with the exceptions and considerations listed below. Authors may be asked to reformat any manuscripts that do not conform to the following guidelines prior to editorial evaluation.</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1. </w:t>
      </w:r>
      <w:r w:rsidRPr="00963AE5">
        <w:rPr>
          <w:rFonts w:ascii="Arial" w:eastAsia="Times New Roman" w:hAnsi="Arial" w:cs="Arial"/>
          <w:b/>
          <w:bCs/>
          <w:color w:val="1C1D1E"/>
          <w:sz w:val="21"/>
          <w:szCs w:val="21"/>
        </w:rPr>
        <w:t>Preparation of Manuscript</w:t>
      </w:r>
      <w:r w:rsidRPr="00963AE5">
        <w:rPr>
          <w:rFonts w:ascii="Arial" w:eastAsia="Times New Roman" w:hAnsi="Arial" w:cs="Arial"/>
          <w:color w:val="1C1D1E"/>
          <w:sz w:val="21"/>
          <w:szCs w:val="21"/>
        </w:rPr>
        <w:t xml:space="preserve">: Please use 1.5 or double spacing for all material. Manuscripts should have 1-inch / 25mm margins on all sides. Number pages consecutively with the title page as </w:t>
      </w:r>
      <w:r w:rsidRPr="00963AE5">
        <w:rPr>
          <w:rFonts w:ascii="Arial" w:eastAsia="Times New Roman" w:hAnsi="Arial" w:cs="Arial"/>
          <w:color w:val="1C1D1E"/>
          <w:sz w:val="21"/>
          <w:szCs w:val="21"/>
        </w:rPr>
        <w:lastRenderedPageBreak/>
        <w:t>page 1. Please prepare a brief abstract of 150 to 250 words. The manuscript should be uploaded to Editorial Manager. For reviewing purposes figures and tables should be included in-line (i.e., in the text near to where they are referenced). If and when a manuscript is accepted for publication, authors will be required to upload the editable text of the manuscript (e.g., the Word or LaTeX source files), figures, tables and captions as separate files to Editorial Manager.</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2. </w:t>
      </w:r>
      <w:r w:rsidRPr="00963AE5">
        <w:rPr>
          <w:rFonts w:ascii="Arial" w:eastAsia="Times New Roman" w:hAnsi="Arial" w:cs="Arial"/>
          <w:b/>
          <w:bCs/>
          <w:color w:val="1C1D1E"/>
          <w:sz w:val="21"/>
          <w:szCs w:val="21"/>
        </w:rPr>
        <w:t>Numbering of Sections</w:t>
      </w:r>
      <w:r w:rsidRPr="00963AE5">
        <w:rPr>
          <w:rFonts w:ascii="Arial" w:eastAsia="Times New Roman" w:hAnsi="Arial" w:cs="Arial"/>
          <w:color w:val="1C1D1E"/>
          <w:sz w:val="21"/>
          <w:szCs w:val="21"/>
        </w:rPr>
        <w:t>: Sections should be numbered consecutively using Arabic numerals. Subsections within each section should also be numbered, and so on to a depth of 3. (Thus, a paper might include section 2.4.3.) This numbering may be used for cross-referencing.</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3. </w:t>
      </w:r>
      <w:r w:rsidRPr="00963AE5">
        <w:rPr>
          <w:rFonts w:ascii="Arial" w:eastAsia="Times New Roman" w:hAnsi="Arial" w:cs="Arial"/>
          <w:b/>
          <w:bCs/>
          <w:color w:val="1C1D1E"/>
          <w:sz w:val="21"/>
          <w:szCs w:val="21"/>
        </w:rPr>
        <w:t>Preparation of Figures</w:t>
      </w:r>
      <w:r w:rsidRPr="00963AE5">
        <w:rPr>
          <w:rFonts w:ascii="Arial" w:eastAsia="Times New Roman" w:hAnsi="Arial" w:cs="Arial"/>
          <w:color w:val="1C1D1E"/>
          <w:sz w:val="21"/>
          <w:szCs w:val="21"/>
        </w:rPr>
        <w:t xml:space="preserve">: Figures must be provided in electronic </w:t>
      </w:r>
      <w:proofErr w:type="gramStart"/>
      <w:r w:rsidRPr="00963AE5">
        <w:rPr>
          <w:rFonts w:ascii="Arial" w:eastAsia="Times New Roman" w:hAnsi="Arial" w:cs="Arial"/>
          <w:color w:val="1C1D1E"/>
          <w:sz w:val="21"/>
          <w:szCs w:val="21"/>
        </w:rPr>
        <w:t>format, and</w:t>
      </w:r>
      <w:proofErr w:type="gramEnd"/>
      <w:r w:rsidRPr="00963AE5">
        <w:rPr>
          <w:rFonts w:ascii="Arial" w:eastAsia="Times New Roman" w:hAnsi="Arial" w:cs="Arial"/>
          <w:color w:val="1C1D1E"/>
          <w:sz w:val="21"/>
          <w:szCs w:val="21"/>
        </w:rPr>
        <w:t xml:space="preserve"> should be of sufficiently high resolution to appear sharp and artifact-free when printed. All figures must be in a form suitable for reproduction. </w:t>
      </w:r>
      <w:proofErr w:type="gramStart"/>
      <w:r w:rsidRPr="00963AE5">
        <w:rPr>
          <w:rFonts w:ascii="Arial" w:eastAsia="Times New Roman" w:hAnsi="Arial" w:cs="Arial"/>
          <w:color w:val="1C1D1E"/>
          <w:sz w:val="21"/>
          <w:szCs w:val="21"/>
        </w:rPr>
        <w:t>Ideally</w:t>
      </w:r>
      <w:proofErr w:type="gramEnd"/>
      <w:r w:rsidRPr="00963AE5">
        <w:rPr>
          <w:rFonts w:ascii="Arial" w:eastAsia="Times New Roman" w:hAnsi="Arial" w:cs="Arial"/>
          <w:color w:val="1C1D1E"/>
          <w:sz w:val="21"/>
          <w:szCs w:val="21"/>
        </w:rPr>
        <w:t xml:space="preserve"> we would like authors to submit their figures in the actual final size. The maximum size allowed for this journal is 5-1/2 by 7-1/4 inches (to allow room for the legend). Given that the journal is currently produced only in electronic form, color figures will be reproduced in color. However, authors are encouraged to use color only where it enhances or clarifies some aspect of the figure.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4. </w:t>
      </w:r>
      <w:r w:rsidRPr="00963AE5">
        <w:rPr>
          <w:rFonts w:ascii="Arial" w:eastAsia="Times New Roman" w:hAnsi="Arial" w:cs="Arial"/>
          <w:b/>
          <w:bCs/>
          <w:color w:val="1C1D1E"/>
          <w:sz w:val="21"/>
          <w:szCs w:val="21"/>
        </w:rPr>
        <w:t>Numbering of Figures and Tables</w:t>
      </w:r>
      <w:r w:rsidRPr="00963AE5">
        <w:rPr>
          <w:rFonts w:ascii="Arial" w:eastAsia="Times New Roman" w:hAnsi="Arial" w:cs="Arial"/>
          <w:color w:val="1C1D1E"/>
          <w:sz w:val="21"/>
          <w:szCs w:val="21"/>
        </w:rPr>
        <w:t>: Each figure and table must be mentioned in the text and must be numbered consecutively using Arabic numerals in the order of its appearance in the text. Figure captions should appear adjacent to the figures themselves. The word “Figure” should always appear as “</w:t>
      </w:r>
      <w:proofErr w:type="gramStart"/>
      <w:r w:rsidRPr="00963AE5">
        <w:rPr>
          <w:rFonts w:ascii="Arial" w:eastAsia="Times New Roman" w:hAnsi="Arial" w:cs="Arial"/>
          <w:color w:val="1C1D1E"/>
          <w:sz w:val="21"/>
          <w:szCs w:val="21"/>
        </w:rPr>
        <w:t>Fig. ”</w:t>
      </w:r>
      <w:proofErr w:type="gramEnd"/>
      <w:r w:rsidRPr="00963AE5">
        <w:rPr>
          <w:rFonts w:ascii="Arial" w:eastAsia="Times New Roman" w:hAnsi="Arial" w:cs="Arial"/>
          <w:color w:val="1C1D1E"/>
          <w:sz w:val="21"/>
          <w:szCs w:val="21"/>
        </w:rPr>
        <w:t xml:space="preserve"> in the text. A brief title should be typed directly above each table. Tables do not need any legends, and any explanations or clarifications of tabular material should be indicated as a footnote to the table by means of </w:t>
      </w:r>
      <w:proofErr w:type="gramStart"/>
      <w:r w:rsidRPr="00963AE5">
        <w:rPr>
          <w:rFonts w:ascii="Arial" w:eastAsia="Times New Roman" w:hAnsi="Arial" w:cs="Arial"/>
          <w:color w:val="1C1D1E"/>
          <w:sz w:val="21"/>
          <w:szCs w:val="21"/>
        </w:rPr>
        <w:t>lower case</w:t>
      </w:r>
      <w:proofErr w:type="gramEnd"/>
      <w:r w:rsidRPr="00963AE5">
        <w:rPr>
          <w:rFonts w:ascii="Arial" w:eastAsia="Times New Roman" w:hAnsi="Arial" w:cs="Arial"/>
          <w:color w:val="1C1D1E"/>
          <w:sz w:val="21"/>
          <w:szCs w:val="21"/>
        </w:rPr>
        <w:t xml:space="preserve"> letters.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5. </w:t>
      </w:r>
      <w:r w:rsidRPr="00963AE5">
        <w:rPr>
          <w:rFonts w:ascii="Arial" w:eastAsia="Times New Roman" w:hAnsi="Arial" w:cs="Arial"/>
          <w:b/>
          <w:bCs/>
          <w:color w:val="1C1D1E"/>
          <w:sz w:val="21"/>
          <w:szCs w:val="21"/>
        </w:rPr>
        <w:t>References</w:t>
      </w:r>
      <w:r w:rsidRPr="00963AE5">
        <w:rPr>
          <w:rFonts w:ascii="Arial" w:eastAsia="Times New Roman" w:hAnsi="Arial" w:cs="Arial"/>
          <w:color w:val="1C1D1E"/>
          <w:sz w:val="21"/>
          <w:szCs w:val="21"/>
        </w:rPr>
        <w:t>: Contributors should refer to the APA Publication Manual for the correct listing of references in the text and reference list. All references must be closely checked in text and lists to determine that dates and spellings are consistent. Please note that the names of all authors should be given in the list of references, and “et al.” used only in the text. Examples for books, journals, and conference proceedings follow:</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Reisen, A.H. (1966). Sensory deprivation. In E. Stellar &amp; J.M. Sprague (Eds.), </w:t>
      </w:r>
      <w:r w:rsidRPr="00963AE5">
        <w:rPr>
          <w:rFonts w:ascii="Arial" w:eastAsia="Times New Roman" w:hAnsi="Arial" w:cs="Arial"/>
          <w:i/>
          <w:iCs/>
          <w:color w:val="1C1D1E"/>
          <w:sz w:val="21"/>
          <w:szCs w:val="21"/>
        </w:rPr>
        <w:t>Progress in</w:t>
      </w:r>
      <w:r w:rsidRPr="00963AE5">
        <w:rPr>
          <w:rFonts w:ascii="Arial" w:eastAsia="Times New Roman" w:hAnsi="Arial" w:cs="Arial"/>
          <w:i/>
          <w:iCs/>
          <w:color w:val="1C1D1E"/>
          <w:sz w:val="21"/>
          <w:szCs w:val="21"/>
        </w:rPr>
        <w:br/>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physiological psychology</w:t>
      </w:r>
      <w:r w:rsidRPr="00963AE5">
        <w:rPr>
          <w:rFonts w:ascii="Arial" w:eastAsia="Times New Roman" w:hAnsi="Arial" w:cs="Arial"/>
          <w:color w:val="1C1D1E"/>
          <w:sz w:val="21"/>
          <w:szCs w:val="21"/>
        </w:rPr>
        <w:t> (Vol. 1). New York: Academic Press.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Atkinson, R.C., &amp; Shiffrin, R.M. (1971). The control of short-term memory. </w:t>
      </w:r>
      <w:r w:rsidRPr="00963AE5">
        <w:rPr>
          <w:rFonts w:ascii="Arial" w:eastAsia="Times New Roman" w:hAnsi="Arial" w:cs="Arial"/>
          <w:i/>
          <w:iCs/>
          <w:color w:val="1C1D1E"/>
          <w:sz w:val="21"/>
          <w:szCs w:val="21"/>
        </w:rPr>
        <w:t>Scientific</w:t>
      </w:r>
      <w:r w:rsidRPr="00963AE5">
        <w:rPr>
          <w:rFonts w:ascii="Arial" w:eastAsia="Times New Roman" w:hAnsi="Arial" w:cs="Arial"/>
          <w:i/>
          <w:iCs/>
          <w:color w:val="1C1D1E"/>
          <w:sz w:val="21"/>
          <w:szCs w:val="21"/>
        </w:rPr>
        <w:br/>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American</w:t>
      </w:r>
      <w:r w:rsidRPr="00963AE5">
        <w:rPr>
          <w:rFonts w:ascii="Arial" w:eastAsia="Times New Roman" w:hAnsi="Arial" w:cs="Arial"/>
          <w:color w:val="1C1D1E"/>
          <w:sz w:val="21"/>
          <w:szCs w:val="21"/>
        </w:rPr>
        <w:t>, 225, 82-90.</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 xml:space="preserve">Keane, </w:t>
      </w:r>
      <w:proofErr w:type="gramStart"/>
      <w:r w:rsidRPr="00963AE5">
        <w:rPr>
          <w:rFonts w:ascii="Arial" w:eastAsia="Times New Roman" w:hAnsi="Arial" w:cs="Arial"/>
          <w:color w:val="1C1D1E"/>
          <w:sz w:val="21"/>
          <w:szCs w:val="21"/>
        </w:rPr>
        <w:t>M.T.(</w:t>
      </w:r>
      <w:proofErr w:type="gramEnd"/>
      <w:r w:rsidRPr="00963AE5">
        <w:rPr>
          <w:rFonts w:ascii="Arial" w:eastAsia="Times New Roman" w:hAnsi="Arial" w:cs="Arial"/>
          <w:color w:val="1C1D1E"/>
          <w:sz w:val="21"/>
          <w:szCs w:val="21"/>
        </w:rPr>
        <w:t>1995). On order effects in analogical mapping: Predicting human error using</w:t>
      </w:r>
      <w:r w:rsidRPr="00963AE5">
        <w:rPr>
          <w:rFonts w:ascii="Arial" w:eastAsia="Times New Roman" w:hAnsi="Arial" w:cs="Arial"/>
          <w:color w:val="1C1D1E"/>
          <w:sz w:val="21"/>
          <w:szCs w:val="21"/>
        </w:rPr>
        <w:br/>
        <w:t>      IAM. In J.D. Moore &amp; J.F. Lehman (Eds.), </w:t>
      </w:r>
      <w:r w:rsidRPr="00963AE5">
        <w:rPr>
          <w:rFonts w:ascii="Arial" w:eastAsia="Times New Roman" w:hAnsi="Arial" w:cs="Arial"/>
          <w:i/>
          <w:iCs/>
          <w:color w:val="1C1D1E"/>
          <w:sz w:val="21"/>
          <w:szCs w:val="21"/>
        </w:rPr>
        <w:t>Proceedings of the Seventeenth Annual</w:t>
      </w:r>
      <w:r w:rsidRPr="00963AE5">
        <w:rPr>
          <w:rFonts w:ascii="Arial" w:eastAsia="Times New Roman" w:hAnsi="Arial" w:cs="Arial"/>
          <w:i/>
          <w:iCs/>
          <w:color w:val="1C1D1E"/>
          <w:sz w:val="21"/>
          <w:szCs w:val="21"/>
        </w:rPr>
        <w:br/>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Conference of the Cognitive Science Society</w:t>
      </w:r>
      <w:r w:rsidRPr="00963AE5">
        <w:rPr>
          <w:rFonts w:ascii="Arial" w:eastAsia="Times New Roman" w:hAnsi="Arial" w:cs="Arial"/>
          <w:color w:val="1C1D1E"/>
          <w:sz w:val="21"/>
          <w:szCs w:val="21"/>
        </w:rPr>
        <w:t> (pp. 449-454). Mahwah, NJ: Erlbaum.</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6. </w:t>
      </w:r>
      <w:r w:rsidRPr="00963AE5">
        <w:rPr>
          <w:rFonts w:ascii="Arial" w:eastAsia="Times New Roman" w:hAnsi="Arial" w:cs="Arial"/>
          <w:b/>
          <w:bCs/>
          <w:color w:val="1C1D1E"/>
          <w:sz w:val="21"/>
          <w:szCs w:val="21"/>
        </w:rPr>
        <w:t>Spelling, Terminology, and Abbreviations</w:t>
      </w:r>
      <w:r w:rsidRPr="00963AE5">
        <w:rPr>
          <w:rFonts w:ascii="Arial" w:eastAsia="Times New Roman" w:hAnsi="Arial" w:cs="Arial"/>
          <w:color w:val="1C1D1E"/>
          <w:sz w:val="21"/>
          <w:szCs w:val="21"/>
        </w:rPr>
        <w:t>: American spelling, rather than British, is preferred. The Third Edition of Webster’s Unabridged Dictionary is the standard reference work when in doubt. Please try to avoid jargon and, wherever possible, abbreviations that are not commonly accepted.</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7. </w:t>
      </w:r>
      <w:r w:rsidRPr="00963AE5">
        <w:rPr>
          <w:rFonts w:ascii="Arial" w:eastAsia="Times New Roman" w:hAnsi="Arial" w:cs="Arial"/>
          <w:b/>
          <w:bCs/>
          <w:color w:val="1C1D1E"/>
          <w:sz w:val="21"/>
          <w:szCs w:val="21"/>
        </w:rPr>
        <w:t>Permissions</w:t>
      </w:r>
      <w:r w:rsidRPr="00963AE5">
        <w:rPr>
          <w:rFonts w:ascii="Arial" w:eastAsia="Times New Roman" w:hAnsi="Arial" w:cs="Arial"/>
          <w:color w:val="1C1D1E"/>
          <w:sz w:val="21"/>
          <w:szCs w:val="21"/>
        </w:rPr>
        <w:t>: Contributors are responsible for obtaining permission from copyright owners if they use an illustration, table, or lengthy quote from material that has been published elsewhere. Contributors should write to both the publisher and author of material they are seeking permission to reproduce.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8. </w:t>
      </w:r>
      <w:r w:rsidRPr="00963AE5">
        <w:rPr>
          <w:rFonts w:ascii="Arial" w:eastAsia="Times New Roman" w:hAnsi="Arial" w:cs="Arial"/>
          <w:b/>
          <w:bCs/>
          <w:color w:val="1C1D1E"/>
          <w:sz w:val="21"/>
          <w:szCs w:val="21"/>
        </w:rPr>
        <w:t>Reprints</w:t>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Cognitive</w:t>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Science</w:t>
      </w:r>
      <w:r w:rsidRPr="00963AE5">
        <w:rPr>
          <w:rFonts w:ascii="Arial" w:eastAsia="Times New Roman" w:hAnsi="Arial" w:cs="Arial"/>
          <w:color w:val="1C1D1E"/>
          <w:sz w:val="21"/>
          <w:szCs w:val="21"/>
        </w:rPr>
        <w:t> is distributed in electronic-only form. Reprints are not provided, but authors will be provided with a PDF version of their article.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9. </w:t>
      </w:r>
      <w:r w:rsidRPr="00963AE5">
        <w:rPr>
          <w:rFonts w:ascii="Arial" w:eastAsia="Times New Roman" w:hAnsi="Arial" w:cs="Arial"/>
          <w:b/>
          <w:bCs/>
          <w:color w:val="1C1D1E"/>
          <w:sz w:val="21"/>
          <w:szCs w:val="21"/>
        </w:rPr>
        <w:t>Appendices and Supplementary Materials</w:t>
      </w:r>
      <w:r w:rsidRPr="00963AE5">
        <w:rPr>
          <w:rFonts w:ascii="Arial" w:eastAsia="Times New Roman" w:hAnsi="Arial" w:cs="Arial"/>
          <w:color w:val="1C1D1E"/>
          <w:sz w:val="21"/>
          <w:szCs w:val="21"/>
        </w:rPr>
        <w:t xml:space="preserve">: Authors are encouraged to provide supporting material (e.g., additional analyses, stimuli, detailed instructions to participants, etc.) either in an appendix or in one or more separate files. Appendices are normally at most one or two pages and appear at the end of the PDF, typeset as part of the article. Supplementary materials are typeset by the author, stored on the publisher’s site, and linked to from the manuscript. They should be carefully </w:t>
      </w:r>
      <w:proofErr w:type="gramStart"/>
      <w:r w:rsidRPr="00963AE5">
        <w:rPr>
          <w:rFonts w:ascii="Arial" w:eastAsia="Times New Roman" w:hAnsi="Arial" w:cs="Arial"/>
          <w:color w:val="1C1D1E"/>
          <w:sz w:val="21"/>
          <w:szCs w:val="21"/>
        </w:rPr>
        <w:t>prepared</w:t>
      </w:r>
      <w:proofErr w:type="gramEnd"/>
      <w:r w:rsidRPr="00963AE5">
        <w:rPr>
          <w:rFonts w:ascii="Arial" w:eastAsia="Times New Roman" w:hAnsi="Arial" w:cs="Arial"/>
          <w:color w:val="1C1D1E"/>
          <w:sz w:val="21"/>
          <w:szCs w:val="21"/>
        </w:rPr>
        <w:t xml:space="preserve"> and consideration should be given to the content. They are not intended as a dumping site for unstructured odds and ends.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lastRenderedPageBreak/>
        <w:t>10. </w:t>
      </w:r>
      <w:r w:rsidRPr="00963AE5">
        <w:rPr>
          <w:rFonts w:ascii="Arial" w:eastAsia="Times New Roman" w:hAnsi="Arial" w:cs="Arial"/>
          <w:b/>
          <w:bCs/>
          <w:color w:val="1C1D1E"/>
          <w:sz w:val="21"/>
          <w:szCs w:val="21"/>
        </w:rPr>
        <w:t>Data and Code</w:t>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encourages authors to archive their data and code for analysis or models, and make it available to readers of the journal, subject to full anonymization of data and any local restrictions. Where data or code has been archived, the URL or method of access of the archive should be provided in a footnote. Please see also paragraphs 14 and 15 below on Open Science.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11. </w:t>
      </w:r>
      <w:r w:rsidRPr="00963AE5">
        <w:rPr>
          <w:rFonts w:ascii="Arial" w:eastAsia="Times New Roman" w:hAnsi="Arial" w:cs="Arial"/>
          <w:b/>
          <w:bCs/>
          <w:color w:val="1C1D1E"/>
          <w:sz w:val="21"/>
          <w:szCs w:val="21"/>
        </w:rPr>
        <w:t>Cover Letter</w:t>
      </w:r>
      <w:r w:rsidRPr="00963AE5">
        <w:rPr>
          <w:rFonts w:ascii="Arial" w:eastAsia="Times New Roman" w:hAnsi="Arial" w:cs="Arial"/>
          <w:color w:val="1C1D1E"/>
          <w:sz w:val="21"/>
          <w:szCs w:val="21"/>
        </w:rPr>
        <w:t>: Authors should provide a cover letter with their submission. This cover letter does not need to repeat the abstract. Minimally, it should: a) present an argument for why the submission is appropriate for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(rather than, for example, for a single-discipline journal); b) for extended articles, indicate why an extended article is appropriate; c) confirm that all authors have approved the submission; and d) where data is reported, confirm that ethical guidelines consistent with APA requirements or local variations were adhered to. In the case of extended articles, authors should also make a case for the article’s length. Authors are also encouraged to nominate in the cover letter one or more preferred handling editors (from the editorial board) and/or reviewers. Nominated reviewers should not be past collaborators or others who might have a conflict of interest if chosen to review the manuscript. They may also indicate any preference for reviewers to avoid. Note though that editors and reviewers will be selected based on a number of factors. We will attempt to respect preferences but cannot guarantee to do so.</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12. </w:t>
      </w:r>
      <w:r w:rsidRPr="00963AE5">
        <w:rPr>
          <w:rFonts w:ascii="Arial" w:eastAsia="Times New Roman" w:hAnsi="Arial" w:cs="Arial"/>
          <w:b/>
          <w:bCs/>
          <w:color w:val="1C1D1E"/>
          <w:sz w:val="21"/>
          <w:szCs w:val="21"/>
        </w:rPr>
        <w:t>Blinded Reviewing</w:t>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supports blinded reviewing (where author names and affiliations are not available to reviewers) but does not require it. Our standard process is that cover letters and identifying information beyond what is on the manuscript is not shared with reviewers. Authors who wish their submissions to be reviewed blind should therefore ensure that all author information is removed from the manuscript </w:t>
      </w:r>
      <w:r w:rsidRPr="00963AE5">
        <w:rPr>
          <w:rFonts w:ascii="Arial" w:eastAsia="Times New Roman" w:hAnsi="Arial" w:cs="Arial"/>
          <w:i/>
          <w:iCs/>
          <w:color w:val="1C1D1E"/>
          <w:sz w:val="21"/>
          <w:szCs w:val="21"/>
        </w:rPr>
        <w:t>and</w:t>
      </w:r>
      <w:r w:rsidRPr="00963AE5">
        <w:rPr>
          <w:rFonts w:ascii="Arial" w:eastAsia="Times New Roman" w:hAnsi="Arial" w:cs="Arial"/>
          <w:color w:val="1C1D1E"/>
          <w:sz w:val="21"/>
          <w:szCs w:val="21"/>
        </w:rPr>
        <w:t> from any letters responding to reviewers. </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13. </w:t>
      </w:r>
      <w:r w:rsidRPr="00963AE5">
        <w:rPr>
          <w:rFonts w:ascii="Arial" w:eastAsia="Times New Roman" w:hAnsi="Arial" w:cs="Arial"/>
          <w:b/>
          <w:bCs/>
          <w:color w:val="1C1D1E"/>
          <w:sz w:val="21"/>
          <w:szCs w:val="21"/>
        </w:rPr>
        <w:t>Authors’ Rights</w:t>
      </w:r>
      <w:r w:rsidRPr="00963AE5">
        <w:rPr>
          <w:rFonts w:ascii="Arial" w:eastAsia="Times New Roman" w:hAnsi="Arial" w:cs="Arial"/>
          <w:color w:val="1C1D1E"/>
          <w:sz w:val="21"/>
          <w:szCs w:val="21"/>
        </w:rPr>
        <w:t>: Contributors to the Journals are granted the right to post the final, electronic versions of their contributions as produced by the publishers on the contributors’ personal websites. Copyright of contributions to the journal rests with the Cognitive Science Society, unless authors choose to pay Article Processing Charges as set by the publisher in exchange for Gold Route Open Access.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14. </w:t>
      </w:r>
      <w:r w:rsidRPr="00963AE5">
        <w:rPr>
          <w:rFonts w:ascii="Arial" w:eastAsia="Times New Roman" w:hAnsi="Arial" w:cs="Arial"/>
          <w:b/>
          <w:bCs/>
          <w:color w:val="1C1D1E"/>
          <w:sz w:val="21"/>
          <w:szCs w:val="21"/>
        </w:rPr>
        <w:t>Article Preparation Support:</w:t>
      </w:r>
      <w:r w:rsidRPr="00963AE5">
        <w:rPr>
          <w:rFonts w:ascii="Arial" w:eastAsia="Times New Roman" w:hAnsi="Arial" w:cs="Arial"/>
          <w:color w:val="1C1D1E"/>
          <w:sz w:val="21"/>
          <w:szCs w:val="21"/>
        </w:rPr>
        <w:t> </w:t>
      </w:r>
      <w:hyperlink r:id="rId7" w:tgtFrame="_blank" w:history="1">
        <w:r w:rsidRPr="00963AE5">
          <w:rPr>
            <w:rFonts w:ascii="Arial" w:eastAsia="Times New Roman" w:hAnsi="Arial" w:cs="Arial"/>
            <w:b/>
            <w:bCs/>
            <w:color w:val="005274"/>
            <w:sz w:val="21"/>
            <w:szCs w:val="21"/>
            <w:u w:val="single"/>
          </w:rPr>
          <w:t>Wiley Editing Services</w:t>
        </w:r>
      </w:hyperlink>
      <w:r w:rsidRPr="00963AE5">
        <w:rPr>
          <w:rFonts w:ascii="Arial" w:eastAsia="Times New Roman" w:hAnsi="Arial" w:cs="Arial"/>
          <w:color w:val="1C1D1E"/>
          <w:sz w:val="21"/>
          <w:szCs w:val="21"/>
        </w:rPr>
        <w:t> offers expert help with English Language Editing, as well as translation, manuscript formatting, figure illustration, figure formatting, and graphical abstract design – so you can submit your manuscript with confidence. Also, check out our resources for </w:t>
      </w:r>
      <w:hyperlink r:id="rId8" w:tgtFrame="_blank" w:history="1">
        <w:r w:rsidRPr="00963AE5">
          <w:rPr>
            <w:rFonts w:ascii="Arial" w:eastAsia="Times New Roman" w:hAnsi="Arial" w:cs="Arial"/>
            <w:b/>
            <w:bCs/>
            <w:color w:val="005274"/>
            <w:sz w:val="21"/>
            <w:szCs w:val="21"/>
            <w:u w:val="single"/>
          </w:rPr>
          <w:t>Preparing Your Article</w:t>
        </w:r>
      </w:hyperlink>
      <w:r w:rsidRPr="00963AE5">
        <w:rPr>
          <w:rFonts w:ascii="Arial" w:eastAsia="Times New Roman" w:hAnsi="Arial" w:cs="Arial"/>
          <w:color w:val="1C1D1E"/>
          <w:sz w:val="21"/>
          <w:szCs w:val="21"/>
        </w:rPr>
        <w:t> for general guidance about writing and preparing your manuscript.</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15.</w:t>
      </w:r>
      <w:r w:rsidRPr="00963AE5">
        <w:rPr>
          <w:rFonts w:ascii="Arial" w:eastAsia="Times New Roman" w:hAnsi="Arial" w:cs="Arial"/>
          <w:b/>
          <w:bCs/>
          <w:color w:val="1C1D1E"/>
          <w:sz w:val="21"/>
          <w:szCs w:val="21"/>
        </w:rPr>
        <w:t> Open Science Initiatives:</w:t>
      </w:r>
      <w:r w:rsidRPr="00963AE5">
        <w:rPr>
          <w:rFonts w:ascii="Arial" w:eastAsia="Times New Roman" w:hAnsi="Arial" w:cs="Arial"/>
          <w:color w:val="1C1D1E"/>
          <w:sz w:val="21"/>
          <w:szCs w:val="21"/>
        </w:rPr>
        <w:t>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recognizes the importance of research transparency and data sharing to cumulative research. We therefore encourage the following open science practices.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Sharing of data, materials, research instruments (including computational cognitive models) and their accessibility.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xml:space="preserve"> encourages authors to share the data, materials, research instruments, and other artifacts supporting the results in their study by archiving them in an appropriate public repository. Qualifying public, open-access repositories are committed to preserving data, materials, and/or registered analysis plans and keeping them publicly accessible via the web into perpetuity. Examples include the Open Science Framework (OSF) and the various </w:t>
      </w:r>
      <w:proofErr w:type="spellStart"/>
      <w:r w:rsidRPr="00963AE5">
        <w:rPr>
          <w:rFonts w:ascii="Arial" w:eastAsia="Times New Roman" w:hAnsi="Arial" w:cs="Arial"/>
          <w:color w:val="1C1D1E"/>
          <w:sz w:val="21"/>
          <w:szCs w:val="21"/>
        </w:rPr>
        <w:t>Dataverse</w:t>
      </w:r>
      <w:proofErr w:type="spellEnd"/>
      <w:r w:rsidRPr="00963AE5">
        <w:rPr>
          <w:rFonts w:ascii="Arial" w:eastAsia="Times New Roman" w:hAnsi="Arial" w:cs="Arial"/>
          <w:color w:val="1C1D1E"/>
          <w:sz w:val="21"/>
          <w:szCs w:val="21"/>
        </w:rPr>
        <w:t xml:space="preserve"> networks. Hundreds of other qualifying data/materials repositories are listed at the Registry of Research Data Repositories (</w:t>
      </w:r>
      <w:hyperlink r:id="rId9" w:tgtFrame="_blank" w:history="1">
        <w:r w:rsidRPr="00963AE5">
          <w:rPr>
            <w:rFonts w:ascii="Arial" w:eastAsia="Times New Roman" w:hAnsi="Arial" w:cs="Arial"/>
            <w:b/>
            <w:bCs/>
            <w:color w:val="005274"/>
            <w:sz w:val="21"/>
            <w:szCs w:val="21"/>
            <w:u w:val="single"/>
          </w:rPr>
          <w:t>http://www.re3data.org</w:t>
        </w:r>
      </w:hyperlink>
      <w:r w:rsidRPr="00963AE5">
        <w:rPr>
          <w:rFonts w:ascii="Arial" w:eastAsia="Times New Roman" w:hAnsi="Arial" w:cs="Arial"/>
          <w:color w:val="1C1D1E"/>
          <w:sz w:val="21"/>
          <w:szCs w:val="21"/>
        </w:rPr>
        <w:t>). Personal websites and most departmental websites do not qualify as repositories.</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16. </w:t>
      </w:r>
      <w:r w:rsidRPr="00963AE5">
        <w:rPr>
          <w:rFonts w:ascii="Arial" w:eastAsia="Times New Roman" w:hAnsi="Arial" w:cs="Arial"/>
          <w:b/>
          <w:bCs/>
          <w:color w:val="1C1D1E"/>
          <w:sz w:val="21"/>
          <w:szCs w:val="21"/>
        </w:rPr>
        <w:t>Open Science Badges:</w:t>
      </w:r>
      <w:r w:rsidRPr="00963AE5">
        <w:rPr>
          <w:rFonts w:ascii="Arial" w:eastAsia="Times New Roman" w:hAnsi="Arial" w:cs="Arial"/>
          <w:color w:val="1C1D1E"/>
          <w:sz w:val="21"/>
          <w:szCs w:val="21"/>
        </w:rPr>
        <w:t> In partnership with the non-profit Center for Open Science (COS),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awards all qualifying authors open science badges recognizing their contributions to the open science movement. The open science practices and associated award badges, as implemented by the Center for Open Science and supported by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are the following:</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 xml:space="preserve">The Open Materials badge recognizes researchers who share their research materials and instruments (including computational cognitive models) in a </w:t>
      </w:r>
      <w:proofErr w:type="gramStart"/>
      <w:r w:rsidRPr="00963AE5">
        <w:rPr>
          <w:rFonts w:ascii="Arial" w:eastAsia="Times New Roman" w:hAnsi="Arial" w:cs="Arial"/>
          <w:color w:val="1C1D1E"/>
          <w:sz w:val="21"/>
          <w:szCs w:val="21"/>
        </w:rPr>
        <w:t>publicly-accessible</w:t>
      </w:r>
      <w:proofErr w:type="gramEnd"/>
      <w:r w:rsidRPr="00963AE5">
        <w:rPr>
          <w:rFonts w:ascii="Arial" w:eastAsia="Times New Roman" w:hAnsi="Arial" w:cs="Arial"/>
          <w:color w:val="1C1D1E"/>
          <w:sz w:val="21"/>
          <w:szCs w:val="21"/>
        </w:rPr>
        <w:t xml:space="preserve"> format, providing </w:t>
      </w:r>
      <w:r w:rsidRPr="00963AE5">
        <w:rPr>
          <w:rFonts w:ascii="Arial" w:eastAsia="Times New Roman" w:hAnsi="Arial" w:cs="Arial"/>
          <w:color w:val="1C1D1E"/>
          <w:sz w:val="21"/>
          <w:szCs w:val="21"/>
        </w:rPr>
        <w:lastRenderedPageBreak/>
        <w:t>sufficient information for researchers to reproduce procedures and analyses of published research studies. In the field of cognitive science research, a qualifying public, open-access database of research instruments and materials is </w:t>
      </w:r>
      <w:hyperlink r:id="rId10" w:tgtFrame="_blank" w:history="1">
        <w:r w:rsidRPr="00963AE5">
          <w:rPr>
            <w:rFonts w:ascii="Arial" w:eastAsia="Times New Roman" w:hAnsi="Arial" w:cs="Arial"/>
            <w:b/>
            <w:bCs/>
            <w:color w:val="005274"/>
            <w:sz w:val="21"/>
            <w:szCs w:val="21"/>
            <w:u w:val="single"/>
          </w:rPr>
          <w:t>Open Science Framework repository</w:t>
        </w:r>
      </w:hyperlink>
      <w:r w:rsidRPr="00963AE5">
        <w:rPr>
          <w:rFonts w:ascii="Arial" w:eastAsia="Times New Roman" w:hAnsi="Arial" w:cs="Arial"/>
          <w:color w:val="1C1D1E"/>
          <w:sz w:val="21"/>
          <w:szCs w:val="21"/>
        </w:rPr>
        <w:t>. Note that in the case of source code for computational cognitive models it is recognized that dependencies (e.g., specific operating systems, specific versions of libraries and compilers) will exist. These must be clearly documented within the source code in order to qualify for the Open Materials badge.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 xml:space="preserve">The Open Data badge recognizes researchers who make their data publicly available, providing sufficient description of the data to allow researchers to reproduce research findings of published research studies. An example of a qualifying public, open-access database for data sharing is the Open Science Framework repository. Numerous other data-sharing repositories are available through various </w:t>
      </w:r>
      <w:proofErr w:type="spellStart"/>
      <w:r w:rsidRPr="00963AE5">
        <w:rPr>
          <w:rFonts w:ascii="Arial" w:eastAsia="Times New Roman" w:hAnsi="Arial" w:cs="Arial"/>
          <w:color w:val="1C1D1E"/>
          <w:sz w:val="21"/>
          <w:szCs w:val="21"/>
        </w:rPr>
        <w:t>Dataverse</w:t>
      </w:r>
      <w:proofErr w:type="spellEnd"/>
      <w:r w:rsidRPr="00963AE5">
        <w:rPr>
          <w:rFonts w:ascii="Arial" w:eastAsia="Times New Roman" w:hAnsi="Arial" w:cs="Arial"/>
          <w:color w:val="1C1D1E"/>
          <w:sz w:val="21"/>
          <w:szCs w:val="21"/>
        </w:rPr>
        <w:t xml:space="preserve"> networks (e.g., </w:t>
      </w:r>
      <w:hyperlink r:id="rId11" w:tgtFrame="_blank" w:history="1">
        <w:r w:rsidRPr="00963AE5">
          <w:rPr>
            <w:rFonts w:ascii="Arial" w:eastAsia="Times New Roman" w:hAnsi="Arial" w:cs="Arial"/>
            <w:b/>
            <w:bCs/>
            <w:color w:val="005274"/>
            <w:sz w:val="21"/>
            <w:szCs w:val="21"/>
            <w:u w:val="single"/>
          </w:rPr>
          <w:t>http://dataverse.org</w:t>
        </w:r>
      </w:hyperlink>
      <w:r w:rsidRPr="00963AE5">
        <w:rPr>
          <w:rFonts w:ascii="Arial" w:eastAsia="Times New Roman" w:hAnsi="Arial" w:cs="Arial"/>
          <w:color w:val="1C1D1E"/>
          <w:sz w:val="21"/>
          <w:szCs w:val="21"/>
        </w:rPr>
        <w:t>) and hundreds of other databases available through the Registry of Research Data Repositories (</w:t>
      </w:r>
      <w:hyperlink r:id="rId12" w:tgtFrame="_blank" w:history="1">
        <w:r w:rsidRPr="00963AE5">
          <w:rPr>
            <w:rFonts w:ascii="Arial" w:eastAsia="Times New Roman" w:hAnsi="Arial" w:cs="Arial"/>
            <w:b/>
            <w:bCs/>
            <w:color w:val="005274"/>
            <w:sz w:val="21"/>
            <w:szCs w:val="21"/>
            <w:u w:val="single"/>
          </w:rPr>
          <w:t>http://www.re3data.org</w:t>
        </w:r>
      </w:hyperlink>
      <w:r w:rsidRPr="00963AE5">
        <w:rPr>
          <w:rFonts w:ascii="Arial" w:eastAsia="Times New Roman" w:hAnsi="Arial" w:cs="Arial"/>
          <w:color w:val="1C1D1E"/>
          <w:sz w:val="21"/>
          <w:szCs w:val="21"/>
        </w:rPr>
        <w:t>). There are, of course, circumstances in which it is not possible or advisable to share data publicly. For example, there are cases in which sharing participant data could violate confidentiality. In these cases, the authors may wish to provide an explanation of such circumstances in the Alternative Note section of the disclosure form. The information the authors provide will be included in the article’s Open Practices note.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does not currently offer the Centre for Open Science’s Preregistered badge, though we may do so in the future.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Authors will have an opportunity at the time of manuscript submission and at the time of acceptance to inform themselves of this initiative and to determine whether they wish to participate. Applying and qualifying for Open Science badges is not a requirement for publishing with </w:t>
      </w:r>
      <w:r w:rsidRPr="00963AE5">
        <w:rPr>
          <w:rFonts w:ascii="Arial" w:eastAsia="Times New Roman" w:hAnsi="Arial" w:cs="Arial"/>
          <w:i/>
          <w:iCs/>
          <w:color w:val="1C1D1E"/>
          <w:sz w:val="21"/>
          <w:szCs w:val="21"/>
        </w:rPr>
        <w:t>Cognitive Science</w:t>
      </w:r>
      <w:r w:rsidRPr="00963AE5">
        <w:rPr>
          <w:rFonts w:ascii="Arial" w:eastAsia="Times New Roman" w:hAnsi="Arial" w:cs="Arial"/>
          <w:color w:val="1C1D1E"/>
          <w:sz w:val="21"/>
          <w:szCs w:val="21"/>
        </w:rPr>
        <w:t>, but these badges are further incentive for authors to participate in the open science movement and thus to increase the visibility and transparency of their research. To apply, please download and submit this </w:t>
      </w:r>
      <w:hyperlink r:id="rId13" w:history="1">
        <w:r w:rsidRPr="00963AE5">
          <w:rPr>
            <w:rFonts w:ascii="Arial" w:eastAsia="Times New Roman" w:hAnsi="Arial" w:cs="Arial"/>
            <w:b/>
            <w:bCs/>
            <w:color w:val="005274"/>
            <w:sz w:val="21"/>
            <w:szCs w:val="21"/>
            <w:u w:val="single"/>
          </w:rPr>
          <w:t>disclosure form</w:t>
        </w:r>
      </w:hyperlink>
      <w:r w:rsidRPr="00963AE5">
        <w:rPr>
          <w:rFonts w:ascii="Arial" w:eastAsia="Times New Roman" w:hAnsi="Arial" w:cs="Arial"/>
          <w:color w:val="1C1D1E"/>
          <w:sz w:val="21"/>
          <w:szCs w:val="21"/>
        </w:rPr>
        <w:t> either at the time of submission or acceptance.</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More information about the Open Practices badges is available from the Open Science Framework </w:t>
      </w:r>
      <w:hyperlink r:id="rId14" w:tgtFrame="_blank" w:history="1">
        <w:r w:rsidRPr="00963AE5">
          <w:rPr>
            <w:rFonts w:ascii="Arial" w:eastAsia="Times New Roman" w:hAnsi="Arial" w:cs="Arial"/>
            <w:b/>
            <w:bCs/>
            <w:color w:val="005274"/>
            <w:sz w:val="21"/>
            <w:szCs w:val="21"/>
            <w:u w:val="single"/>
          </w:rPr>
          <w:t>wiki</w:t>
        </w:r>
      </w:hyperlink>
      <w:r w:rsidRPr="00963AE5">
        <w:rPr>
          <w:rFonts w:ascii="Arial" w:eastAsia="Times New Roman" w:hAnsi="Arial" w:cs="Arial"/>
          <w:color w:val="1C1D1E"/>
          <w:sz w:val="21"/>
          <w:szCs w:val="21"/>
        </w:rPr>
        <w:t>.</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17.</w:t>
      </w:r>
      <w:r w:rsidRPr="00963AE5">
        <w:rPr>
          <w:rFonts w:ascii="Arial" w:eastAsia="Times New Roman" w:hAnsi="Arial" w:cs="Arial"/>
          <w:b/>
          <w:bCs/>
          <w:color w:val="1C1D1E"/>
          <w:sz w:val="21"/>
          <w:szCs w:val="21"/>
        </w:rPr>
        <w:t> Search Engine Optimization:</w:t>
      </w:r>
      <w:r w:rsidRPr="00963AE5">
        <w:rPr>
          <w:rFonts w:ascii="Arial" w:eastAsia="Times New Roman" w:hAnsi="Arial" w:cs="Arial"/>
          <w:color w:val="1C1D1E"/>
          <w:sz w:val="21"/>
          <w:szCs w:val="21"/>
        </w:rPr>
        <w:t> Authors are encouraged to also consult these </w:t>
      </w:r>
      <w:hyperlink r:id="rId15" w:tgtFrame="_blank" w:history="1">
        <w:r w:rsidRPr="00963AE5">
          <w:rPr>
            <w:rFonts w:ascii="Arial" w:eastAsia="Times New Roman" w:hAnsi="Arial" w:cs="Arial"/>
            <w:b/>
            <w:bCs/>
            <w:color w:val="005274"/>
            <w:sz w:val="21"/>
            <w:szCs w:val="21"/>
            <w:u w:val="single"/>
          </w:rPr>
          <w:t>guidelines on search engine optimization</w:t>
        </w:r>
      </w:hyperlink>
      <w:r w:rsidRPr="00963AE5">
        <w:rPr>
          <w:rFonts w:ascii="Arial" w:eastAsia="Times New Roman" w:hAnsi="Arial" w:cs="Arial"/>
          <w:color w:val="1C1D1E"/>
          <w:sz w:val="21"/>
          <w:szCs w:val="21"/>
        </w:rPr>
        <w:t xml:space="preserve"> when constructing their title, keywords and abstract in order to </w:t>
      </w:r>
      <w:proofErr w:type="spellStart"/>
      <w:r w:rsidRPr="00963AE5">
        <w:rPr>
          <w:rFonts w:ascii="Arial" w:eastAsia="Times New Roman" w:hAnsi="Arial" w:cs="Arial"/>
          <w:color w:val="1C1D1E"/>
          <w:sz w:val="21"/>
          <w:szCs w:val="21"/>
        </w:rPr>
        <w:t>maximise</w:t>
      </w:r>
      <w:proofErr w:type="spellEnd"/>
      <w:r w:rsidRPr="00963AE5">
        <w:rPr>
          <w:rFonts w:ascii="Arial" w:eastAsia="Times New Roman" w:hAnsi="Arial" w:cs="Arial"/>
          <w:color w:val="1C1D1E"/>
          <w:sz w:val="21"/>
          <w:szCs w:val="21"/>
        </w:rPr>
        <w:t xml:space="preserve"> visibility.</w:t>
      </w:r>
    </w:p>
    <w:p w:rsidR="00963AE5" w:rsidRPr="00963AE5" w:rsidRDefault="00963AE5" w:rsidP="00963AE5">
      <w:pPr>
        <w:shd w:val="clear" w:color="auto" w:fill="FFFFFF"/>
        <w:spacing w:before="75" w:after="75"/>
        <w:rPr>
          <w:rFonts w:ascii="Arial" w:eastAsia="Times New Roman" w:hAnsi="Arial" w:cs="Arial"/>
          <w:color w:val="1C1D1E"/>
          <w:sz w:val="21"/>
          <w:szCs w:val="21"/>
        </w:rPr>
      </w:pPr>
      <w:r w:rsidRPr="00963AE5">
        <w:rPr>
          <w:rFonts w:ascii="Arial" w:eastAsia="Times New Roman" w:hAnsi="Arial" w:cs="Arial"/>
          <w:color w:val="1C1D1E"/>
          <w:sz w:val="21"/>
          <w:szCs w:val="21"/>
        </w:rPr>
        <w:t>18. </w:t>
      </w:r>
      <w:r w:rsidRPr="00963AE5">
        <w:rPr>
          <w:rFonts w:ascii="Arial" w:eastAsia="Times New Roman" w:hAnsi="Arial" w:cs="Arial"/>
          <w:b/>
          <w:bCs/>
          <w:color w:val="1C1D1E"/>
          <w:sz w:val="21"/>
          <w:szCs w:val="21"/>
        </w:rPr>
        <w:t>Article Promotion Support:</w:t>
      </w:r>
      <w:r w:rsidRPr="00963AE5">
        <w:rPr>
          <w:rFonts w:ascii="Arial" w:eastAsia="Times New Roman" w:hAnsi="Arial" w:cs="Arial"/>
          <w:color w:val="1C1D1E"/>
          <w:sz w:val="21"/>
          <w:szCs w:val="21"/>
        </w:rPr>
        <w:t> </w:t>
      </w:r>
      <w:hyperlink r:id="rId16" w:tgtFrame="_blank" w:history="1">
        <w:r w:rsidRPr="00963AE5">
          <w:rPr>
            <w:rFonts w:ascii="Arial" w:eastAsia="Times New Roman" w:hAnsi="Arial" w:cs="Arial"/>
            <w:b/>
            <w:bCs/>
            <w:color w:val="005274"/>
            <w:sz w:val="21"/>
            <w:szCs w:val="21"/>
            <w:u w:val="single"/>
          </w:rPr>
          <w:t>Wiley Editing Services</w:t>
        </w:r>
      </w:hyperlink>
      <w:r w:rsidRPr="00963AE5">
        <w:rPr>
          <w:rFonts w:ascii="Arial" w:eastAsia="Times New Roman" w:hAnsi="Arial" w:cs="Arial"/>
          <w:color w:val="1C1D1E"/>
          <w:sz w:val="21"/>
          <w:szCs w:val="21"/>
        </w:rPr>
        <w:t> offers professional video, design, and writing services to create shareable video abstracts, infographics, conference posters, lay summaries, and research news stories for your research – so you can help your research get the attention it deserves.  </w:t>
      </w:r>
    </w:p>
    <w:p w:rsidR="00244701" w:rsidRDefault="008A2FB7">
      <w:bookmarkStart w:id="0" w:name="_GoBack"/>
      <w:bookmarkEnd w:id="0"/>
    </w:p>
    <w:sectPr w:rsidR="00244701" w:rsidSect="0003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E5"/>
    <w:rsid w:val="00031E46"/>
    <w:rsid w:val="000342F5"/>
    <w:rsid w:val="00075CC3"/>
    <w:rsid w:val="000976A3"/>
    <w:rsid w:val="00184E0D"/>
    <w:rsid w:val="001910D0"/>
    <w:rsid w:val="00216EC3"/>
    <w:rsid w:val="00217C54"/>
    <w:rsid w:val="002B3478"/>
    <w:rsid w:val="002C07ED"/>
    <w:rsid w:val="00306082"/>
    <w:rsid w:val="00366023"/>
    <w:rsid w:val="003F7FBD"/>
    <w:rsid w:val="00427E92"/>
    <w:rsid w:val="0046348C"/>
    <w:rsid w:val="004A199E"/>
    <w:rsid w:val="004A1D67"/>
    <w:rsid w:val="005208E2"/>
    <w:rsid w:val="00527BC2"/>
    <w:rsid w:val="00575B3B"/>
    <w:rsid w:val="005D735B"/>
    <w:rsid w:val="006C04C8"/>
    <w:rsid w:val="006C7233"/>
    <w:rsid w:val="006D7384"/>
    <w:rsid w:val="006F12C1"/>
    <w:rsid w:val="00712A5E"/>
    <w:rsid w:val="00732DCE"/>
    <w:rsid w:val="00735569"/>
    <w:rsid w:val="007B1DC3"/>
    <w:rsid w:val="007C1CAF"/>
    <w:rsid w:val="0083711A"/>
    <w:rsid w:val="0084475A"/>
    <w:rsid w:val="008766E7"/>
    <w:rsid w:val="008857FA"/>
    <w:rsid w:val="008A2FB7"/>
    <w:rsid w:val="009075CF"/>
    <w:rsid w:val="00931239"/>
    <w:rsid w:val="00934DE0"/>
    <w:rsid w:val="00963AE5"/>
    <w:rsid w:val="0098137B"/>
    <w:rsid w:val="00991E82"/>
    <w:rsid w:val="009B3C39"/>
    <w:rsid w:val="00A217CF"/>
    <w:rsid w:val="00A30036"/>
    <w:rsid w:val="00A750F7"/>
    <w:rsid w:val="00A83D3C"/>
    <w:rsid w:val="00A91A41"/>
    <w:rsid w:val="00BF0210"/>
    <w:rsid w:val="00CD7DBA"/>
    <w:rsid w:val="00D67506"/>
    <w:rsid w:val="00E55DE1"/>
    <w:rsid w:val="00E9576A"/>
    <w:rsid w:val="00F8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8708880-615F-8B48-BFF4-5F86B29D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963AE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AE5"/>
    <w:rPr>
      <w:rFonts w:ascii="Times New Roman" w:eastAsia="Times New Roman" w:hAnsi="Times New Roman" w:cs="Times New Roman"/>
      <w:b/>
      <w:bCs/>
    </w:rPr>
  </w:style>
  <w:style w:type="paragraph" w:styleId="NormalWeb">
    <w:name w:val="Normal (Web)"/>
    <w:basedOn w:val="Normal"/>
    <w:uiPriority w:val="99"/>
    <w:semiHidden/>
    <w:unhideWhenUsed/>
    <w:rsid w:val="00963A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3AE5"/>
    <w:rPr>
      <w:b/>
      <w:bCs/>
    </w:rPr>
  </w:style>
  <w:style w:type="character" w:styleId="Hyperlink">
    <w:name w:val="Hyperlink"/>
    <w:basedOn w:val="DefaultParagraphFont"/>
    <w:uiPriority w:val="99"/>
    <w:semiHidden/>
    <w:unhideWhenUsed/>
    <w:rsid w:val="00963AE5"/>
    <w:rPr>
      <w:color w:val="0000FF"/>
      <w:u w:val="single"/>
    </w:rPr>
  </w:style>
  <w:style w:type="character" w:styleId="Emphasis">
    <w:name w:val="Emphasis"/>
    <w:basedOn w:val="DefaultParagraphFont"/>
    <w:uiPriority w:val="20"/>
    <w:qFormat/>
    <w:rsid w:val="00963A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3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wiley.com/author-resources/Journal-Authors/Prepare/index.html?utm_source=wol&amp;utm_medium=backlink&amp;utm_term=ag&amp;utm_content=prepresources&amp;utm_campaign=prodops" TargetMode="External"/><Relationship Id="rId13" Type="http://schemas.openxmlformats.org/officeDocument/2006/relationships/hyperlink" Target="https://onlinelibrary.wiley.com/pb-assets/assets/15516709/BadgesDisclosureForm-1565898972507.docx"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ileyeditingservices.com/en/article-preparation/?utm_source=wol&amp;utm_medium=backlink&amp;utm_term=ag&amp;utm_content=prep&amp;utm_campaign=prodops" TargetMode="External"/><Relationship Id="rId12" Type="http://schemas.openxmlformats.org/officeDocument/2006/relationships/hyperlink" Target="http://www.re3data.or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ileyeditingservices.com/en/article-promotion/?utm_source=wol&amp;utm_medium=backlink&amp;utm_term=ag&amp;utm_content=promo&amp;utm_campaign=prodops" TargetMode="External"/><Relationship Id="rId1" Type="http://schemas.openxmlformats.org/officeDocument/2006/relationships/styles" Target="styles.xml"/><Relationship Id="rId6" Type="http://schemas.openxmlformats.org/officeDocument/2006/relationships/hyperlink" Target="http://www.apa.org/" TargetMode="External"/><Relationship Id="rId11" Type="http://schemas.openxmlformats.org/officeDocument/2006/relationships/hyperlink" Target="http://dataverse.org/" TargetMode="External"/><Relationship Id="rId5" Type="http://schemas.openxmlformats.org/officeDocument/2006/relationships/hyperlink" Target="mailto:cogscij@indiana.edu" TargetMode="External"/><Relationship Id="rId15" Type="http://schemas.openxmlformats.org/officeDocument/2006/relationships/hyperlink" Target="https://onlinelibrary.wiley.com/pb-assets/assets/15516709/SEO_Cognitive%20Science-1560459310923.pdf" TargetMode="External"/><Relationship Id="rId10" Type="http://schemas.openxmlformats.org/officeDocument/2006/relationships/hyperlink" Target="https://osf.io/" TargetMode="External"/><Relationship Id="rId4" Type="http://schemas.openxmlformats.org/officeDocument/2006/relationships/hyperlink" Target="http://cogsci.editorialmanager.com/" TargetMode="External"/><Relationship Id="rId9" Type="http://schemas.openxmlformats.org/officeDocument/2006/relationships/hyperlink" Target="http://www.re3data.org/" TargetMode="External"/><Relationship Id="rId14" Type="http://schemas.openxmlformats.org/officeDocument/2006/relationships/hyperlink" Target="https://osf.io/tvyxz/wik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Jasmine J.</dc:creator>
  <cp:keywords/>
  <dc:description/>
  <cp:lastModifiedBy>Falk, Jasmine J.</cp:lastModifiedBy>
  <cp:revision>1</cp:revision>
  <dcterms:created xsi:type="dcterms:W3CDTF">2020-10-12T16:19:00Z</dcterms:created>
  <dcterms:modified xsi:type="dcterms:W3CDTF">2020-10-13T01:18:00Z</dcterms:modified>
</cp:coreProperties>
</file>