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613BC" w14:textId="3FDEBBCE" w:rsidR="009E18E6" w:rsidRPr="00D36CBB" w:rsidRDefault="00D36CBB" w:rsidP="004D1F0A">
      <w:pPr>
        <w:spacing w:after="360"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D36CBB">
        <w:rPr>
          <w:rFonts w:ascii="Calibri" w:hAnsi="Calibri" w:cs="Calibri"/>
          <w:b/>
          <w:color w:val="000000"/>
          <w:sz w:val="24"/>
          <w:szCs w:val="24"/>
        </w:rPr>
        <w:t>Anaphora Coding Protocol</w:t>
      </w:r>
      <w:r w:rsidR="008F56CC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="008F56CC" w:rsidRPr="008F56CC">
        <w:rPr>
          <w:rFonts w:ascii="Calibri" w:hAnsi="Calibri" w:cs="Calibri"/>
          <w:b/>
          <w:color w:val="000000"/>
          <w:sz w:val="24"/>
          <w:szCs w:val="24"/>
          <w:highlight w:val="cyan"/>
        </w:rPr>
        <w:t>(UPDATED 8/2/20)</w:t>
      </w:r>
    </w:p>
    <w:p w14:paraId="50BFDAA1" w14:textId="049E0B00" w:rsidR="00771A2C" w:rsidRPr="00D36CBB" w:rsidRDefault="00D36CBB" w:rsidP="004D1F0A">
      <w:pPr>
        <w:autoSpaceDE w:val="0"/>
        <w:autoSpaceDN w:val="0"/>
        <w:adjustRightInd w:val="0"/>
        <w:snapToGrid w:val="0"/>
        <w:spacing w:after="0"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Brief overview</w:t>
      </w:r>
      <w:r w:rsidR="00771A2C" w:rsidRPr="00D36CBB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000000"/>
          <w:sz w:val="24"/>
          <w:szCs w:val="24"/>
        </w:rPr>
        <w:t>of anaphora</w:t>
      </w:r>
    </w:p>
    <w:p w14:paraId="0EB11A6B" w14:textId="17296EF3" w:rsidR="00F30FD7" w:rsidRDefault="00F30FD7" w:rsidP="004D1F0A">
      <w:pPr>
        <w:autoSpaceDE w:val="0"/>
        <w:autoSpaceDN w:val="0"/>
        <w:adjustRightInd w:val="0"/>
        <w:snapToGrid w:val="0"/>
        <w:spacing w:after="120"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F30FD7">
        <w:rPr>
          <w:rFonts w:ascii="Calibri" w:hAnsi="Calibri" w:cs="Calibri"/>
          <w:b/>
          <w:bCs/>
          <w:color w:val="000000"/>
          <w:sz w:val="24"/>
          <w:szCs w:val="24"/>
        </w:rPr>
        <w:t>Anaphora</w:t>
      </w:r>
      <w:r>
        <w:rPr>
          <w:rFonts w:ascii="Calibri" w:hAnsi="Calibri" w:cs="Calibri"/>
          <w:color w:val="000000"/>
          <w:sz w:val="24"/>
          <w:szCs w:val="24"/>
        </w:rPr>
        <w:t xml:space="preserve"> are expressions that refer to other objects or entities introduced earlier in a discourse to avoid repetition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Mitkov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2014).  The interpretation of an anaphor is determined by the interpretation of the </w:t>
      </w:r>
      <w:r w:rsidRPr="00F30FD7">
        <w:rPr>
          <w:rFonts w:ascii="Calibri" w:hAnsi="Calibri" w:cs="Calibri"/>
          <w:b/>
          <w:bCs/>
          <w:color w:val="000000"/>
          <w:sz w:val="24"/>
          <w:szCs w:val="24"/>
        </w:rPr>
        <w:t>antecedent</w:t>
      </w:r>
      <w:r>
        <w:rPr>
          <w:rFonts w:ascii="Calibri" w:hAnsi="Calibri" w:cs="Calibri"/>
          <w:color w:val="000000"/>
          <w:sz w:val="24"/>
          <w:szCs w:val="24"/>
        </w:rPr>
        <w:t>, the entity that the anaphor refers to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Mitkov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 2014; Lust, 1981). There are several types of anaphora that are commonly used in natural language</w:t>
      </w:r>
      <w:r w:rsidR="00891CAB">
        <w:rPr>
          <w:rFonts w:ascii="Calibri" w:hAnsi="Calibri" w:cs="Calibri"/>
          <w:color w:val="000000"/>
          <w:sz w:val="24"/>
          <w:szCs w:val="24"/>
        </w:rPr>
        <w:t>, below are some of the most common:</w:t>
      </w:r>
    </w:p>
    <w:p w14:paraId="719D9FA4" w14:textId="4E08BC61" w:rsidR="00C5136A" w:rsidRPr="00C5136A" w:rsidRDefault="00F30FD7" w:rsidP="004D1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napToGrid w:val="0"/>
        <w:spacing w:after="120" w:line="360" w:lineRule="auto"/>
        <w:jc w:val="both"/>
        <w:rPr>
          <w:rFonts w:ascii="Calibri" w:hAnsi="Calibri" w:cs="Calibri"/>
          <w:color w:val="000000"/>
        </w:rPr>
      </w:pPr>
      <w:r w:rsidRPr="00BC05C3">
        <w:rPr>
          <w:rFonts w:ascii="Calibri" w:hAnsi="Calibri" w:cs="Calibri"/>
          <w:b/>
          <w:bCs/>
          <w:color w:val="000000"/>
          <w:sz w:val="24"/>
          <w:szCs w:val="24"/>
        </w:rPr>
        <w:t>Pronominal anaphora</w:t>
      </w:r>
      <w:r w:rsidR="00C5136A">
        <w:rPr>
          <w:rFonts w:ascii="Calibri" w:hAnsi="Calibri" w:cs="Calibri"/>
          <w:b/>
          <w:bCs/>
          <w:color w:val="000000"/>
          <w:sz w:val="24"/>
          <w:szCs w:val="24"/>
        </w:rPr>
        <w:t>:</w:t>
      </w:r>
      <w:r w:rsidR="00C5136A">
        <w:rPr>
          <w:rFonts w:ascii="Calibri" w:hAnsi="Calibri" w:cs="Calibri"/>
          <w:color w:val="000000"/>
          <w:sz w:val="24"/>
          <w:szCs w:val="24"/>
        </w:rPr>
        <w:t xml:space="preserve"> anaphora that use pronouns. Example:</w:t>
      </w:r>
    </w:p>
    <w:p w14:paraId="3E1E9B8B" w14:textId="77777777" w:rsidR="00C5136A" w:rsidRDefault="00C5136A" w:rsidP="004D1F0A">
      <w:pPr>
        <w:pStyle w:val="ListParagraph"/>
        <w:autoSpaceDE w:val="0"/>
        <w:autoSpaceDN w:val="0"/>
        <w:adjustRightInd w:val="0"/>
        <w:snapToGrid w:val="0"/>
        <w:spacing w:after="120" w:line="360" w:lineRule="auto"/>
        <w:ind w:left="1440"/>
        <w:jc w:val="both"/>
        <w:rPr>
          <w:rFonts w:ascii="Calibri" w:hAnsi="Calibri" w:cs="Calibri"/>
          <w:color w:val="000000"/>
        </w:rPr>
      </w:pPr>
      <w:r w:rsidRPr="00C5136A">
        <w:rPr>
          <w:rFonts w:ascii="Calibri" w:hAnsi="Calibri" w:cs="Calibri"/>
          <w:color w:val="000000"/>
          <w:sz w:val="24"/>
          <w:szCs w:val="24"/>
        </w:rPr>
        <w:t>“</w:t>
      </w:r>
      <w:r w:rsidRPr="00C5136A">
        <w:rPr>
          <w:rFonts w:ascii="Calibri" w:hAnsi="Calibri" w:cs="Calibri"/>
          <w:color w:val="000000"/>
        </w:rPr>
        <w:t>Computational Linguists from many different countries attended the tutorial.</w:t>
      </w:r>
    </w:p>
    <w:p w14:paraId="383618E7" w14:textId="068DBF4D" w:rsidR="00C5136A" w:rsidRPr="00C5136A" w:rsidRDefault="00C5136A" w:rsidP="004D1F0A">
      <w:pPr>
        <w:pStyle w:val="ListParagraph"/>
        <w:autoSpaceDE w:val="0"/>
        <w:autoSpaceDN w:val="0"/>
        <w:adjustRightInd w:val="0"/>
        <w:snapToGrid w:val="0"/>
        <w:spacing w:after="120" w:line="360" w:lineRule="auto"/>
        <w:ind w:left="1440"/>
        <w:jc w:val="both"/>
        <w:rPr>
          <w:rFonts w:ascii="Calibri" w:hAnsi="Calibri" w:cs="Calibri"/>
          <w:color w:val="000000"/>
        </w:rPr>
      </w:pPr>
      <w:r w:rsidRPr="00C5136A">
        <w:rPr>
          <w:rFonts w:ascii="Calibri" w:hAnsi="Calibri" w:cs="Calibri"/>
          <w:color w:val="000000"/>
        </w:rPr>
        <w:t xml:space="preserve"> </w:t>
      </w:r>
      <w:r w:rsidRPr="00C5136A">
        <w:rPr>
          <w:rFonts w:ascii="Calibri" w:hAnsi="Calibri" w:cs="Calibri"/>
          <w:color w:val="000000"/>
          <w:u w:val="single"/>
        </w:rPr>
        <w:t>They</w:t>
      </w:r>
      <w:r w:rsidRPr="00C5136A">
        <w:rPr>
          <w:rFonts w:ascii="Calibri" w:hAnsi="Calibri" w:cs="Calibri"/>
          <w:color w:val="000000"/>
        </w:rPr>
        <w:t xml:space="preserve"> took extensive notes</w:t>
      </w:r>
      <w:r>
        <w:rPr>
          <w:rFonts w:ascii="Calibri" w:hAnsi="Calibri" w:cs="Calibri"/>
          <w:color w:val="000000"/>
        </w:rPr>
        <w:t>.” (</w:t>
      </w:r>
      <w:proofErr w:type="spellStart"/>
      <w:r>
        <w:rPr>
          <w:rFonts w:ascii="Calibri" w:hAnsi="Calibri" w:cs="Calibri"/>
          <w:color w:val="000000"/>
        </w:rPr>
        <w:t>Mitkov</w:t>
      </w:r>
      <w:proofErr w:type="spellEnd"/>
      <w:r>
        <w:rPr>
          <w:rFonts w:ascii="Calibri" w:hAnsi="Calibri" w:cs="Calibri"/>
          <w:color w:val="000000"/>
        </w:rPr>
        <w:t>, 2014)</w:t>
      </w:r>
    </w:p>
    <w:p w14:paraId="37A01129" w14:textId="495C719A" w:rsidR="00C5136A" w:rsidRPr="005760F1" w:rsidRDefault="005760F1" w:rsidP="004D1F0A">
      <w:pPr>
        <w:pStyle w:val="ListParagraph"/>
        <w:autoSpaceDE w:val="0"/>
        <w:autoSpaceDN w:val="0"/>
        <w:adjustRightInd w:val="0"/>
        <w:snapToGrid w:val="0"/>
        <w:spacing w:after="120"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Note that not all pronouns are anaphoric (e.g. “</w:t>
      </w:r>
      <w:r>
        <w:rPr>
          <w:rFonts w:ascii="Calibri" w:hAnsi="Calibri" w:cs="Calibri"/>
          <w:color w:val="000000"/>
          <w:sz w:val="24"/>
          <w:szCs w:val="24"/>
          <w:u w:val="single"/>
        </w:rPr>
        <w:t>It</w:t>
      </w:r>
      <w:r>
        <w:rPr>
          <w:rFonts w:ascii="Calibri" w:hAnsi="Calibri" w:cs="Calibri"/>
          <w:color w:val="000000"/>
          <w:sz w:val="24"/>
          <w:szCs w:val="24"/>
        </w:rPr>
        <w:t xml:space="preserve"> is important”). A non-anaphoric “it” is called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pleonastic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58F42093" w14:textId="46E8E800" w:rsidR="00F30FD7" w:rsidRDefault="00F30FD7" w:rsidP="004D1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napToGrid w:val="0"/>
        <w:spacing w:after="120"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One</w:t>
      </w:r>
      <w:r w:rsidR="004D1F0A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anaphora:</w:t>
      </w:r>
      <w:r>
        <w:rPr>
          <w:rFonts w:ascii="Calibri" w:hAnsi="Calibri" w:cs="Calibri"/>
          <w:color w:val="000000"/>
          <w:sz w:val="24"/>
          <w:szCs w:val="24"/>
        </w:rPr>
        <w:t xml:space="preserve"> using the word “one” to refer to the antecedent</w:t>
      </w:r>
      <w:r w:rsidR="005760F1">
        <w:rPr>
          <w:rFonts w:ascii="Calibri" w:hAnsi="Calibri" w:cs="Calibri"/>
          <w:color w:val="000000"/>
          <w:sz w:val="24"/>
          <w:szCs w:val="24"/>
        </w:rPr>
        <w:t xml:space="preserve"> (</w:t>
      </w:r>
      <w:proofErr w:type="spellStart"/>
      <w:r w:rsidR="005760F1">
        <w:rPr>
          <w:rFonts w:ascii="Calibri" w:hAnsi="Calibri" w:cs="Calibri"/>
          <w:color w:val="000000"/>
          <w:sz w:val="24"/>
          <w:szCs w:val="24"/>
        </w:rPr>
        <w:t>Sukthanker</w:t>
      </w:r>
      <w:proofErr w:type="spellEnd"/>
      <w:r w:rsidR="005760F1">
        <w:rPr>
          <w:rFonts w:ascii="Calibri" w:hAnsi="Calibri" w:cs="Calibri"/>
          <w:color w:val="000000"/>
          <w:sz w:val="24"/>
          <w:szCs w:val="24"/>
        </w:rPr>
        <w:t xml:space="preserve"> et al., 2018). Example:</w:t>
      </w:r>
    </w:p>
    <w:p w14:paraId="2748A227" w14:textId="77777777" w:rsidR="005760F1" w:rsidRDefault="005760F1" w:rsidP="004D1F0A">
      <w:pPr>
        <w:pStyle w:val="ListParagraph"/>
        <w:autoSpaceDE w:val="0"/>
        <w:autoSpaceDN w:val="0"/>
        <w:adjustRightInd w:val="0"/>
        <w:snapToGrid w:val="0"/>
        <w:spacing w:after="120" w:line="360" w:lineRule="auto"/>
        <w:ind w:lef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“</w:t>
      </w:r>
      <w:r w:rsidRPr="005760F1">
        <w:rPr>
          <w:rFonts w:ascii="Calibri" w:hAnsi="Calibri" w:cs="Calibri"/>
          <w:color w:val="000000"/>
        </w:rPr>
        <w:t xml:space="preserve">If you cannot attend a tutorial in the morning, you can go for an afternoon </w:t>
      </w:r>
      <w:r w:rsidRPr="004D1F0A">
        <w:rPr>
          <w:rFonts w:ascii="Calibri" w:hAnsi="Calibri" w:cs="Calibri"/>
          <w:color w:val="000000"/>
          <w:u w:val="single"/>
        </w:rPr>
        <w:t>one</w:t>
      </w:r>
      <w:r w:rsidRPr="005760F1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>” (</w:t>
      </w:r>
      <w:proofErr w:type="spellStart"/>
      <w:r>
        <w:rPr>
          <w:rFonts w:ascii="Calibri" w:hAnsi="Calibri" w:cs="Calibri"/>
          <w:color w:val="000000"/>
        </w:rPr>
        <w:t>Mitkov</w:t>
      </w:r>
      <w:proofErr w:type="spellEnd"/>
      <w:r>
        <w:rPr>
          <w:rFonts w:ascii="Calibri" w:hAnsi="Calibri" w:cs="Calibri"/>
          <w:color w:val="000000"/>
        </w:rPr>
        <w:t>, 2014)</w:t>
      </w:r>
    </w:p>
    <w:p w14:paraId="35F62093" w14:textId="77777777" w:rsidR="004D1F0A" w:rsidRDefault="004D1F0A" w:rsidP="004D1F0A">
      <w:pPr>
        <w:pStyle w:val="ListParagraph"/>
        <w:numPr>
          <w:ilvl w:val="0"/>
          <w:numId w:val="9"/>
        </w:numPr>
        <w:autoSpaceDE w:val="0"/>
        <w:autoSpaceDN w:val="0"/>
        <w:adjustRightInd w:val="0"/>
        <w:snapToGrid w:val="0"/>
        <w:spacing w:after="120"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Split anaphora:</w:t>
      </w:r>
      <w:r>
        <w:rPr>
          <w:rFonts w:ascii="Calibri" w:hAnsi="Calibri" w:cs="Calibri"/>
          <w:color w:val="000000"/>
          <w:sz w:val="24"/>
          <w:szCs w:val="24"/>
        </w:rPr>
        <w:t xml:space="preserve"> a pronoun can refer to more than one antecedent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Sukthanker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et al, 2018). Example:</w:t>
      </w:r>
    </w:p>
    <w:p w14:paraId="5BFFDAEB" w14:textId="59A92BB9" w:rsidR="00BA1AB5" w:rsidRPr="00194B70" w:rsidRDefault="004D1F0A" w:rsidP="00194B70">
      <w:pPr>
        <w:pStyle w:val="ListParagraph"/>
        <w:autoSpaceDE w:val="0"/>
        <w:autoSpaceDN w:val="0"/>
        <w:adjustRightInd w:val="0"/>
        <w:snapToGrid w:val="0"/>
        <w:spacing w:after="120" w:line="360" w:lineRule="auto"/>
        <w:ind w:left="1440"/>
        <w:jc w:val="both"/>
        <w:rPr>
          <w:rFonts w:ascii="Calibri" w:eastAsia="Times New Roman" w:hAnsi="Calibri" w:cs="Calibri"/>
        </w:rPr>
      </w:pPr>
      <w:r w:rsidRPr="004D1F0A">
        <w:rPr>
          <w:rFonts w:ascii="Calibri" w:eastAsia="Times New Roman" w:hAnsi="Calibri" w:cs="Calibri"/>
          <w:u w:val="single"/>
        </w:rPr>
        <w:t>Katherine</w:t>
      </w:r>
      <w:r w:rsidRPr="004D1F0A">
        <w:rPr>
          <w:rFonts w:ascii="Calibri" w:eastAsia="Times New Roman" w:hAnsi="Calibri" w:cs="Calibri"/>
        </w:rPr>
        <w:t xml:space="preserve"> and </w:t>
      </w:r>
      <w:r w:rsidRPr="004D1F0A">
        <w:rPr>
          <w:rFonts w:ascii="Calibri" w:eastAsia="Times New Roman" w:hAnsi="Calibri" w:cs="Calibri"/>
          <w:u w:val="single"/>
        </w:rPr>
        <w:t>Maggie</w:t>
      </w:r>
      <w:r w:rsidRPr="004D1F0A">
        <w:rPr>
          <w:rFonts w:ascii="Calibri" w:eastAsia="Times New Roman" w:hAnsi="Calibri" w:cs="Calibri"/>
        </w:rPr>
        <w:t xml:space="preserve"> love reading. </w:t>
      </w:r>
      <w:r w:rsidRPr="004D1F0A">
        <w:rPr>
          <w:rFonts w:ascii="Calibri" w:eastAsia="Times New Roman" w:hAnsi="Calibri" w:cs="Calibri"/>
          <w:u w:val="single"/>
        </w:rPr>
        <w:t>They</w:t>
      </w:r>
      <w:r w:rsidRPr="004D1F0A">
        <w:rPr>
          <w:rFonts w:ascii="Calibri" w:eastAsia="Times New Roman" w:hAnsi="Calibri" w:cs="Calibri"/>
        </w:rPr>
        <w:t xml:space="preserve"> are also the members of the reader’s club.” </w:t>
      </w:r>
      <w:r>
        <w:rPr>
          <w:rFonts w:ascii="Calibri" w:eastAsia="Times New Roman" w:hAnsi="Calibri" w:cs="Calibri"/>
        </w:rPr>
        <w:t>(</w:t>
      </w:r>
      <w:proofErr w:type="spellStart"/>
      <w:r>
        <w:rPr>
          <w:rFonts w:ascii="Calibri" w:eastAsia="Times New Roman" w:hAnsi="Calibri" w:cs="Calibri"/>
        </w:rPr>
        <w:t>Sukthanker</w:t>
      </w:r>
      <w:proofErr w:type="spellEnd"/>
      <w:r>
        <w:rPr>
          <w:rFonts w:ascii="Calibri" w:eastAsia="Times New Roman" w:hAnsi="Calibri" w:cs="Calibri"/>
        </w:rPr>
        <w:t xml:space="preserve"> et al, 2018)</w:t>
      </w:r>
    </w:p>
    <w:p w14:paraId="4038F223" w14:textId="69D27F1A" w:rsidR="00D35854" w:rsidRPr="00B83307" w:rsidRDefault="007929EC" w:rsidP="00B83307">
      <w:pPr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br w:type="page"/>
      </w:r>
      <w:r w:rsidR="00525148" w:rsidRPr="00D36CBB">
        <w:rPr>
          <w:rFonts w:ascii="Calibri" w:hAnsi="Calibri" w:cs="Calibri"/>
          <w:b/>
          <w:color w:val="000000"/>
          <w:sz w:val="24"/>
          <w:szCs w:val="24"/>
        </w:rPr>
        <w:lastRenderedPageBreak/>
        <w:t>Coding: Step by Step</w:t>
      </w:r>
    </w:p>
    <w:p w14:paraId="27E48C7F" w14:textId="20BA2F21" w:rsidR="00194B70" w:rsidRPr="000C08CA" w:rsidRDefault="00741569" w:rsidP="00194B7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94B70">
        <w:rPr>
          <w:rFonts w:ascii="Calibri" w:hAnsi="Calibri" w:cs="Calibri"/>
          <w:sz w:val="24"/>
          <w:szCs w:val="24"/>
        </w:rPr>
        <w:t xml:space="preserve">After you open the speech transcription file, highlight </w:t>
      </w:r>
      <w:r w:rsidRPr="00194B70">
        <w:rPr>
          <w:rFonts w:ascii="Calibri" w:hAnsi="Calibri" w:cs="Calibri"/>
          <w:b/>
          <w:sz w:val="24"/>
          <w:szCs w:val="24"/>
        </w:rPr>
        <w:t>Column C,</w:t>
      </w:r>
      <w:r w:rsidR="005B1A03" w:rsidRPr="00194B70">
        <w:rPr>
          <w:rFonts w:ascii="Calibri" w:hAnsi="Calibri" w:cs="Calibri"/>
          <w:b/>
          <w:sz w:val="24"/>
          <w:szCs w:val="24"/>
        </w:rPr>
        <w:t xml:space="preserve"> D, E</w:t>
      </w:r>
      <w:r w:rsidR="00381E8C">
        <w:rPr>
          <w:rFonts w:ascii="Calibri" w:hAnsi="Calibri" w:cs="Calibri"/>
          <w:b/>
          <w:sz w:val="24"/>
          <w:szCs w:val="24"/>
        </w:rPr>
        <w:t>, F</w:t>
      </w:r>
      <w:r w:rsidR="00076B21" w:rsidRPr="00194B70">
        <w:rPr>
          <w:rFonts w:ascii="Calibri" w:hAnsi="Calibri" w:cs="Calibri"/>
          <w:sz w:val="24"/>
          <w:szCs w:val="24"/>
        </w:rPr>
        <w:t xml:space="preserve"> </w:t>
      </w:r>
      <w:r w:rsidRPr="00194B70">
        <w:rPr>
          <w:rFonts w:ascii="Calibri" w:hAnsi="Calibri" w:cs="Calibri"/>
          <w:sz w:val="24"/>
          <w:szCs w:val="24"/>
        </w:rPr>
        <w:t>and right click your mouse, scroll down to “Insert”</w:t>
      </w:r>
      <w:r w:rsidR="00076B21" w:rsidRPr="00194B70">
        <w:rPr>
          <w:rFonts w:ascii="Calibri" w:hAnsi="Calibri" w:cs="Calibri"/>
          <w:sz w:val="24"/>
          <w:szCs w:val="24"/>
        </w:rPr>
        <w:t xml:space="preserve"> and insert </w:t>
      </w:r>
      <w:r w:rsidR="00005F81">
        <w:rPr>
          <w:rFonts w:ascii="Calibri" w:hAnsi="Calibri" w:cs="Calibri"/>
          <w:b/>
          <w:sz w:val="24"/>
          <w:szCs w:val="24"/>
        </w:rPr>
        <w:t>SIX</w:t>
      </w:r>
      <w:r w:rsidRPr="00194B70">
        <w:rPr>
          <w:rFonts w:ascii="Calibri" w:hAnsi="Calibri" w:cs="Calibri"/>
          <w:sz w:val="24"/>
          <w:szCs w:val="24"/>
        </w:rPr>
        <w:t xml:space="preserve"> column</w:t>
      </w:r>
      <w:r w:rsidR="00510616" w:rsidRPr="00194B70">
        <w:rPr>
          <w:rFonts w:ascii="Calibri" w:hAnsi="Calibri" w:cs="Calibri"/>
          <w:sz w:val="24"/>
          <w:szCs w:val="24"/>
        </w:rPr>
        <w:t>s</w:t>
      </w:r>
      <w:r w:rsidR="00453CCF" w:rsidRPr="00194B70">
        <w:rPr>
          <w:rFonts w:ascii="Calibri" w:hAnsi="Calibri" w:cs="Calibri"/>
          <w:sz w:val="24"/>
          <w:szCs w:val="24"/>
        </w:rPr>
        <w:t xml:space="preserve"> between </w:t>
      </w:r>
      <w:r w:rsidR="00453CCF" w:rsidRPr="00194B70">
        <w:rPr>
          <w:rFonts w:ascii="Calibri" w:hAnsi="Calibri" w:cs="Calibri"/>
          <w:b/>
          <w:sz w:val="24"/>
          <w:szCs w:val="24"/>
        </w:rPr>
        <w:t>Column B</w:t>
      </w:r>
      <w:r w:rsidR="00453CCF" w:rsidRPr="00194B70">
        <w:rPr>
          <w:rFonts w:ascii="Calibri" w:hAnsi="Calibri" w:cs="Calibri"/>
          <w:sz w:val="24"/>
          <w:szCs w:val="24"/>
        </w:rPr>
        <w:t xml:space="preserve"> and </w:t>
      </w:r>
      <w:r w:rsidR="00453CCF" w:rsidRPr="00194B70">
        <w:rPr>
          <w:rFonts w:ascii="Calibri" w:hAnsi="Calibri" w:cs="Calibri"/>
          <w:b/>
          <w:sz w:val="24"/>
          <w:szCs w:val="24"/>
        </w:rPr>
        <w:t>Column C</w:t>
      </w:r>
      <w:r w:rsidR="000C08CA">
        <w:rPr>
          <w:rFonts w:ascii="Calibri" w:hAnsi="Calibri" w:cs="Calibri"/>
          <w:sz w:val="24"/>
          <w:szCs w:val="24"/>
        </w:rPr>
        <w:t>.</w:t>
      </w:r>
    </w:p>
    <w:p w14:paraId="4796C550" w14:textId="7E0C6073" w:rsidR="000C7015" w:rsidRDefault="00194B70" w:rsidP="00194B7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194B70">
        <w:rPr>
          <w:rFonts w:ascii="Calibri" w:hAnsi="Calibri" w:cs="Calibri"/>
          <w:sz w:val="24"/>
          <w:szCs w:val="24"/>
        </w:rPr>
        <w:t>C</w:t>
      </w:r>
      <w:r w:rsidR="000C7015" w:rsidRPr="00194B70">
        <w:rPr>
          <w:rFonts w:ascii="Calibri" w:hAnsi="Calibri" w:cs="Calibri"/>
          <w:sz w:val="24"/>
          <w:szCs w:val="24"/>
        </w:rPr>
        <w:t xml:space="preserve">hange the file </w:t>
      </w:r>
      <w:r w:rsidRPr="00194B70">
        <w:rPr>
          <w:rFonts w:ascii="Calibri" w:hAnsi="Calibri" w:cs="Calibri"/>
          <w:sz w:val="24"/>
          <w:szCs w:val="24"/>
        </w:rPr>
        <w:t xml:space="preserve">name to </w:t>
      </w:r>
      <w:r w:rsidRPr="00194B70">
        <w:rPr>
          <w:rFonts w:ascii="Menlo" w:hAnsi="Menlo" w:cs="Menlo"/>
          <w:sz w:val="20"/>
          <w:szCs w:val="20"/>
        </w:rPr>
        <w:t>speech_#####-coded.txt</w:t>
      </w:r>
      <w:r w:rsidRPr="00194B70">
        <w:rPr>
          <w:rFonts w:ascii="Calibri" w:hAnsi="Calibri" w:cs="Calibri"/>
          <w:sz w:val="24"/>
          <w:szCs w:val="24"/>
        </w:rPr>
        <w:t xml:space="preserve">, where </w:t>
      </w:r>
      <w:r w:rsidRPr="00194B70">
        <w:rPr>
          <w:rFonts w:ascii="Menlo" w:hAnsi="Menlo" w:cs="Menlo"/>
          <w:sz w:val="20"/>
          <w:szCs w:val="20"/>
        </w:rPr>
        <w:t>#####</w:t>
      </w:r>
      <w:r w:rsidRPr="00194B70">
        <w:rPr>
          <w:rFonts w:ascii="Calibri" w:hAnsi="Calibri" w:cs="Calibri"/>
          <w:sz w:val="24"/>
          <w:szCs w:val="24"/>
        </w:rPr>
        <w:t xml:space="preserve"> is the participant ID. </w:t>
      </w:r>
    </w:p>
    <w:p w14:paraId="3BDD1CBB" w14:textId="4713E084" w:rsidR="00A1653C" w:rsidRPr="00A1653C" w:rsidRDefault="00A1653C" w:rsidP="00194B7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  <w:highlight w:val="cyan"/>
        </w:rPr>
      </w:pPr>
      <w:r w:rsidRPr="00A1653C">
        <w:rPr>
          <w:rFonts w:ascii="Calibri" w:hAnsi="Calibri" w:cs="Calibri"/>
          <w:sz w:val="24"/>
          <w:szCs w:val="24"/>
          <w:highlight w:val="cyan"/>
        </w:rPr>
        <w:t xml:space="preserve">Check each sentence or phase in </w:t>
      </w:r>
      <w:r w:rsidRPr="00A1653C">
        <w:rPr>
          <w:rFonts w:ascii="Calibri" w:hAnsi="Calibri" w:cs="Calibri"/>
          <w:b/>
          <w:bCs/>
          <w:sz w:val="24"/>
          <w:szCs w:val="24"/>
          <w:highlight w:val="cyan"/>
        </w:rPr>
        <w:t xml:space="preserve">Column </w:t>
      </w:r>
      <w:r w:rsidR="00005F81">
        <w:rPr>
          <w:rFonts w:ascii="Calibri" w:hAnsi="Calibri" w:cs="Calibri"/>
          <w:b/>
          <w:bCs/>
          <w:sz w:val="24"/>
          <w:szCs w:val="24"/>
          <w:highlight w:val="cyan"/>
        </w:rPr>
        <w:t>I</w:t>
      </w:r>
      <w:r w:rsidRPr="00A1653C">
        <w:rPr>
          <w:rFonts w:ascii="Calibri" w:hAnsi="Calibri" w:cs="Calibri"/>
          <w:b/>
          <w:bCs/>
          <w:i/>
          <w:iCs/>
          <w:sz w:val="24"/>
          <w:szCs w:val="24"/>
          <w:highlight w:val="cyan"/>
        </w:rPr>
        <w:t xml:space="preserve"> </w:t>
      </w:r>
      <w:r w:rsidRPr="00A1653C">
        <w:rPr>
          <w:rFonts w:ascii="Calibri" w:hAnsi="Calibri" w:cs="Calibri"/>
          <w:sz w:val="24"/>
          <w:szCs w:val="24"/>
          <w:highlight w:val="cyan"/>
        </w:rPr>
        <w:t>to see if there is an anaphor.</w:t>
      </w:r>
    </w:p>
    <w:p w14:paraId="14655C2B" w14:textId="244E5679" w:rsidR="00A1653C" w:rsidRDefault="00A1653C" w:rsidP="00A1653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there is not an anaphor, leave the inserted columns blank.</w:t>
      </w:r>
    </w:p>
    <w:p w14:paraId="6C5833A6" w14:textId="1561AD96" w:rsidR="00A1653C" w:rsidRDefault="00A1653C" w:rsidP="00A1653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there is an anaphor:</w:t>
      </w:r>
    </w:p>
    <w:p w14:paraId="60CB6ADF" w14:textId="77777777" w:rsidR="008B1652" w:rsidRDefault="00A1653C" w:rsidP="008B1652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b/>
          <w:bCs/>
          <w:sz w:val="24"/>
          <w:szCs w:val="24"/>
        </w:rPr>
        <w:t xml:space="preserve"> Column C</w:t>
      </w:r>
      <w:r>
        <w:rPr>
          <w:rFonts w:ascii="Calibri" w:hAnsi="Calibri" w:cs="Calibri"/>
          <w:sz w:val="24"/>
          <w:szCs w:val="24"/>
        </w:rPr>
        <w:t>, write the anaphor word or phrase.</w:t>
      </w:r>
      <w:r w:rsidR="005D2810">
        <w:rPr>
          <w:rFonts w:ascii="Calibri" w:hAnsi="Calibri" w:cs="Calibri"/>
          <w:sz w:val="24"/>
          <w:szCs w:val="24"/>
        </w:rPr>
        <w:t xml:space="preserve"> If there are multiple anaphora in the sentence/phrase in Column F, list all anaphora in Column C, separated by commas.</w:t>
      </w:r>
    </w:p>
    <w:p w14:paraId="6B324140" w14:textId="77777777" w:rsidR="00AF1213" w:rsidRDefault="00A1653C" w:rsidP="008B1652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8B1652">
        <w:rPr>
          <w:rFonts w:ascii="Calibri" w:hAnsi="Calibri" w:cs="Calibri"/>
          <w:sz w:val="24"/>
          <w:szCs w:val="24"/>
        </w:rPr>
        <w:t xml:space="preserve">Determine what object the </w:t>
      </w:r>
      <w:r w:rsidR="00BF3D82" w:rsidRPr="008B1652">
        <w:rPr>
          <w:rFonts w:ascii="Calibri" w:hAnsi="Calibri" w:cs="Calibri"/>
          <w:sz w:val="24"/>
          <w:szCs w:val="24"/>
        </w:rPr>
        <w:t>anaphor</w:t>
      </w:r>
      <w:r w:rsidR="00BF3D82">
        <w:rPr>
          <w:rFonts w:ascii="Calibri" w:hAnsi="Calibri" w:cs="Calibri"/>
          <w:sz w:val="24"/>
          <w:szCs w:val="24"/>
        </w:rPr>
        <w:t xml:space="preserve"> </w:t>
      </w:r>
      <w:r w:rsidRPr="008B1652">
        <w:rPr>
          <w:rFonts w:ascii="Calibri" w:hAnsi="Calibri" w:cs="Calibri"/>
          <w:sz w:val="24"/>
          <w:szCs w:val="24"/>
        </w:rPr>
        <w:t xml:space="preserve">is referring to. In </w:t>
      </w:r>
      <w:r w:rsidRPr="008B1652">
        <w:rPr>
          <w:rFonts w:ascii="Calibri" w:hAnsi="Calibri" w:cs="Calibri"/>
          <w:b/>
          <w:bCs/>
          <w:sz w:val="24"/>
          <w:szCs w:val="24"/>
        </w:rPr>
        <w:t>Column D</w:t>
      </w:r>
      <w:r w:rsidRPr="008B1652">
        <w:rPr>
          <w:rFonts w:ascii="Calibri" w:hAnsi="Calibri" w:cs="Calibri"/>
          <w:sz w:val="24"/>
          <w:szCs w:val="24"/>
        </w:rPr>
        <w:t xml:space="preserve">, write the </w:t>
      </w:r>
      <w:r w:rsidRPr="008B1652">
        <w:rPr>
          <w:rFonts w:ascii="Calibri" w:hAnsi="Calibri" w:cs="Calibri"/>
          <w:sz w:val="24"/>
          <w:szCs w:val="24"/>
          <w:u w:val="single"/>
        </w:rPr>
        <w:t>referent ID</w:t>
      </w:r>
      <w:r w:rsidR="001E54CB" w:rsidRPr="008B1652">
        <w:rPr>
          <w:rFonts w:ascii="Calibri" w:hAnsi="Calibri" w:cs="Calibri"/>
          <w:sz w:val="24"/>
          <w:szCs w:val="24"/>
        </w:rPr>
        <w:t xml:space="preserve"> (see below)</w:t>
      </w:r>
      <w:r w:rsidR="001754A5" w:rsidRPr="008B1652">
        <w:rPr>
          <w:rFonts w:ascii="Calibri" w:hAnsi="Calibri" w:cs="Calibri"/>
          <w:sz w:val="24"/>
          <w:szCs w:val="24"/>
        </w:rPr>
        <w:t>.</w:t>
      </w:r>
      <w:r w:rsidR="00681EED" w:rsidRPr="008B1652">
        <w:rPr>
          <w:rFonts w:ascii="Calibri" w:hAnsi="Calibri" w:cs="Calibri"/>
          <w:sz w:val="24"/>
          <w:szCs w:val="24"/>
        </w:rPr>
        <w:t xml:space="preserve"> </w:t>
      </w:r>
    </w:p>
    <w:p w14:paraId="101818ED" w14:textId="77777777" w:rsidR="00AF1213" w:rsidRDefault="00681EED" w:rsidP="00AF1213">
      <w:pPr>
        <w:pStyle w:val="ListParagraph"/>
        <w:numPr>
          <w:ilvl w:val="3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8B1652">
        <w:rPr>
          <w:rFonts w:ascii="Calibri" w:hAnsi="Calibri" w:cs="Calibri"/>
          <w:sz w:val="24"/>
          <w:szCs w:val="24"/>
        </w:rPr>
        <w:t>If there are multiple anaphora listed in Column C, list the reference IDs for each anaphor in Column D, separated by commas.</w:t>
      </w:r>
      <w:r w:rsidR="00AF1213">
        <w:rPr>
          <w:rFonts w:ascii="Calibri" w:hAnsi="Calibri" w:cs="Calibri"/>
          <w:sz w:val="24"/>
          <w:szCs w:val="24"/>
        </w:rPr>
        <w:t xml:space="preserve"> </w:t>
      </w:r>
    </w:p>
    <w:p w14:paraId="108A9026" w14:textId="5815317D" w:rsidR="00A1653C" w:rsidRPr="008B1652" w:rsidRDefault="00AF1213" w:rsidP="00AF1213">
      <w:pPr>
        <w:pStyle w:val="ListParagraph"/>
        <w:numPr>
          <w:ilvl w:val="3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one anaphor references multiple objects, write the IDs separated by forward slashes. For example, if “they” refers to both the ladybug and praying mantis, write: 11/12.</w:t>
      </w:r>
    </w:p>
    <w:p w14:paraId="617FF328" w14:textId="21504E33" w:rsidR="001754A5" w:rsidRDefault="001754A5" w:rsidP="00A1653C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53583C">
        <w:rPr>
          <w:rFonts w:ascii="Calibri" w:hAnsi="Calibri" w:cs="Calibri"/>
          <w:sz w:val="24"/>
          <w:szCs w:val="24"/>
        </w:rPr>
        <w:t xml:space="preserve">In </w:t>
      </w:r>
      <w:r w:rsidRPr="0053583C">
        <w:rPr>
          <w:rFonts w:ascii="Calibri" w:hAnsi="Calibri" w:cs="Calibri"/>
          <w:b/>
          <w:bCs/>
          <w:sz w:val="24"/>
          <w:szCs w:val="24"/>
        </w:rPr>
        <w:t>Column E</w:t>
      </w:r>
      <w:r w:rsidRPr="0053583C">
        <w:rPr>
          <w:rFonts w:ascii="Calibri" w:hAnsi="Calibri" w:cs="Calibri"/>
          <w:sz w:val="24"/>
          <w:szCs w:val="24"/>
        </w:rPr>
        <w:t>, mark the type of anaphora:</w:t>
      </w:r>
    </w:p>
    <w:tbl>
      <w:tblPr>
        <w:tblStyle w:val="TableGrid"/>
        <w:tblW w:w="3870" w:type="dxa"/>
        <w:tblInd w:w="2160" w:type="dxa"/>
        <w:tblLook w:val="04A0" w:firstRow="1" w:lastRow="0" w:firstColumn="1" w:lastColumn="0" w:noHBand="0" w:noVBand="1"/>
      </w:tblPr>
      <w:tblGrid>
        <w:gridCol w:w="1058"/>
        <w:gridCol w:w="2812"/>
      </w:tblGrid>
      <w:tr w:rsidR="00005F81" w14:paraId="712E35DB" w14:textId="77777777" w:rsidTr="00986A7D">
        <w:tc>
          <w:tcPr>
            <w:tcW w:w="450" w:type="dxa"/>
            <w:shd w:val="clear" w:color="auto" w:fill="DEEAF6"/>
          </w:tcPr>
          <w:p w14:paraId="1E5CFD69" w14:textId="7BD31A26" w:rsidR="00005F81" w:rsidRDefault="00005F81" w:rsidP="00986A7D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one</w:t>
            </w:r>
          </w:p>
        </w:tc>
        <w:tc>
          <w:tcPr>
            <w:tcW w:w="3420" w:type="dxa"/>
          </w:tcPr>
          <w:p w14:paraId="70726F8C" w14:textId="6D5F9EEB" w:rsidR="00005F81" w:rsidRDefault="00005F81" w:rsidP="00986A7D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one anaphora</w:t>
            </w:r>
          </w:p>
        </w:tc>
      </w:tr>
      <w:tr w:rsidR="00005F81" w14:paraId="26FAF04B" w14:textId="77777777" w:rsidTr="00986A7D">
        <w:tc>
          <w:tcPr>
            <w:tcW w:w="450" w:type="dxa"/>
            <w:shd w:val="clear" w:color="auto" w:fill="DEEAF6"/>
          </w:tcPr>
          <w:p w14:paraId="14D51742" w14:textId="3A477611" w:rsidR="00005F81" w:rsidRDefault="00005F81" w:rsidP="00986A7D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split</w:t>
            </w:r>
          </w:p>
        </w:tc>
        <w:tc>
          <w:tcPr>
            <w:tcW w:w="3420" w:type="dxa"/>
          </w:tcPr>
          <w:p w14:paraId="4DEA0CD4" w14:textId="55F9DB51" w:rsidR="00005F81" w:rsidRDefault="00005F81" w:rsidP="00986A7D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split anaphora</w:t>
            </w:r>
          </w:p>
        </w:tc>
      </w:tr>
      <w:tr w:rsidR="00005F81" w14:paraId="19B46394" w14:textId="77777777" w:rsidTr="00986A7D">
        <w:tc>
          <w:tcPr>
            <w:tcW w:w="450" w:type="dxa"/>
            <w:shd w:val="clear" w:color="auto" w:fill="DEEAF6"/>
          </w:tcPr>
          <w:p w14:paraId="6BA046FD" w14:textId="143A2580" w:rsidR="00005F81" w:rsidRDefault="00005F81" w:rsidP="00986A7D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pronoun</w:t>
            </w:r>
          </w:p>
        </w:tc>
        <w:tc>
          <w:tcPr>
            <w:tcW w:w="3420" w:type="dxa"/>
          </w:tcPr>
          <w:p w14:paraId="7ED0575C" w14:textId="0BB16D0D" w:rsidR="00005F81" w:rsidRDefault="00005F81" w:rsidP="00986A7D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pronominal anaphora</w:t>
            </w:r>
          </w:p>
        </w:tc>
      </w:tr>
    </w:tbl>
    <w:p w14:paraId="7451D95B" w14:textId="0A85DE33" w:rsidR="00E97974" w:rsidRPr="00E97974" w:rsidRDefault="00E97974" w:rsidP="00E97974">
      <w:pPr>
        <w:pStyle w:val="ListParagraph"/>
        <w:spacing w:line="360" w:lineRule="auto"/>
        <w:ind w:left="21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there are multiple types of anaphora listed in Column C, list each type of anaphora in Column E, separated by commas.</w:t>
      </w:r>
    </w:p>
    <w:p w14:paraId="469C2E26" w14:textId="77777777" w:rsidR="00B83307" w:rsidRDefault="00B8330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508D2D96" w14:textId="360B6DF4" w:rsidR="00E97974" w:rsidRDefault="00E97974" w:rsidP="00E97974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In </w:t>
      </w:r>
      <w:r>
        <w:rPr>
          <w:rFonts w:ascii="Calibri" w:hAnsi="Calibri" w:cs="Calibri"/>
          <w:b/>
          <w:bCs/>
          <w:sz w:val="24"/>
          <w:szCs w:val="24"/>
        </w:rPr>
        <w:t>Column F</w:t>
      </w:r>
      <w:r>
        <w:rPr>
          <w:rFonts w:ascii="Calibri" w:hAnsi="Calibri" w:cs="Calibri"/>
          <w:sz w:val="24"/>
          <w:szCs w:val="24"/>
        </w:rPr>
        <w:t xml:space="preserve">, write the </w:t>
      </w:r>
      <w:r w:rsidR="000114D8">
        <w:rPr>
          <w:rFonts w:ascii="Calibri" w:hAnsi="Calibri" w:cs="Calibri"/>
          <w:b/>
          <w:bCs/>
          <w:sz w:val="24"/>
          <w:szCs w:val="24"/>
        </w:rPr>
        <w:t>cue</w:t>
      </w:r>
      <w:r>
        <w:rPr>
          <w:rFonts w:ascii="Calibri" w:hAnsi="Calibri" w:cs="Calibri"/>
          <w:b/>
          <w:bCs/>
          <w:sz w:val="24"/>
          <w:szCs w:val="24"/>
        </w:rPr>
        <w:t xml:space="preserve"> variable</w:t>
      </w:r>
      <w:r>
        <w:rPr>
          <w:rFonts w:ascii="Calibri" w:hAnsi="Calibri" w:cs="Calibri"/>
          <w:sz w:val="24"/>
          <w:szCs w:val="24"/>
        </w:rPr>
        <w:t xml:space="preserve">. If the anaphora can be determined by speech only, write </w:t>
      </w:r>
      <w:r>
        <w:rPr>
          <w:rFonts w:ascii="Calibri" w:hAnsi="Calibri" w:cs="Calibri"/>
          <w:b/>
          <w:bCs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. If the anaphora </w:t>
      </w:r>
      <w:r w:rsidR="00E36E67">
        <w:rPr>
          <w:rFonts w:ascii="Calibri" w:hAnsi="Calibri" w:cs="Calibri"/>
          <w:sz w:val="24"/>
          <w:szCs w:val="24"/>
        </w:rPr>
        <w:t>needs both speech and visuals to be determined</w:t>
      </w:r>
      <w:r>
        <w:rPr>
          <w:rFonts w:ascii="Calibri" w:hAnsi="Calibri" w:cs="Calibri"/>
          <w:sz w:val="24"/>
          <w:szCs w:val="24"/>
        </w:rPr>
        <w:t xml:space="preserve">, write </w:t>
      </w:r>
      <w:r w:rsidR="005A3929">
        <w:rPr>
          <w:rFonts w:ascii="Calibri" w:hAnsi="Calibri" w:cs="Calibri"/>
          <w:b/>
          <w:bCs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.</w:t>
      </w:r>
      <w:r w:rsidR="00DD2527">
        <w:rPr>
          <w:rFonts w:ascii="Calibri" w:hAnsi="Calibri" w:cs="Calibri"/>
          <w:sz w:val="24"/>
          <w:szCs w:val="24"/>
        </w:rPr>
        <w:t xml:space="preserve"> If there are multiple anaphora listed in Column C, list the disambiguation variable for each anaphora in Column F, separated by commas.</w:t>
      </w:r>
    </w:p>
    <w:tbl>
      <w:tblPr>
        <w:tblStyle w:val="TableGrid"/>
        <w:tblW w:w="3870" w:type="dxa"/>
        <w:tblInd w:w="2160" w:type="dxa"/>
        <w:tblLook w:val="04A0" w:firstRow="1" w:lastRow="0" w:firstColumn="1" w:lastColumn="0" w:noHBand="0" w:noVBand="1"/>
      </w:tblPr>
      <w:tblGrid>
        <w:gridCol w:w="450"/>
        <w:gridCol w:w="3420"/>
      </w:tblGrid>
      <w:tr w:rsidR="00422E08" w14:paraId="4BE1D3F0" w14:textId="72398963" w:rsidTr="00422E08">
        <w:tc>
          <w:tcPr>
            <w:tcW w:w="450" w:type="dxa"/>
            <w:shd w:val="clear" w:color="auto" w:fill="DEEAF6"/>
          </w:tcPr>
          <w:p w14:paraId="4BA674F6" w14:textId="260A09D3" w:rsidR="00422E08" w:rsidRDefault="00422E08" w:rsidP="00422E08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25857717" w14:textId="225673D2" w:rsidR="00422E08" w:rsidRDefault="00422E08" w:rsidP="00422E08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speech only</w:t>
            </w:r>
          </w:p>
        </w:tc>
      </w:tr>
      <w:tr w:rsidR="00422E08" w14:paraId="00EF1B55" w14:textId="6B573BAC" w:rsidTr="00422E08">
        <w:tc>
          <w:tcPr>
            <w:tcW w:w="450" w:type="dxa"/>
            <w:shd w:val="clear" w:color="auto" w:fill="DEEAF6"/>
          </w:tcPr>
          <w:p w14:paraId="7EB85703" w14:textId="53241728" w:rsidR="00422E08" w:rsidRDefault="005B761A" w:rsidP="00422E08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39C12C51" w14:textId="1F958CE9" w:rsidR="00422E08" w:rsidRDefault="00422E08" w:rsidP="00422E08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speech </w:t>
            </w:r>
            <w:r w:rsidRPr="000A4207">
              <w:rPr>
                <w:rFonts w:ascii="Calibri" w:hAnsi="Calibri" w:cs="Calibri"/>
                <w:b/>
                <w:bCs/>
                <w:sz w:val="24"/>
                <w:szCs w:val="24"/>
              </w:rPr>
              <w:t>and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visuals required</w:t>
            </w:r>
          </w:p>
        </w:tc>
      </w:tr>
    </w:tbl>
    <w:p w14:paraId="64AA11BE" w14:textId="4272D893" w:rsidR="00005F81" w:rsidRPr="00005F81" w:rsidRDefault="00005F81" w:rsidP="00005F81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05F81">
        <w:rPr>
          <w:rFonts w:ascii="Calibri" w:hAnsi="Calibri" w:cs="Calibri"/>
          <w:sz w:val="24"/>
          <w:szCs w:val="24"/>
        </w:rPr>
        <w:t xml:space="preserve">In </w:t>
      </w:r>
      <w:r w:rsidRPr="00005F81">
        <w:rPr>
          <w:rFonts w:ascii="Calibri" w:hAnsi="Calibri" w:cs="Calibri"/>
          <w:b/>
          <w:bCs/>
          <w:sz w:val="24"/>
          <w:szCs w:val="24"/>
        </w:rPr>
        <w:t>Column G</w:t>
      </w:r>
      <w:r w:rsidRPr="00005F81">
        <w:rPr>
          <w:rFonts w:ascii="Calibri" w:hAnsi="Calibri" w:cs="Calibri"/>
          <w:sz w:val="24"/>
          <w:szCs w:val="24"/>
        </w:rPr>
        <w:t xml:space="preserve">, write the </w:t>
      </w:r>
      <w:r w:rsidRPr="00005F81">
        <w:rPr>
          <w:rFonts w:ascii="Calibri" w:hAnsi="Calibri" w:cs="Calibri"/>
          <w:b/>
          <w:bCs/>
          <w:sz w:val="24"/>
          <w:szCs w:val="24"/>
        </w:rPr>
        <w:t>instigator variable.</w:t>
      </w:r>
      <w:r w:rsidRPr="00005F81">
        <w:rPr>
          <w:rFonts w:ascii="Calibri" w:hAnsi="Calibri" w:cs="Calibri"/>
          <w:sz w:val="24"/>
          <w:szCs w:val="24"/>
        </w:rPr>
        <w:t xml:space="preserve"> If the anaphoric instance was child-driven, write 1. If the anaphor was parent-driven, write 2. </w:t>
      </w:r>
      <w:r w:rsidRPr="00BC05C3">
        <w:rPr>
          <w:rFonts w:ascii="Calibri" w:hAnsi="Calibri" w:cs="Calibri"/>
          <w:sz w:val="24"/>
          <w:szCs w:val="24"/>
          <w:highlight w:val="magenta"/>
        </w:rPr>
        <w:t>For an explanation of child-driven vs. parent-driven anaphora, see below.</w:t>
      </w:r>
    </w:p>
    <w:tbl>
      <w:tblPr>
        <w:tblStyle w:val="TableGrid"/>
        <w:tblW w:w="3870" w:type="dxa"/>
        <w:tblInd w:w="2160" w:type="dxa"/>
        <w:tblLook w:val="04A0" w:firstRow="1" w:lastRow="0" w:firstColumn="1" w:lastColumn="0" w:noHBand="0" w:noVBand="1"/>
      </w:tblPr>
      <w:tblGrid>
        <w:gridCol w:w="450"/>
        <w:gridCol w:w="3420"/>
      </w:tblGrid>
      <w:tr w:rsidR="00005F81" w14:paraId="22E5180E" w14:textId="77777777" w:rsidTr="00986A7D">
        <w:tc>
          <w:tcPr>
            <w:tcW w:w="450" w:type="dxa"/>
            <w:shd w:val="clear" w:color="auto" w:fill="DEEAF6"/>
          </w:tcPr>
          <w:p w14:paraId="6B778435" w14:textId="77777777" w:rsidR="00005F81" w:rsidRDefault="00005F81" w:rsidP="00986A7D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6317CB74" w14:textId="02622B34" w:rsidR="00005F81" w:rsidRDefault="00005F81" w:rsidP="00986A7D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child-drive</w:t>
            </w:r>
            <w:r w:rsidR="00400EA1">
              <w:rPr>
                <w:rFonts w:ascii="Calibri" w:hAnsi="Calibri" w:cs="Calibri"/>
                <w:sz w:val="24"/>
                <w:szCs w:val="24"/>
              </w:rPr>
              <w:t>n</w:t>
            </w:r>
          </w:p>
        </w:tc>
      </w:tr>
      <w:tr w:rsidR="00005F81" w14:paraId="0944C92E" w14:textId="77777777" w:rsidTr="00986A7D">
        <w:tc>
          <w:tcPr>
            <w:tcW w:w="450" w:type="dxa"/>
            <w:shd w:val="clear" w:color="auto" w:fill="DEEAF6"/>
          </w:tcPr>
          <w:p w14:paraId="49D88EAD" w14:textId="77777777" w:rsidR="00005F81" w:rsidRDefault="00005F81" w:rsidP="00986A7D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13E66887" w14:textId="732FE8AE" w:rsidR="00005F81" w:rsidRDefault="00005F81" w:rsidP="00986A7D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parent-driven</w:t>
            </w:r>
          </w:p>
        </w:tc>
      </w:tr>
    </w:tbl>
    <w:p w14:paraId="58B0230A" w14:textId="6D35DBB4" w:rsidR="00005F81" w:rsidRPr="00005F81" w:rsidRDefault="00005F81" w:rsidP="00005F81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005F81">
        <w:rPr>
          <w:rFonts w:ascii="Calibri" w:hAnsi="Calibri" w:cs="Calibri"/>
          <w:sz w:val="24"/>
          <w:szCs w:val="24"/>
        </w:rPr>
        <w:t xml:space="preserve">In </w:t>
      </w:r>
      <w:r w:rsidRPr="00005F81">
        <w:rPr>
          <w:rFonts w:ascii="Calibri" w:hAnsi="Calibri" w:cs="Calibri"/>
          <w:b/>
          <w:bCs/>
          <w:sz w:val="24"/>
          <w:szCs w:val="24"/>
        </w:rPr>
        <w:t xml:space="preserve">Column </w:t>
      </w:r>
      <w:r>
        <w:rPr>
          <w:rFonts w:ascii="Calibri" w:hAnsi="Calibri" w:cs="Calibri"/>
          <w:b/>
          <w:bCs/>
          <w:sz w:val="24"/>
          <w:szCs w:val="24"/>
        </w:rPr>
        <w:t>H</w:t>
      </w:r>
      <w:r w:rsidRPr="00005F81">
        <w:rPr>
          <w:rFonts w:ascii="Calibri" w:hAnsi="Calibri" w:cs="Calibri"/>
          <w:sz w:val="24"/>
          <w:szCs w:val="24"/>
        </w:rPr>
        <w:t xml:space="preserve">, write the </w:t>
      </w:r>
      <w:r w:rsidR="00400EA1">
        <w:rPr>
          <w:rFonts w:ascii="Calibri" w:hAnsi="Calibri" w:cs="Calibri"/>
          <w:b/>
          <w:bCs/>
          <w:sz w:val="24"/>
          <w:szCs w:val="24"/>
        </w:rPr>
        <w:t>excess cue</w:t>
      </w:r>
      <w:r w:rsidRPr="00005F81">
        <w:rPr>
          <w:rFonts w:ascii="Calibri" w:hAnsi="Calibri" w:cs="Calibri"/>
          <w:b/>
          <w:bCs/>
          <w:sz w:val="24"/>
          <w:szCs w:val="24"/>
        </w:rPr>
        <w:t xml:space="preserve"> variable.</w:t>
      </w:r>
      <w:r w:rsidRPr="00005F81">
        <w:rPr>
          <w:rFonts w:ascii="Calibri" w:hAnsi="Calibri" w:cs="Calibri"/>
          <w:sz w:val="24"/>
          <w:szCs w:val="24"/>
        </w:rPr>
        <w:t xml:space="preserve"> </w:t>
      </w:r>
      <w:r w:rsidR="00400EA1">
        <w:rPr>
          <w:rFonts w:ascii="Calibri" w:hAnsi="Calibri" w:cs="Calibri"/>
          <w:sz w:val="24"/>
          <w:szCs w:val="24"/>
        </w:rPr>
        <w:t xml:space="preserve">If the parent did not use any extraverbal cues, write </w:t>
      </w:r>
      <w:r w:rsidR="00BC05C3">
        <w:rPr>
          <w:rFonts w:ascii="Calibri" w:hAnsi="Calibri" w:cs="Calibri"/>
          <w:sz w:val="24"/>
          <w:szCs w:val="24"/>
        </w:rPr>
        <w:t>1</w:t>
      </w:r>
      <w:r w:rsidR="00400EA1">
        <w:rPr>
          <w:rFonts w:ascii="Calibri" w:hAnsi="Calibri" w:cs="Calibri"/>
          <w:sz w:val="24"/>
          <w:szCs w:val="24"/>
        </w:rPr>
        <w:t xml:space="preserve">. </w:t>
      </w:r>
      <w:r w:rsidRPr="00005F81">
        <w:rPr>
          <w:rFonts w:ascii="Calibri" w:hAnsi="Calibri" w:cs="Calibri"/>
          <w:sz w:val="24"/>
          <w:szCs w:val="24"/>
        </w:rPr>
        <w:t xml:space="preserve">If the </w:t>
      </w:r>
      <w:r w:rsidR="00400EA1">
        <w:rPr>
          <w:rFonts w:ascii="Calibri" w:hAnsi="Calibri" w:cs="Calibri"/>
          <w:sz w:val="24"/>
          <w:szCs w:val="24"/>
        </w:rPr>
        <w:t xml:space="preserve">parent used an extraverbal cue paired with an anaphoric expression </w:t>
      </w:r>
      <w:r w:rsidR="00400EA1">
        <w:rPr>
          <w:rFonts w:ascii="Calibri" w:hAnsi="Calibri" w:cs="Calibri"/>
          <w:i/>
          <w:iCs/>
          <w:sz w:val="24"/>
          <w:szCs w:val="24"/>
        </w:rPr>
        <w:t>that is not required to resolve the expression</w:t>
      </w:r>
      <w:r w:rsidR="00400EA1">
        <w:rPr>
          <w:rFonts w:ascii="Calibri" w:hAnsi="Calibri" w:cs="Calibri"/>
          <w:sz w:val="24"/>
          <w:szCs w:val="24"/>
        </w:rPr>
        <w:t xml:space="preserve">, write 2. </w:t>
      </w:r>
      <w:r w:rsidR="00400EA1" w:rsidRPr="00005F81">
        <w:rPr>
          <w:rFonts w:ascii="Calibri" w:hAnsi="Calibri" w:cs="Calibri"/>
          <w:sz w:val="24"/>
          <w:szCs w:val="24"/>
        </w:rPr>
        <w:t xml:space="preserve">If the </w:t>
      </w:r>
      <w:r w:rsidR="00400EA1">
        <w:rPr>
          <w:rFonts w:ascii="Calibri" w:hAnsi="Calibri" w:cs="Calibri"/>
          <w:sz w:val="24"/>
          <w:szCs w:val="24"/>
        </w:rPr>
        <w:t>parent used an extraverb</w:t>
      </w:r>
      <w:bookmarkStart w:id="0" w:name="_GoBack"/>
      <w:bookmarkEnd w:id="0"/>
      <w:r w:rsidR="00400EA1">
        <w:rPr>
          <w:rFonts w:ascii="Calibri" w:hAnsi="Calibri" w:cs="Calibri"/>
          <w:sz w:val="24"/>
          <w:szCs w:val="24"/>
        </w:rPr>
        <w:t xml:space="preserve">al cue paired with an anaphoric expression </w:t>
      </w:r>
      <w:r w:rsidR="00400EA1">
        <w:rPr>
          <w:rFonts w:ascii="Calibri" w:hAnsi="Calibri" w:cs="Calibri"/>
          <w:i/>
          <w:iCs/>
          <w:sz w:val="24"/>
          <w:szCs w:val="24"/>
        </w:rPr>
        <w:t>that is required to resolve the expression</w:t>
      </w:r>
      <w:r w:rsidR="00400EA1">
        <w:rPr>
          <w:rFonts w:ascii="Calibri" w:hAnsi="Calibri" w:cs="Calibri"/>
          <w:sz w:val="24"/>
          <w:szCs w:val="24"/>
        </w:rPr>
        <w:t xml:space="preserve">, write 3. Note that the instances of </w:t>
      </w:r>
      <w:r w:rsidR="00400EA1">
        <w:rPr>
          <w:rFonts w:ascii="Calibri" w:hAnsi="Calibri" w:cs="Calibri"/>
          <w:b/>
          <w:bCs/>
          <w:sz w:val="24"/>
          <w:szCs w:val="24"/>
        </w:rPr>
        <w:t>not present</w:t>
      </w:r>
      <w:r w:rsidR="00400EA1">
        <w:rPr>
          <w:rFonts w:ascii="Calibri" w:hAnsi="Calibri" w:cs="Calibri"/>
          <w:sz w:val="24"/>
          <w:szCs w:val="24"/>
        </w:rPr>
        <w:t xml:space="preserve"> and </w:t>
      </w:r>
      <w:r w:rsidR="00400EA1" w:rsidRPr="00400EA1">
        <w:rPr>
          <w:rFonts w:ascii="Calibri" w:hAnsi="Calibri" w:cs="Calibri"/>
          <w:b/>
          <w:bCs/>
          <w:sz w:val="24"/>
          <w:szCs w:val="24"/>
        </w:rPr>
        <w:t>required</w:t>
      </w:r>
      <w:r w:rsidR="00400EA1">
        <w:rPr>
          <w:rFonts w:ascii="Calibri" w:hAnsi="Calibri" w:cs="Calibri"/>
          <w:sz w:val="24"/>
          <w:szCs w:val="24"/>
        </w:rPr>
        <w:t xml:space="preserve"> extraverbal cues should already be noted in Column F but mark them anyway. </w:t>
      </w:r>
      <w:r w:rsidR="00400EA1" w:rsidRPr="00BC05C3">
        <w:rPr>
          <w:rFonts w:ascii="Calibri" w:hAnsi="Calibri" w:cs="Calibri"/>
          <w:sz w:val="24"/>
          <w:szCs w:val="24"/>
          <w:highlight w:val="magenta"/>
        </w:rPr>
        <w:t>For examples of these instances, see below.</w:t>
      </w:r>
      <w:r w:rsidR="00400EA1">
        <w:rPr>
          <w:rFonts w:ascii="Calibri" w:hAnsi="Calibri" w:cs="Calibri"/>
          <w:sz w:val="24"/>
          <w:szCs w:val="24"/>
        </w:rPr>
        <w:t xml:space="preserve"> </w:t>
      </w:r>
    </w:p>
    <w:tbl>
      <w:tblPr>
        <w:tblStyle w:val="TableGrid"/>
        <w:tblW w:w="3775" w:type="dxa"/>
        <w:tblInd w:w="2160" w:type="dxa"/>
        <w:tblLook w:val="04A0" w:firstRow="1" w:lastRow="0" w:firstColumn="1" w:lastColumn="0" w:noHBand="0" w:noVBand="1"/>
      </w:tblPr>
      <w:tblGrid>
        <w:gridCol w:w="450"/>
        <w:gridCol w:w="3325"/>
      </w:tblGrid>
      <w:tr w:rsidR="00005F81" w14:paraId="48D7D6C1" w14:textId="77777777" w:rsidTr="00BC05C3">
        <w:tc>
          <w:tcPr>
            <w:tcW w:w="450" w:type="dxa"/>
            <w:shd w:val="clear" w:color="auto" w:fill="DEEAF6"/>
          </w:tcPr>
          <w:p w14:paraId="783D1617" w14:textId="4EA5603E" w:rsidR="00005F81" w:rsidRDefault="00BC05C3" w:rsidP="00986A7D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3325" w:type="dxa"/>
          </w:tcPr>
          <w:p w14:paraId="5A8559EE" w14:textId="59FC1751" w:rsidR="00005F81" w:rsidRDefault="00BC05C3" w:rsidP="00986A7D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 extraverbal cues</w:t>
            </w:r>
          </w:p>
        </w:tc>
      </w:tr>
      <w:tr w:rsidR="00005F81" w14:paraId="2A7CFB36" w14:textId="77777777" w:rsidTr="00BC05C3">
        <w:tc>
          <w:tcPr>
            <w:tcW w:w="450" w:type="dxa"/>
            <w:shd w:val="clear" w:color="auto" w:fill="DEEAF6"/>
          </w:tcPr>
          <w:p w14:paraId="1B56750B" w14:textId="35CE3795" w:rsidR="00005F81" w:rsidRDefault="00BC05C3" w:rsidP="00986A7D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3325" w:type="dxa"/>
          </w:tcPr>
          <w:p w14:paraId="5ED4F30C" w14:textId="019975B5" w:rsidR="00005F81" w:rsidRDefault="00BC05C3" w:rsidP="00986A7D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non-required extraverbal cues</w:t>
            </w:r>
          </w:p>
        </w:tc>
      </w:tr>
      <w:tr w:rsidR="00BC05C3" w14:paraId="0C10BF57" w14:textId="77777777" w:rsidTr="00BC05C3">
        <w:tc>
          <w:tcPr>
            <w:tcW w:w="450" w:type="dxa"/>
            <w:shd w:val="clear" w:color="auto" w:fill="DEEAF6"/>
          </w:tcPr>
          <w:p w14:paraId="4D01CCBC" w14:textId="4832AA7D" w:rsidR="00BC05C3" w:rsidRDefault="00BC05C3" w:rsidP="00986A7D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3325" w:type="dxa"/>
          </w:tcPr>
          <w:p w14:paraId="591815FF" w14:textId="27931168" w:rsidR="00BC05C3" w:rsidRDefault="00BC05C3" w:rsidP="00986A7D">
            <w:pPr>
              <w:pStyle w:val="ListParagraph"/>
              <w:spacing w:line="360" w:lineRule="auto"/>
              <w:ind w:left="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required extraverbal cues</w:t>
            </w:r>
          </w:p>
        </w:tc>
      </w:tr>
    </w:tbl>
    <w:p w14:paraId="186E4094" w14:textId="77777777" w:rsidR="00005F81" w:rsidRDefault="00005F81">
      <w:pPr>
        <w:rPr>
          <w:rFonts w:ascii="Calibri" w:hAnsi="Calibri" w:cs="Calibri"/>
          <w:b/>
          <w:bCs/>
          <w:sz w:val="24"/>
          <w:szCs w:val="24"/>
        </w:rPr>
      </w:pPr>
    </w:p>
    <w:p w14:paraId="4E44198D" w14:textId="77777777" w:rsidR="00400EA1" w:rsidRDefault="00400EA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49D5B97D" w14:textId="5E3FBD0A" w:rsidR="00424389" w:rsidRDefault="0053583C" w:rsidP="0053583C">
      <w:pPr>
        <w:spacing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Referent IDs</w:t>
      </w:r>
    </w:p>
    <w:p w14:paraId="7940674D" w14:textId="5AC8D6CA" w:rsidR="0053583C" w:rsidRDefault="0053583C" w:rsidP="004D1F0A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Numbers will be used to identify each of the toys in study. Images of the toys can be found in the anaphora project Google Drive folder in </w:t>
      </w:r>
      <w:r>
        <w:rPr>
          <w:rFonts w:ascii="Menlo" w:hAnsi="Menlo" w:cs="Menlo"/>
          <w:sz w:val="20"/>
          <w:szCs w:val="20"/>
        </w:rPr>
        <w:t>anaphora project/toys</w:t>
      </w:r>
      <w:r>
        <w:rPr>
          <w:rFonts w:ascii="Calibri" w:hAnsi="Calibri" w:cs="Calibri"/>
          <w:sz w:val="24"/>
          <w:szCs w:val="24"/>
        </w:rPr>
        <w:t xml:space="preserve">. </w:t>
      </w:r>
      <w:r w:rsidR="00554592">
        <w:rPr>
          <w:rFonts w:ascii="Calibri" w:hAnsi="Calibri" w:cs="Calibri"/>
          <w:sz w:val="24"/>
          <w:szCs w:val="24"/>
        </w:rPr>
        <w:t>For the most part, the only objects/entities that will be referenced in the dialogues by anaphora will be from the list below:</w:t>
      </w:r>
    </w:p>
    <w:p w14:paraId="3FC0E33F" w14:textId="77777777" w:rsidR="00C30AD2" w:rsidRDefault="00C30AD2" w:rsidP="004D1F0A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  <w:sectPr w:rsidR="00C30AD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0"/>
      </w:tblGrid>
      <w:tr w:rsidR="0053583C" w14:paraId="3973C266" w14:textId="77777777" w:rsidTr="0053583C">
        <w:tc>
          <w:tcPr>
            <w:tcW w:w="2695" w:type="dxa"/>
            <w:shd w:val="clear" w:color="auto" w:fill="DEEAF6" w:themeFill="accent1" w:themeFillTint="33"/>
          </w:tcPr>
          <w:p w14:paraId="19340B15" w14:textId="170541FA" w:rsidR="0053583C" w:rsidRP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3583C">
              <w:rPr>
                <w:rFonts w:ascii="Calibri" w:hAnsi="Calibri" w:cs="Calibri"/>
                <w:b/>
                <w:bCs/>
                <w:sz w:val="24"/>
                <w:szCs w:val="24"/>
              </w:rPr>
              <w:t>Toy name</w:t>
            </w:r>
          </w:p>
        </w:tc>
        <w:tc>
          <w:tcPr>
            <w:tcW w:w="630" w:type="dxa"/>
            <w:shd w:val="clear" w:color="auto" w:fill="DEEAF6" w:themeFill="accent1" w:themeFillTint="33"/>
          </w:tcPr>
          <w:p w14:paraId="7C99F5B3" w14:textId="101E4723" w:rsidR="0053583C" w:rsidRP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3583C">
              <w:rPr>
                <w:rFonts w:ascii="Calibri" w:hAnsi="Calibri" w:cs="Calibri"/>
                <w:b/>
                <w:bCs/>
                <w:sz w:val="24"/>
                <w:szCs w:val="24"/>
              </w:rPr>
              <w:t>ID</w:t>
            </w:r>
          </w:p>
        </w:tc>
      </w:tr>
      <w:tr w:rsidR="0053583C" w14:paraId="31E120AE" w14:textId="77777777" w:rsidTr="0053583C">
        <w:tc>
          <w:tcPr>
            <w:tcW w:w="2695" w:type="dxa"/>
          </w:tcPr>
          <w:p w14:paraId="43D92B77" w14:textId="2C95D7FD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helmet</w:t>
            </w:r>
          </w:p>
        </w:tc>
        <w:tc>
          <w:tcPr>
            <w:tcW w:w="630" w:type="dxa"/>
          </w:tcPr>
          <w:p w14:paraId="7D654A52" w14:textId="33246CD0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  <w:tr w:rsidR="0053583C" w14:paraId="724838F1" w14:textId="77777777" w:rsidTr="0053583C">
        <w:tc>
          <w:tcPr>
            <w:tcW w:w="2695" w:type="dxa"/>
          </w:tcPr>
          <w:p w14:paraId="24AF747A" w14:textId="01084175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house</w:t>
            </w:r>
          </w:p>
        </w:tc>
        <w:tc>
          <w:tcPr>
            <w:tcW w:w="630" w:type="dxa"/>
          </w:tcPr>
          <w:p w14:paraId="7A1427CF" w14:textId="34C3C81F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53583C" w14:paraId="1690A67E" w14:textId="77777777" w:rsidTr="0053583C">
        <w:tc>
          <w:tcPr>
            <w:tcW w:w="2695" w:type="dxa"/>
          </w:tcPr>
          <w:p w14:paraId="57BD626C" w14:textId="6C0043E8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blue car</w:t>
            </w:r>
          </w:p>
        </w:tc>
        <w:tc>
          <w:tcPr>
            <w:tcW w:w="630" w:type="dxa"/>
          </w:tcPr>
          <w:p w14:paraId="1775A03B" w14:textId="613A1051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</w:tr>
      <w:tr w:rsidR="0053583C" w14:paraId="53FB1E30" w14:textId="77777777" w:rsidTr="0053583C">
        <w:tc>
          <w:tcPr>
            <w:tcW w:w="2695" w:type="dxa"/>
          </w:tcPr>
          <w:p w14:paraId="464FE5F2" w14:textId="65F92627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flower</w:t>
            </w:r>
          </w:p>
        </w:tc>
        <w:tc>
          <w:tcPr>
            <w:tcW w:w="630" w:type="dxa"/>
          </w:tcPr>
          <w:p w14:paraId="02355B45" w14:textId="6B0E9362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</w:tr>
      <w:tr w:rsidR="0053583C" w14:paraId="07883830" w14:textId="77777777" w:rsidTr="0053583C">
        <w:tc>
          <w:tcPr>
            <w:tcW w:w="2695" w:type="dxa"/>
          </w:tcPr>
          <w:p w14:paraId="63C1F326" w14:textId="115E8839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elephant</w:t>
            </w:r>
          </w:p>
        </w:tc>
        <w:tc>
          <w:tcPr>
            <w:tcW w:w="630" w:type="dxa"/>
          </w:tcPr>
          <w:p w14:paraId="2299F63D" w14:textId="729CAB46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</w:tr>
      <w:tr w:rsidR="0053583C" w14:paraId="2F3946AE" w14:textId="77777777" w:rsidTr="0053583C">
        <w:tc>
          <w:tcPr>
            <w:tcW w:w="2695" w:type="dxa"/>
          </w:tcPr>
          <w:p w14:paraId="0FE03B7E" w14:textId="419C1483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snowman</w:t>
            </w:r>
          </w:p>
        </w:tc>
        <w:tc>
          <w:tcPr>
            <w:tcW w:w="630" w:type="dxa"/>
          </w:tcPr>
          <w:p w14:paraId="28571123" w14:textId="1BCBB9E3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</w:tr>
      <w:tr w:rsidR="0053583C" w14:paraId="2E253A6B" w14:textId="77777777" w:rsidTr="0053583C">
        <w:tc>
          <w:tcPr>
            <w:tcW w:w="2695" w:type="dxa"/>
          </w:tcPr>
          <w:p w14:paraId="43594851" w14:textId="79B4DEC2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rabbit</w:t>
            </w:r>
          </w:p>
        </w:tc>
        <w:tc>
          <w:tcPr>
            <w:tcW w:w="630" w:type="dxa"/>
          </w:tcPr>
          <w:p w14:paraId="533833BA" w14:textId="2AD2AE7E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</w:tr>
      <w:tr w:rsidR="0053583C" w14:paraId="51EB756E" w14:textId="77777777" w:rsidTr="0053583C">
        <w:tc>
          <w:tcPr>
            <w:tcW w:w="2695" w:type="dxa"/>
          </w:tcPr>
          <w:p w14:paraId="653ED829" w14:textId="2A82F594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SpongeBob block</w:t>
            </w:r>
          </w:p>
        </w:tc>
        <w:tc>
          <w:tcPr>
            <w:tcW w:w="630" w:type="dxa"/>
          </w:tcPr>
          <w:p w14:paraId="36F78D10" w14:textId="7D13FAE4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</w:tr>
      <w:tr w:rsidR="0053583C" w14:paraId="593B9511" w14:textId="77777777" w:rsidTr="0053583C">
        <w:tc>
          <w:tcPr>
            <w:tcW w:w="2695" w:type="dxa"/>
          </w:tcPr>
          <w:p w14:paraId="6E810964" w14:textId="75366E6B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turtle</w:t>
            </w:r>
          </w:p>
        </w:tc>
        <w:tc>
          <w:tcPr>
            <w:tcW w:w="630" w:type="dxa"/>
          </w:tcPr>
          <w:p w14:paraId="67523EAE" w14:textId="4436EBF7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</w:tr>
      <w:tr w:rsidR="0053583C" w14:paraId="7BA56873" w14:textId="77777777" w:rsidTr="0053583C">
        <w:tc>
          <w:tcPr>
            <w:tcW w:w="2695" w:type="dxa"/>
          </w:tcPr>
          <w:p w14:paraId="7A2C2B43" w14:textId="01DD5980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hammer</w:t>
            </w:r>
          </w:p>
        </w:tc>
        <w:tc>
          <w:tcPr>
            <w:tcW w:w="630" w:type="dxa"/>
          </w:tcPr>
          <w:p w14:paraId="0B84AB1F" w14:textId="796AC977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</w:tr>
      <w:tr w:rsidR="0053583C" w14:paraId="355DD998" w14:textId="77777777" w:rsidTr="0053583C">
        <w:tc>
          <w:tcPr>
            <w:tcW w:w="2695" w:type="dxa"/>
          </w:tcPr>
          <w:p w14:paraId="30CF499E" w14:textId="4F1D12EB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ladybug</w:t>
            </w:r>
          </w:p>
        </w:tc>
        <w:tc>
          <w:tcPr>
            <w:tcW w:w="630" w:type="dxa"/>
          </w:tcPr>
          <w:p w14:paraId="1B4807BF" w14:textId="1FFD5A7D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</w:tr>
      <w:tr w:rsidR="0053583C" w14:paraId="24240DA3" w14:textId="77777777" w:rsidTr="0053583C">
        <w:tc>
          <w:tcPr>
            <w:tcW w:w="2695" w:type="dxa"/>
          </w:tcPr>
          <w:p w14:paraId="5DB27282" w14:textId="02DD3EB8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praying mantis</w:t>
            </w:r>
          </w:p>
        </w:tc>
        <w:tc>
          <w:tcPr>
            <w:tcW w:w="630" w:type="dxa"/>
          </w:tcPr>
          <w:p w14:paraId="21DFDCBD" w14:textId="490AD4F3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</w:tr>
      <w:tr w:rsidR="0053583C" w14:paraId="49CE96B0" w14:textId="77777777" w:rsidTr="0053583C">
        <w:tc>
          <w:tcPr>
            <w:tcW w:w="2695" w:type="dxa"/>
          </w:tcPr>
          <w:p w14:paraId="2D92B1D6" w14:textId="6DD4D3F4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green car</w:t>
            </w:r>
          </w:p>
        </w:tc>
        <w:tc>
          <w:tcPr>
            <w:tcW w:w="630" w:type="dxa"/>
          </w:tcPr>
          <w:p w14:paraId="6FBD3CB3" w14:textId="1F107AFF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</w:tr>
      <w:tr w:rsidR="0053583C" w14:paraId="49A6AC67" w14:textId="77777777" w:rsidTr="0053583C">
        <w:tc>
          <w:tcPr>
            <w:tcW w:w="2695" w:type="dxa"/>
          </w:tcPr>
          <w:p w14:paraId="49B37B3A" w14:textId="30CB4CF2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saw</w:t>
            </w:r>
          </w:p>
        </w:tc>
        <w:tc>
          <w:tcPr>
            <w:tcW w:w="630" w:type="dxa"/>
          </w:tcPr>
          <w:p w14:paraId="058B3CC3" w14:textId="5C9A85DE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</w:tr>
      <w:tr w:rsidR="0053583C" w14:paraId="45B1AD55" w14:textId="77777777" w:rsidTr="0053583C">
        <w:tc>
          <w:tcPr>
            <w:tcW w:w="2695" w:type="dxa"/>
          </w:tcPr>
          <w:p w14:paraId="3051C5CF" w14:textId="1376B7F7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doll</w:t>
            </w:r>
          </w:p>
        </w:tc>
        <w:tc>
          <w:tcPr>
            <w:tcW w:w="630" w:type="dxa"/>
          </w:tcPr>
          <w:p w14:paraId="4C1E6912" w14:textId="5750A260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</w:tr>
      <w:tr w:rsidR="0053583C" w14:paraId="0BF2F23E" w14:textId="77777777" w:rsidTr="0053583C">
        <w:tc>
          <w:tcPr>
            <w:tcW w:w="2695" w:type="dxa"/>
          </w:tcPr>
          <w:p w14:paraId="67C1675D" w14:textId="1F52CB62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phone</w:t>
            </w:r>
          </w:p>
        </w:tc>
        <w:tc>
          <w:tcPr>
            <w:tcW w:w="630" w:type="dxa"/>
          </w:tcPr>
          <w:p w14:paraId="01A7584B" w14:textId="34F66403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</w:tr>
      <w:tr w:rsidR="0053583C" w14:paraId="3F82D474" w14:textId="77777777" w:rsidTr="0053583C">
        <w:tc>
          <w:tcPr>
            <w:tcW w:w="2695" w:type="dxa"/>
          </w:tcPr>
          <w:p w14:paraId="24E4672C" w14:textId="190964D1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Rubik’s Cube</w:t>
            </w:r>
          </w:p>
        </w:tc>
        <w:tc>
          <w:tcPr>
            <w:tcW w:w="630" w:type="dxa"/>
          </w:tcPr>
          <w:p w14:paraId="6956BC4D" w14:textId="38CBD668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</w:tr>
      <w:tr w:rsidR="0053583C" w14:paraId="26C9C30A" w14:textId="77777777" w:rsidTr="0053583C">
        <w:tc>
          <w:tcPr>
            <w:tcW w:w="2695" w:type="dxa"/>
          </w:tcPr>
          <w:p w14:paraId="70E0DA44" w14:textId="6606FA04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rake</w:t>
            </w:r>
          </w:p>
        </w:tc>
        <w:tc>
          <w:tcPr>
            <w:tcW w:w="630" w:type="dxa"/>
          </w:tcPr>
          <w:p w14:paraId="7D22454E" w14:textId="3BC4BE9C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18</w:t>
            </w:r>
          </w:p>
        </w:tc>
      </w:tr>
      <w:tr w:rsidR="0053583C" w14:paraId="396ECA92" w14:textId="77777777" w:rsidTr="0053583C">
        <w:tc>
          <w:tcPr>
            <w:tcW w:w="2695" w:type="dxa"/>
          </w:tcPr>
          <w:p w14:paraId="49E8E745" w14:textId="75486168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truck</w:t>
            </w:r>
          </w:p>
        </w:tc>
        <w:tc>
          <w:tcPr>
            <w:tcW w:w="630" w:type="dxa"/>
          </w:tcPr>
          <w:p w14:paraId="06FD2B32" w14:textId="18743017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19</w:t>
            </w:r>
          </w:p>
        </w:tc>
      </w:tr>
      <w:tr w:rsidR="0053583C" w14:paraId="03620C4D" w14:textId="77777777" w:rsidTr="0053583C">
        <w:tc>
          <w:tcPr>
            <w:tcW w:w="2695" w:type="dxa"/>
          </w:tcPr>
          <w:p w14:paraId="3F89CA7F" w14:textId="3ADEE81A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white </w:t>
            </w:r>
            <w:r w:rsidR="00E37EC7">
              <w:rPr>
                <w:rFonts w:ascii="Calibri" w:hAnsi="Calibri" w:cs="Calibri"/>
                <w:sz w:val="24"/>
                <w:szCs w:val="24"/>
              </w:rPr>
              <w:t xml:space="preserve">(police) </w:t>
            </w:r>
            <w:r>
              <w:rPr>
                <w:rFonts w:ascii="Calibri" w:hAnsi="Calibri" w:cs="Calibri"/>
                <w:sz w:val="24"/>
                <w:szCs w:val="24"/>
              </w:rPr>
              <w:t>car</w:t>
            </w:r>
          </w:p>
        </w:tc>
        <w:tc>
          <w:tcPr>
            <w:tcW w:w="630" w:type="dxa"/>
          </w:tcPr>
          <w:p w14:paraId="242A3C8F" w14:textId="216B2131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</w:t>
            </w:r>
          </w:p>
        </w:tc>
      </w:tr>
      <w:tr w:rsidR="0053583C" w14:paraId="3E6C2407" w14:textId="77777777" w:rsidTr="0053583C">
        <w:tc>
          <w:tcPr>
            <w:tcW w:w="2695" w:type="dxa"/>
          </w:tcPr>
          <w:p w14:paraId="5B1EA053" w14:textId="654770EC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spinning drum (ladybug)</w:t>
            </w:r>
          </w:p>
        </w:tc>
        <w:tc>
          <w:tcPr>
            <w:tcW w:w="630" w:type="dxa"/>
          </w:tcPr>
          <w:p w14:paraId="40F97E39" w14:textId="76F97FAD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21</w:t>
            </w:r>
          </w:p>
        </w:tc>
      </w:tr>
      <w:tr w:rsidR="0053583C" w14:paraId="36712A5B" w14:textId="77777777" w:rsidTr="0053583C">
        <w:tc>
          <w:tcPr>
            <w:tcW w:w="2695" w:type="dxa"/>
          </w:tcPr>
          <w:p w14:paraId="796AA935" w14:textId="63122CCA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purple block </w:t>
            </w:r>
          </w:p>
        </w:tc>
        <w:tc>
          <w:tcPr>
            <w:tcW w:w="630" w:type="dxa"/>
          </w:tcPr>
          <w:p w14:paraId="0BEA4BF8" w14:textId="6A1F9419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22</w:t>
            </w:r>
          </w:p>
        </w:tc>
      </w:tr>
      <w:tr w:rsidR="0053583C" w14:paraId="47AFFC7C" w14:textId="77777777" w:rsidTr="0053583C">
        <w:tc>
          <w:tcPr>
            <w:tcW w:w="2695" w:type="dxa"/>
          </w:tcPr>
          <w:p w14:paraId="24F2E5A7" w14:textId="3F4E1473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bed</w:t>
            </w:r>
          </w:p>
        </w:tc>
        <w:tc>
          <w:tcPr>
            <w:tcW w:w="630" w:type="dxa"/>
          </w:tcPr>
          <w:p w14:paraId="15611003" w14:textId="33725ADA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23</w:t>
            </w:r>
          </w:p>
        </w:tc>
      </w:tr>
      <w:tr w:rsidR="0053583C" w14:paraId="70CB86CB" w14:textId="77777777" w:rsidTr="0053583C">
        <w:tc>
          <w:tcPr>
            <w:tcW w:w="2695" w:type="dxa"/>
          </w:tcPr>
          <w:p w14:paraId="47D317A5" w14:textId="4C9935C3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beach ball block</w:t>
            </w:r>
          </w:p>
        </w:tc>
        <w:tc>
          <w:tcPr>
            <w:tcW w:w="630" w:type="dxa"/>
          </w:tcPr>
          <w:p w14:paraId="083EEB0A" w14:textId="04E5BC1C" w:rsidR="0053583C" w:rsidRDefault="0053583C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24</w:t>
            </w:r>
          </w:p>
        </w:tc>
      </w:tr>
      <w:tr w:rsidR="00E42563" w14:paraId="2B64E7CB" w14:textId="77777777" w:rsidTr="0053583C">
        <w:tc>
          <w:tcPr>
            <w:tcW w:w="2695" w:type="dxa"/>
          </w:tcPr>
          <w:p w14:paraId="5B3F16E7" w14:textId="56E6698B" w:rsidR="00E42563" w:rsidRDefault="00E42563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people</w:t>
            </w:r>
          </w:p>
        </w:tc>
        <w:tc>
          <w:tcPr>
            <w:tcW w:w="630" w:type="dxa"/>
          </w:tcPr>
          <w:p w14:paraId="1E5E86C5" w14:textId="22B16643" w:rsidR="00E42563" w:rsidRDefault="00E42563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25</w:t>
            </w:r>
          </w:p>
        </w:tc>
      </w:tr>
      <w:tr w:rsidR="00E42563" w14:paraId="16B278D8" w14:textId="77777777" w:rsidTr="0053583C">
        <w:tc>
          <w:tcPr>
            <w:tcW w:w="2695" w:type="dxa"/>
          </w:tcPr>
          <w:p w14:paraId="591D2160" w14:textId="03CA443E" w:rsidR="00E42563" w:rsidRDefault="00E42563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non-study objects</w:t>
            </w:r>
          </w:p>
        </w:tc>
        <w:tc>
          <w:tcPr>
            <w:tcW w:w="630" w:type="dxa"/>
          </w:tcPr>
          <w:p w14:paraId="4D96366B" w14:textId="40BB906C" w:rsidR="00E42563" w:rsidRDefault="00E42563" w:rsidP="004D1F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26</w:t>
            </w:r>
          </w:p>
        </w:tc>
      </w:tr>
    </w:tbl>
    <w:p w14:paraId="11A06CC4" w14:textId="77777777" w:rsidR="00C30AD2" w:rsidRDefault="00C30AD2" w:rsidP="004D1F0A">
      <w:pPr>
        <w:spacing w:line="360" w:lineRule="auto"/>
        <w:jc w:val="both"/>
        <w:rPr>
          <w:rFonts w:ascii="Calibri" w:hAnsi="Calibri" w:cs="Calibri"/>
          <w:sz w:val="24"/>
          <w:szCs w:val="24"/>
        </w:rPr>
        <w:sectPr w:rsidR="00C30AD2" w:rsidSect="00C30A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7802B4" w14:textId="77777777" w:rsidR="00E42563" w:rsidRDefault="00903917" w:rsidP="004D1F0A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Each toy corresponds to one unique ID value, which will be used when coding every transcript file.</w:t>
      </w:r>
      <w:r w:rsidR="002D6595">
        <w:rPr>
          <w:rFonts w:ascii="Calibri" w:hAnsi="Calibri" w:cs="Calibri"/>
          <w:sz w:val="24"/>
          <w:szCs w:val="24"/>
        </w:rPr>
        <w:t xml:space="preserve"> </w:t>
      </w:r>
    </w:p>
    <w:p w14:paraId="24D50409" w14:textId="76A04B5C" w:rsidR="00903917" w:rsidRDefault="0081454F" w:rsidP="004D1F0A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Below are a few notes on special cases:</w:t>
      </w:r>
    </w:p>
    <w:p w14:paraId="1E99CBED" w14:textId="5556A7A4" w:rsidR="0081454F" w:rsidRPr="0081454F" w:rsidRDefault="0081454F" w:rsidP="008145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People: </w:t>
      </w:r>
      <w:r>
        <w:rPr>
          <w:rFonts w:ascii="Calibri" w:hAnsi="Calibri" w:cs="Calibri"/>
          <w:sz w:val="24"/>
          <w:szCs w:val="24"/>
        </w:rPr>
        <w:t xml:space="preserve">if the child or the parent is referenced, use the ID number </w:t>
      </w:r>
      <w:r>
        <w:rPr>
          <w:rFonts w:ascii="Calibri" w:hAnsi="Calibri" w:cs="Calibri"/>
          <w:b/>
          <w:bCs/>
          <w:sz w:val="24"/>
          <w:szCs w:val="24"/>
        </w:rPr>
        <w:t>25</w:t>
      </w:r>
      <w:r>
        <w:rPr>
          <w:rFonts w:ascii="Calibri" w:hAnsi="Calibri" w:cs="Calibri"/>
          <w:sz w:val="24"/>
          <w:szCs w:val="24"/>
        </w:rPr>
        <w:t xml:space="preserve">. If other people not in the room are referenced, do </w:t>
      </w:r>
      <w:r>
        <w:rPr>
          <w:rFonts w:ascii="Calibri" w:hAnsi="Calibri" w:cs="Calibri"/>
          <w:i/>
          <w:iCs/>
          <w:sz w:val="24"/>
          <w:szCs w:val="24"/>
        </w:rPr>
        <w:t>not</w:t>
      </w:r>
      <w:r>
        <w:rPr>
          <w:rFonts w:ascii="Calibri" w:hAnsi="Calibri" w:cs="Calibri"/>
          <w:sz w:val="24"/>
          <w:szCs w:val="24"/>
        </w:rPr>
        <w:t xml:space="preserve"> code for then.</w:t>
      </w:r>
    </w:p>
    <w:p w14:paraId="0D31185F" w14:textId="7913CA3D" w:rsidR="0081454F" w:rsidRPr="00903917" w:rsidRDefault="0081454F" w:rsidP="008145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Non-present objects:</w:t>
      </w:r>
      <w:r w:rsidRPr="0090391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do </w:t>
      </w:r>
      <w:r w:rsidRPr="0098726E">
        <w:rPr>
          <w:rFonts w:ascii="Calibri" w:hAnsi="Calibri" w:cs="Calibri"/>
          <w:i/>
          <w:iCs/>
          <w:sz w:val="24"/>
          <w:szCs w:val="24"/>
        </w:rPr>
        <w:t>not</w:t>
      </w:r>
      <w:r>
        <w:rPr>
          <w:rFonts w:ascii="Calibri" w:hAnsi="Calibri" w:cs="Calibri"/>
          <w:sz w:val="24"/>
          <w:szCs w:val="24"/>
        </w:rPr>
        <w:t xml:space="preserve"> code for referents that are not physically present in the room.</w:t>
      </w:r>
    </w:p>
    <w:p w14:paraId="67D91FC3" w14:textId="044F5537" w:rsidR="0081454F" w:rsidRPr="0081454F" w:rsidRDefault="0081454F" w:rsidP="008145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Additional objects: </w:t>
      </w:r>
      <w:r>
        <w:rPr>
          <w:rFonts w:ascii="Calibri" w:hAnsi="Calibri" w:cs="Calibri"/>
          <w:sz w:val="24"/>
          <w:szCs w:val="24"/>
        </w:rPr>
        <w:t xml:space="preserve">for objects that are referenced that are not explicitly part of the study but still </w:t>
      </w:r>
      <w:r>
        <w:rPr>
          <w:rFonts w:ascii="Calibri" w:hAnsi="Calibri" w:cs="Calibri"/>
          <w:sz w:val="24"/>
          <w:szCs w:val="24"/>
          <w:u w:val="single"/>
        </w:rPr>
        <w:t>present in the room</w:t>
      </w:r>
      <w:r>
        <w:rPr>
          <w:rFonts w:ascii="Calibri" w:hAnsi="Calibri" w:cs="Calibri"/>
          <w:sz w:val="24"/>
          <w:szCs w:val="24"/>
        </w:rPr>
        <w:t xml:space="preserve">, use the ID number </w:t>
      </w:r>
      <w:r>
        <w:rPr>
          <w:rFonts w:ascii="Calibri" w:hAnsi="Calibri" w:cs="Calibri"/>
          <w:b/>
          <w:bCs/>
          <w:sz w:val="24"/>
          <w:szCs w:val="24"/>
        </w:rPr>
        <w:t>26</w:t>
      </w:r>
      <w:r>
        <w:rPr>
          <w:rFonts w:ascii="Calibri" w:hAnsi="Calibri" w:cs="Calibri"/>
          <w:sz w:val="24"/>
          <w:szCs w:val="24"/>
        </w:rPr>
        <w:t xml:space="preserve">. </w:t>
      </w:r>
    </w:p>
    <w:p w14:paraId="43279738" w14:textId="77777777" w:rsidR="00BC05C3" w:rsidRDefault="00BC05C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16C9D3A1" w14:textId="34BC9EDF" w:rsidR="00960BD5" w:rsidRDefault="00960BD5" w:rsidP="005D2810">
      <w:p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Summary</w:t>
      </w:r>
    </w:p>
    <w:p w14:paraId="78703368" w14:textId="0B25A5DD" w:rsidR="00960BD5" w:rsidRPr="00960BD5" w:rsidRDefault="00960BD5" w:rsidP="00960BD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  <w:sz w:val="24"/>
          <w:szCs w:val="24"/>
          <w:highlight w:val="cyan"/>
        </w:rPr>
      </w:pPr>
      <w:r w:rsidRPr="00960BD5">
        <w:rPr>
          <w:rFonts w:ascii="Calibri" w:hAnsi="Calibri" w:cs="Calibri"/>
          <w:b/>
          <w:bCs/>
          <w:sz w:val="24"/>
          <w:szCs w:val="24"/>
          <w:highlight w:val="cyan"/>
        </w:rPr>
        <w:t xml:space="preserve">Column C: </w:t>
      </w:r>
      <w:r w:rsidRPr="00960BD5">
        <w:rPr>
          <w:rFonts w:ascii="Calibri" w:hAnsi="Calibri" w:cs="Calibri"/>
          <w:sz w:val="24"/>
          <w:szCs w:val="24"/>
          <w:highlight w:val="cyan"/>
        </w:rPr>
        <w:t>anaphora expression(s)</w:t>
      </w:r>
    </w:p>
    <w:p w14:paraId="60139428" w14:textId="1B76E251" w:rsidR="00960BD5" w:rsidRPr="00960BD5" w:rsidRDefault="00960BD5" w:rsidP="00960BD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  <w:sz w:val="24"/>
          <w:szCs w:val="24"/>
          <w:highlight w:val="cyan"/>
        </w:rPr>
      </w:pPr>
      <w:r w:rsidRPr="00960BD5">
        <w:rPr>
          <w:rFonts w:ascii="Calibri" w:hAnsi="Calibri" w:cs="Calibri"/>
          <w:b/>
          <w:bCs/>
          <w:sz w:val="24"/>
          <w:szCs w:val="24"/>
          <w:highlight w:val="cyan"/>
        </w:rPr>
        <w:t xml:space="preserve">Column D: </w:t>
      </w:r>
      <w:r w:rsidRPr="00960BD5">
        <w:rPr>
          <w:rFonts w:ascii="Calibri" w:hAnsi="Calibri" w:cs="Calibri"/>
          <w:sz w:val="24"/>
          <w:szCs w:val="24"/>
          <w:highlight w:val="cyan"/>
        </w:rPr>
        <w:t>referent ID</w:t>
      </w:r>
      <w:r w:rsidR="001E54CB">
        <w:rPr>
          <w:rFonts w:ascii="Calibri" w:hAnsi="Calibri" w:cs="Calibri"/>
          <w:sz w:val="24"/>
          <w:szCs w:val="24"/>
          <w:highlight w:val="cyan"/>
        </w:rPr>
        <w:t>(s)</w:t>
      </w:r>
    </w:p>
    <w:p w14:paraId="6FC834AB" w14:textId="352E4B13" w:rsidR="00F12ACB" w:rsidRDefault="00960BD5" w:rsidP="004D1F0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  <w:sz w:val="24"/>
          <w:szCs w:val="24"/>
          <w:highlight w:val="cyan"/>
        </w:rPr>
      </w:pPr>
      <w:r w:rsidRPr="00960BD5">
        <w:rPr>
          <w:rFonts w:ascii="Calibri" w:hAnsi="Calibri" w:cs="Calibri"/>
          <w:b/>
          <w:bCs/>
          <w:sz w:val="24"/>
          <w:szCs w:val="24"/>
          <w:highlight w:val="cyan"/>
        </w:rPr>
        <w:t>Column E:</w:t>
      </w:r>
      <w:r w:rsidRPr="00960BD5">
        <w:rPr>
          <w:rFonts w:ascii="Calibri" w:hAnsi="Calibri" w:cs="Calibri"/>
          <w:sz w:val="24"/>
          <w:szCs w:val="24"/>
          <w:highlight w:val="cyan"/>
        </w:rPr>
        <w:t xml:space="preserve"> anaphora type(s)</w:t>
      </w:r>
    </w:p>
    <w:p w14:paraId="4C02D50B" w14:textId="259505CC" w:rsidR="00E97974" w:rsidRDefault="00E97974" w:rsidP="00E9797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  <w:sz w:val="24"/>
          <w:szCs w:val="24"/>
          <w:highlight w:val="cyan"/>
        </w:rPr>
      </w:pPr>
      <w:r w:rsidRPr="00960BD5">
        <w:rPr>
          <w:rFonts w:ascii="Calibri" w:hAnsi="Calibri" w:cs="Calibri"/>
          <w:b/>
          <w:bCs/>
          <w:sz w:val="24"/>
          <w:szCs w:val="24"/>
          <w:highlight w:val="cyan"/>
        </w:rPr>
        <w:t xml:space="preserve">Column </w:t>
      </w:r>
      <w:r>
        <w:rPr>
          <w:rFonts w:ascii="Calibri" w:hAnsi="Calibri" w:cs="Calibri"/>
          <w:b/>
          <w:bCs/>
          <w:sz w:val="24"/>
          <w:szCs w:val="24"/>
          <w:highlight w:val="cyan"/>
        </w:rPr>
        <w:t>F</w:t>
      </w:r>
      <w:r w:rsidRPr="00960BD5">
        <w:rPr>
          <w:rFonts w:ascii="Calibri" w:hAnsi="Calibri" w:cs="Calibri"/>
          <w:b/>
          <w:bCs/>
          <w:sz w:val="24"/>
          <w:szCs w:val="24"/>
          <w:highlight w:val="cyan"/>
        </w:rPr>
        <w:t>:</w:t>
      </w:r>
      <w:r w:rsidRPr="00960BD5">
        <w:rPr>
          <w:rFonts w:ascii="Calibri" w:hAnsi="Calibri" w:cs="Calibri"/>
          <w:sz w:val="24"/>
          <w:szCs w:val="24"/>
          <w:highlight w:val="cyan"/>
        </w:rPr>
        <w:t xml:space="preserve"> </w:t>
      </w:r>
      <w:r w:rsidR="000114D8">
        <w:rPr>
          <w:rFonts w:ascii="Calibri" w:hAnsi="Calibri" w:cs="Calibri"/>
          <w:sz w:val="24"/>
          <w:szCs w:val="24"/>
          <w:highlight w:val="cyan"/>
        </w:rPr>
        <w:t>cue</w:t>
      </w:r>
      <w:r w:rsidR="00A312A5">
        <w:rPr>
          <w:rFonts w:ascii="Calibri" w:hAnsi="Calibri" w:cs="Calibri"/>
          <w:sz w:val="24"/>
          <w:szCs w:val="24"/>
          <w:highlight w:val="cyan"/>
        </w:rPr>
        <w:t xml:space="preserve"> variable</w:t>
      </w:r>
      <w:r w:rsidR="00FF3820">
        <w:rPr>
          <w:rFonts w:ascii="Calibri" w:hAnsi="Calibri" w:cs="Calibri"/>
          <w:sz w:val="24"/>
          <w:szCs w:val="24"/>
          <w:highlight w:val="cyan"/>
        </w:rPr>
        <w:t>(s)</w:t>
      </w:r>
    </w:p>
    <w:p w14:paraId="610C3933" w14:textId="20DF29DB" w:rsidR="00400EA1" w:rsidRDefault="00400EA1" w:rsidP="00E9797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  <w:sz w:val="24"/>
          <w:szCs w:val="24"/>
          <w:highlight w:val="cyan"/>
        </w:rPr>
      </w:pPr>
      <w:r>
        <w:rPr>
          <w:rFonts w:ascii="Calibri" w:hAnsi="Calibri" w:cs="Calibri"/>
          <w:b/>
          <w:bCs/>
          <w:sz w:val="24"/>
          <w:szCs w:val="24"/>
          <w:highlight w:val="cyan"/>
        </w:rPr>
        <w:t xml:space="preserve">Column G: </w:t>
      </w:r>
      <w:r>
        <w:rPr>
          <w:rFonts w:ascii="Calibri" w:hAnsi="Calibri" w:cs="Calibri"/>
          <w:sz w:val="24"/>
          <w:szCs w:val="24"/>
          <w:highlight w:val="cyan"/>
        </w:rPr>
        <w:t>instigator variable(s)</w:t>
      </w:r>
    </w:p>
    <w:p w14:paraId="2C55708E" w14:textId="6C34C8A3" w:rsidR="00400EA1" w:rsidRPr="00E97974" w:rsidRDefault="00400EA1" w:rsidP="00E9797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  <w:sz w:val="24"/>
          <w:szCs w:val="24"/>
          <w:highlight w:val="cyan"/>
        </w:rPr>
      </w:pPr>
      <w:r>
        <w:rPr>
          <w:rFonts w:ascii="Calibri" w:hAnsi="Calibri" w:cs="Calibri"/>
          <w:b/>
          <w:bCs/>
          <w:sz w:val="24"/>
          <w:szCs w:val="24"/>
          <w:highlight w:val="cyan"/>
        </w:rPr>
        <w:t xml:space="preserve">Column H: </w:t>
      </w:r>
      <w:r>
        <w:rPr>
          <w:rFonts w:ascii="Calibri" w:hAnsi="Calibri" w:cs="Calibri"/>
          <w:sz w:val="24"/>
          <w:szCs w:val="24"/>
          <w:highlight w:val="cyan"/>
        </w:rPr>
        <w:t>excess cue variable(s)</w:t>
      </w:r>
    </w:p>
    <w:sectPr w:rsidR="00400EA1" w:rsidRPr="00E97974" w:rsidSect="00C30AD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7E9F"/>
    <w:multiLevelType w:val="multilevel"/>
    <w:tmpl w:val="B5C26B2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501D6C"/>
    <w:multiLevelType w:val="hybridMultilevel"/>
    <w:tmpl w:val="FE523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E3B97"/>
    <w:multiLevelType w:val="hybridMultilevel"/>
    <w:tmpl w:val="43C8CBAC"/>
    <w:lvl w:ilvl="0" w:tplc="F4C83F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730483"/>
    <w:multiLevelType w:val="hybridMultilevel"/>
    <w:tmpl w:val="F6D6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D0AE0"/>
    <w:multiLevelType w:val="hybridMultilevel"/>
    <w:tmpl w:val="E7EE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5546D"/>
    <w:multiLevelType w:val="hybridMultilevel"/>
    <w:tmpl w:val="4DBEDC3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14280048"/>
    <w:multiLevelType w:val="hybridMultilevel"/>
    <w:tmpl w:val="F03CF366"/>
    <w:lvl w:ilvl="0" w:tplc="583A427E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D7284"/>
    <w:multiLevelType w:val="hybridMultilevel"/>
    <w:tmpl w:val="4DBEDC3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4A2F2B6F"/>
    <w:multiLevelType w:val="hybridMultilevel"/>
    <w:tmpl w:val="0BDC6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B76C9"/>
    <w:multiLevelType w:val="hybridMultilevel"/>
    <w:tmpl w:val="B5C26B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80267B"/>
    <w:multiLevelType w:val="hybridMultilevel"/>
    <w:tmpl w:val="080E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515B0"/>
    <w:multiLevelType w:val="hybridMultilevel"/>
    <w:tmpl w:val="587017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4E5693"/>
    <w:multiLevelType w:val="hybridMultilevel"/>
    <w:tmpl w:val="77C42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D4537"/>
    <w:multiLevelType w:val="hybridMultilevel"/>
    <w:tmpl w:val="23C24DA6"/>
    <w:lvl w:ilvl="0" w:tplc="07161B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0"/>
  </w:num>
  <w:num w:numId="5">
    <w:abstractNumId w:val="6"/>
  </w:num>
  <w:num w:numId="6">
    <w:abstractNumId w:val="13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8"/>
  </w:num>
  <w:num w:numId="12">
    <w:abstractNumId w:val="1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B5"/>
    <w:rsid w:val="00005F81"/>
    <w:rsid w:val="000114D8"/>
    <w:rsid w:val="00013121"/>
    <w:rsid w:val="00017473"/>
    <w:rsid w:val="000478A5"/>
    <w:rsid w:val="0006339D"/>
    <w:rsid w:val="00076B21"/>
    <w:rsid w:val="000A4207"/>
    <w:rsid w:val="000A4A82"/>
    <w:rsid w:val="000A7258"/>
    <w:rsid w:val="000B0633"/>
    <w:rsid w:val="000C08CA"/>
    <w:rsid w:val="000C1AC6"/>
    <w:rsid w:val="000C7015"/>
    <w:rsid w:val="000D5221"/>
    <w:rsid w:val="000E4924"/>
    <w:rsid w:val="0013634E"/>
    <w:rsid w:val="0015101D"/>
    <w:rsid w:val="00154349"/>
    <w:rsid w:val="001651A7"/>
    <w:rsid w:val="001754A5"/>
    <w:rsid w:val="001931C7"/>
    <w:rsid w:val="00194B70"/>
    <w:rsid w:val="001A2538"/>
    <w:rsid w:val="001D7DC7"/>
    <w:rsid w:val="001E54CB"/>
    <w:rsid w:val="002025E3"/>
    <w:rsid w:val="00203F16"/>
    <w:rsid w:val="00236F3C"/>
    <w:rsid w:val="00242D3B"/>
    <w:rsid w:val="0024615B"/>
    <w:rsid w:val="002469B8"/>
    <w:rsid w:val="002C6463"/>
    <w:rsid w:val="002C6E67"/>
    <w:rsid w:val="002D6595"/>
    <w:rsid w:val="002D6F04"/>
    <w:rsid w:val="003042F0"/>
    <w:rsid w:val="0034571B"/>
    <w:rsid w:val="00354555"/>
    <w:rsid w:val="00381634"/>
    <w:rsid w:val="00381E8C"/>
    <w:rsid w:val="003C3580"/>
    <w:rsid w:val="003E359B"/>
    <w:rsid w:val="003F3726"/>
    <w:rsid w:val="00400EA1"/>
    <w:rsid w:val="0041620A"/>
    <w:rsid w:val="00422E08"/>
    <w:rsid w:val="00424389"/>
    <w:rsid w:val="00437823"/>
    <w:rsid w:val="00444BA6"/>
    <w:rsid w:val="00453CCF"/>
    <w:rsid w:val="00461E0F"/>
    <w:rsid w:val="004B4910"/>
    <w:rsid w:val="004D17B0"/>
    <w:rsid w:val="004D1F0A"/>
    <w:rsid w:val="004D61D7"/>
    <w:rsid w:val="004E60AC"/>
    <w:rsid w:val="00502E3A"/>
    <w:rsid w:val="00510616"/>
    <w:rsid w:val="00525148"/>
    <w:rsid w:val="00526097"/>
    <w:rsid w:val="0053583C"/>
    <w:rsid w:val="00554592"/>
    <w:rsid w:val="0056579A"/>
    <w:rsid w:val="005671E4"/>
    <w:rsid w:val="00574CC7"/>
    <w:rsid w:val="005760F1"/>
    <w:rsid w:val="005A0DE5"/>
    <w:rsid w:val="005A3929"/>
    <w:rsid w:val="005A7483"/>
    <w:rsid w:val="005B1A03"/>
    <w:rsid w:val="005B761A"/>
    <w:rsid w:val="005D2810"/>
    <w:rsid w:val="005D3B65"/>
    <w:rsid w:val="005D5200"/>
    <w:rsid w:val="00613E8C"/>
    <w:rsid w:val="00640DA1"/>
    <w:rsid w:val="006417F3"/>
    <w:rsid w:val="00681EED"/>
    <w:rsid w:val="006837CD"/>
    <w:rsid w:val="006B6EDF"/>
    <w:rsid w:val="006D0375"/>
    <w:rsid w:val="00711EC7"/>
    <w:rsid w:val="007214DE"/>
    <w:rsid w:val="007258A1"/>
    <w:rsid w:val="00741569"/>
    <w:rsid w:val="00742F27"/>
    <w:rsid w:val="007455CB"/>
    <w:rsid w:val="007470D1"/>
    <w:rsid w:val="00764517"/>
    <w:rsid w:val="0076489D"/>
    <w:rsid w:val="00771A2C"/>
    <w:rsid w:val="00776ACC"/>
    <w:rsid w:val="007929EC"/>
    <w:rsid w:val="007A254F"/>
    <w:rsid w:val="007A7B0A"/>
    <w:rsid w:val="007C4DE1"/>
    <w:rsid w:val="007D1695"/>
    <w:rsid w:val="007E0621"/>
    <w:rsid w:val="00805B86"/>
    <w:rsid w:val="0081454F"/>
    <w:rsid w:val="0082127C"/>
    <w:rsid w:val="00826A67"/>
    <w:rsid w:val="00871F6B"/>
    <w:rsid w:val="00891CAB"/>
    <w:rsid w:val="008B1652"/>
    <w:rsid w:val="008E4BDD"/>
    <w:rsid w:val="008F56CC"/>
    <w:rsid w:val="00903917"/>
    <w:rsid w:val="00914472"/>
    <w:rsid w:val="00914894"/>
    <w:rsid w:val="009153AE"/>
    <w:rsid w:val="00944313"/>
    <w:rsid w:val="00960BD5"/>
    <w:rsid w:val="009673F9"/>
    <w:rsid w:val="0098726E"/>
    <w:rsid w:val="00987BC2"/>
    <w:rsid w:val="009A066C"/>
    <w:rsid w:val="009B2125"/>
    <w:rsid w:val="009F124A"/>
    <w:rsid w:val="009F2A94"/>
    <w:rsid w:val="00A12C61"/>
    <w:rsid w:val="00A1653C"/>
    <w:rsid w:val="00A312A5"/>
    <w:rsid w:val="00A378C6"/>
    <w:rsid w:val="00A405ED"/>
    <w:rsid w:val="00A8091E"/>
    <w:rsid w:val="00AB17D4"/>
    <w:rsid w:val="00AD3964"/>
    <w:rsid w:val="00AF1213"/>
    <w:rsid w:val="00B00B6B"/>
    <w:rsid w:val="00B13F2A"/>
    <w:rsid w:val="00B1714F"/>
    <w:rsid w:val="00B31C75"/>
    <w:rsid w:val="00B558D8"/>
    <w:rsid w:val="00B631D8"/>
    <w:rsid w:val="00B816BE"/>
    <w:rsid w:val="00B83307"/>
    <w:rsid w:val="00B96A65"/>
    <w:rsid w:val="00B973A6"/>
    <w:rsid w:val="00BA1AB5"/>
    <w:rsid w:val="00BA2AF0"/>
    <w:rsid w:val="00BB03D0"/>
    <w:rsid w:val="00BC05C3"/>
    <w:rsid w:val="00BD473C"/>
    <w:rsid w:val="00BF3D82"/>
    <w:rsid w:val="00C25491"/>
    <w:rsid w:val="00C302FA"/>
    <w:rsid w:val="00C30AD2"/>
    <w:rsid w:val="00C5136A"/>
    <w:rsid w:val="00C6015F"/>
    <w:rsid w:val="00C62E1F"/>
    <w:rsid w:val="00C64EEE"/>
    <w:rsid w:val="00C9188D"/>
    <w:rsid w:val="00CA0290"/>
    <w:rsid w:val="00CC1CCA"/>
    <w:rsid w:val="00CC4C49"/>
    <w:rsid w:val="00CC7447"/>
    <w:rsid w:val="00CD64F8"/>
    <w:rsid w:val="00CE1AFD"/>
    <w:rsid w:val="00CE5648"/>
    <w:rsid w:val="00D35854"/>
    <w:rsid w:val="00D36CBB"/>
    <w:rsid w:val="00D46652"/>
    <w:rsid w:val="00D52971"/>
    <w:rsid w:val="00D80E8E"/>
    <w:rsid w:val="00D812B8"/>
    <w:rsid w:val="00D92B3C"/>
    <w:rsid w:val="00D95B9A"/>
    <w:rsid w:val="00D96608"/>
    <w:rsid w:val="00DC3CA5"/>
    <w:rsid w:val="00DC73F3"/>
    <w:rsid w:val="00DD2527"/>
    <w:rsid w:val="00DD5A31"/>
    <w:rsid w:val="00E000DC"/>
    <w:rsid w:val="00E00CE6"/>
    <w:rsid w:val="00E133A7"/>
    <w:rsid w:val="00E15EB9"/>
    <w:rsid w:val="00E319F7"/>
    <w:rsid w:val="00E36E67"/>
    <w:rsid w:val="00E37EC7"/>
    <w:rsid w:val="00E41835"/>
    <w:rsid w:val="00E42563"/>
    <w:rsid w:val="00E4471D"/>
    <w:rsid w:val="00E47AF1"/>
    <w:rsid w:val="00E51256"/>
    <w:rsid w:val="00E7318E"/>
    <w:rsid w:val="00E97974"/>
    <w:rsid w:val="00EC6F4B"/>
    <w:rsid w:val="00ED4BB5"/>
    <w:rsid w:val="00EE7AE8"/>
    <w:rsid w:val="00F04A06"/>
    <w:rsid w:val="00F12ACB"/>
    <w:rsid w:val="00F247A2"/>
    <w:rsid w:val="00F30FD7"/>
    <w:rsid w:val="00F55C85"/>
    <w:rsid w:val="00F5755F"/>
    <w:rsid w:val="00F66BAC"/>
    <w:rsid w:val="00FB494D"/>
    <w:rsid w:val="00FD16C0"/>
    <w:rsid w:val="00FE0146"/>
    <w:rsid w:val="00FE3324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8518"/>
  <w15:docId w15:val="{ECB234A5-E1E4-4258-861F-AA5FAA9C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2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5136A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3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6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1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multisensory</dc:creator>
  <cp:keywords/>
  <dc:description/>
  <cp:lastModifiedBy>Falk, Jasmine J.</cp:lastModifiedBy>
  <cp:revision>46</cp:revision>
  <dcterms:created xsi:type="dcterms:W3CDTF">2020-03-20T00:05:00Z</dcterms:created>
  <dcterms:modified xsi:type="dcterms:W3CDTF">2020-08-13T20:00:00Z</dcterms:modified>
</cp:coreProperties>
</file>